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word/header2.xml" ContentType="application/vnd.openxmlformats-officedocument.wordprocessingml.header+xml"/>
  <Override PartName="/word/footer2.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FB553C" w14:textId="77777777" w:rsidR="00AF475A" w:rsidRPr="00FD686E" w:rsidRDefault="007B68DE" w:rsidP="00996194">
      <w:bookmarkStart w:id="0" w:name="_GoBack"/>
      <w:bookmarkEnd w:id="0"/>
      <w:r w:rsidRPr="00AA14D4">
        <w:rPr>
          <w:rFonts w:asciiTheme="majorHAnsi" w:hAnsiTheme="majorHAnsi"/>
          <w:b/>
          <w:i/>
          <w:noProof/>
        </w:rPr>
        <w:drawing>
          <wp:anchor distT="0" distB="0" distL="114300" distR="114300" simplePos="0" relativeHeight="251669504" behindDoc="0" locked="0" layoutInCell="1" allowOverlap="1" wp14:anchorId="2C9A65C9" wp14:editId="3A3FA3DD">
            <wp:simplePos x="0" y="0"/>
            <wp:positionH relativeFrom="page">
              <wp:posOffset>2788641</wp:posOffset>
            </wp:positionH>
            <wp:positionV relativeFrom="paragraph">
              <wp:posOffset>0</wp:posOffset>
            </wp:positionV>
            <wp:extent cx="2536825" cy="1593215"/>
            <wp:effectExtent l="0" t="0" r="3175" b="0"/>
            <wp:wrapSquare wrapText="bothSides"/>
            <wp:docPr id="1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2536825" cy="15932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FD686E">
        <w:rPr>
          <w:noProof/>
        </w:rPr>
        <w:drawing>
          <wp:anchor distT="0" distB="0" distL="114300" distR="114300" simplePos="0" relativeHeight="251665408" behindDoc="0" locked="0" layoutInCell="1" allowOverlap="1" wp14:anchorId="367E38F1" wp14:editId="235B3F5B">
            <wp:simplePos x="0" y="0"/>
            <wp:positionH relativeFrom="column">
              <wp:posOffset>-272451</wp:posOffset>
            </wp:positionH>
            <wp:positionV relativeFrom="paragraph">
              <wp:posOffset>172656</wp:posOffset>
            </wp:positionV>
            <wp:extent cx="803275" cy="1825625"/>
            <wp:effectExtent l="0" t="0" r="0" b="3175"/>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3275" cy="1825625"/>
                    </a:xfrm>
                    <a:prstGeom prst="rect">
                      <a:avLst/>
                    </a:prstGeom>
                    <a:noFill/>
                  </pic:spPr>
                </pic:pic>
              </a:graphicData>
            </a:graphic>
            <wp14:sizeRelH relativeFrom="page">
              <wp14:pctWidth>0</wp14:pctWidth>
            </wp14:sizeRelH>
            <wp14:sizeRelV relativeFrom="page">
              <wp14:pctHeight>0</wp14:pctHeight>
            </wp14:sizeRelV>
          </wp:anchor>
        </w:drawing>
      </w:r>
      <w:r w:rsidR="00472F79" w:rsidRPr="00AA14D4">
        <w:t xml:space="preserve"> </w:t>
      </w:r>
    </w:p>
    <w:p w14:paraId="43019E7C" w14:textId="77777777" w:rsidR="00AF475A" w:rsidRPr="00AA14D4" w:rsidRDefault="00284749">
      <w:r w:rsidRPr="00AA14D4">
        <w:rPr>
          <w:rFonts w:asciiTheme="majorHAnsi" w:hAnsiTheme="majorHAnsi"/>
          <w:b/>
          <w:noProof/>
          <w:sz w:val="40"/>
          <w:szCs w:val="40"/>
        </w:rPr>
        <w:drawing>
          <wp:anchor distT="0" distB="0" distL="114300" distR="114300" simplePos="0" relativeHeight="251671552" behindDoc="0" locked="0" layoutInCell="1" allowOverlap="1" wp14:anchorId="7E9A5CAC" wp14:editId="02E231CB">
            <wp:simplePos x="0" y="0"/>
            <wp:positionH relativeFrom="margin">
              <wp:align>right</wp:align>
            </wp:positionH>
            <wp:positionV relativeFrom="paragraph">
              <wp:posOffset>281348</wp:posOffset>
            </wp:positionV>
            <wp:extent cx="1777365" cy="540385"/>
            <wp:effectExtent l="0" t="0" r="0" b="0"/>
            <wp:wrapSquare wrapText="bothSides"/>
            <wp:docPr id="12" name="Picture 12" descr="esultado de imagen de une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sultado de imagen de unece logo"/>
                    <pic:cNvPicPr>
                      <a:picLocks noChangeAspect="1" noChangeArrowheads="1"/>
                    </pic:cNvPicPr>
                  </pic:nvPicPr>
                  <pic:blipFill>
                    <a:blip r:embed="rId10"/>
                    <a:srcRect/>
                    <a:stretch>
                      <a:fillRect/>
                    </a:stretch>
                  </pic:blipFill>
                  <pic:spPr bwMode="auto">
                    <a:xfrm>
                      <a:off x="0" y="0"/>
                      <a:ext cx="1777365" cy="5403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029E406" w14:textId="77777777" w:rsidR="00AF475A" w:rsidRPr="00AA14D4" w:rsidRDefault="007B68DE">
      <w:r w:rsidRPr="00AA14D4">
        <w:rPr>
          <w:rFonts w:asciiTheme="majorHAnsi" w:hAnsiTheme="majorHAnsi"/>
          <w:b/>
          <w:i/>
          <w:noProof/>
        </w:rPr>
        <w:drawing>
          <wp:anchor distT="0" distB="0" distL="114300" distR="114300" simplePos="0" relativeHeight="251667456" behindDoc="0" locked="0" layoutInCell="1" allowOverlap="1" wp14:anchorId="3A9CDD3D" wp14:editId="2EE0323F">
            <wp:simplePos x="0" y="0"/>
            <wp:positionH relativeFrom="column">
              <wp:posOffset>905054</wp:posOffset>
            </wp:positionH>
            <wp:positionV relativeFrom="paragraph">
              <wp:posOffset>6350</wp:posOffset>
            </wp:positionV>
            <wp:extent cx="941705" cy="1102360"/>
            <wp:effectExtent l="0" t="0" r="0" b="2540"/>
            <wp:wrapSquare wrapText="bothSides"/>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941705" cy="11023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21D8003" w14:textId="77777777" w:rsidR="00AF475A" w:rsidRPr="00FD686E" w:rsidRDefault="00AF475A"/>
    <w:p w14:paraId="50C4D804" w14:textId="77777777" w:rsidR="00AF475A" w:rsidRPr="00FD686E" w:rsidRDefault="00AF475A"/>
    <w:p w14:paraId="2AA004FF" w14:textId="77777777" w:rsidR="00AF475A" w:rsidRPr="00FD686E" w:rsidRDefault="00AF475A"/>
    <w:p w14:paraId="57EC618F" w14:textId="77777777" w:rsidR="00AF475A" w:rsidRPr="00FD686E" w:rsidRDefault="00AF475A"/>
    <w:p w14:paraId="22678A43" w14:textId="77777777" w:rsidR="00AF475A" w:rsidRPr="00FD686E" w:rsidRDefault="00AF475A"/>
    <w:p w14:paraId="792FE19C" w14:textId="77777777" w:rsidR="00AF475A" w:rsidRPr="00FD686E" w:rsidRDefault="00AF475A"/>
    <w:p w14:paraId="3CEF237F" w14:textId="77777777" w:rsidR="00AF475A" w:rsidRPr="00FD686E" w:rsidRDefault="00AF475A"/>
    <w:p w14:paraId="3D31827F" w14:textId="77777777" w:rsidR="00AF475A" w:rsidRPr="00FD686E" w:rsidRDefault="00AF475A"/>
    <w:p w14:paraId="2F68274B" w14:textId="77777777" w:rsidR="00AF475A" w:rsidRPr="00FD686E" w:rsidRDefault="00AF475A" w:rsidP="008048AF">
      <w:pPr>
        <w:jc w:val="center"/>
        <w:rPr>
          <w:b/>
          <w:sz w:val="44"/>
          <w:szCs w:val="44"/>
        </w:rPr>
      </w:pPr>
    </w:p>
    <w:p w14:paraId="49B823F7" w14:textId="77777777" w:rsidR="00B31AC2" w:rsidRPr="00FD686E" w:rsidRDefault="00B31AC2" w:rsidP="0070548B">
      <w:pPr>
        <w:jc w:val="center"/>
        <w:rPr>
          <w:b/>
          <w:i/>
          <w:sz w:val="44"/>
          <w:szCs w:val="44"/>
        </w:rPr>
      </w:pPr>
    </w:p>
    <w:p w14:paraId="38488BA7" w14:textId="77777777" w:rsidR="003F1B92" w:rsidRPr="00FD686E" w:rsidRDefault="003F1B92" w:rsidP="0070548B">
      <w:pPr>
        <w:jc w:val="center"/>
        <w:rPr>
          <w:b/>
          <w:i/>
          <w:sz w:val="44"/>
          <w:szCs w:val="44"/>
        </w:rPr>
      </w:pPr>
    </w:p>
    <w:p w14:paraId="5222661A" w14:textId="77777777" w:rsidR="00AF475A" w:rsidRPr="00D94B0B" w:rsidRDefault="0070548B" w:rsidP="0070548B">
      <w:pPr>
        <w:jc w:val="center"/>
        <w:rPr>
          <w:rFonts w:ascii="Garamond" w:hAnsi="Garamond"/>
          <w:b/>
          <w:i/>
          <w:color w:val="3B3838" w:themeColor="background2" w:themeShade="40"/>
          <w:sz w:val="36"/>
        </w:rPr>
      </w:pPr>
      <w:r w:rsidRPr="00D94B0B">
        <w:rPr>
          <w:rFonts w:ascii="Garamond" w:hAnsi="Garamond"/>
          <w:b/>
          <w:i/>
          <w:color w:val="3B3838" w:themeColor="background2" w:themeShade="40"/>
          <w:sz w:val="36"/>
        </w:rPr>
        <w:t>Fostering multi-country cooperation over conjunctive surface and groundwater management in the Bug and Neman Transboundary River Basins and the underlying aquifer systems</w:t>
      </w:r>
    </w:p>
    <w:p w14:paraId="0CB3C485" w14:textId="77777777" w:rsidR="0070548B" w:rsidRPr="00D94B0B" w:rsidRDefault="0070548B" w:rsidP="0070548B">
      <w:pPr>
        <w:jc w:val="center"/>
        <w:rPr>
          <w:rFonts w:ascii="Garamond" w:hAnsi="Garamond"/>
          <w:b/>
          <w:i/>
          <w:color w:val="3B3838" w:themeColor="background2" w:themeShade="40"/>
          <w:sz w:val="36"/>
        </w:rPr>
      </w:pPr>
    </w:p>
    <w:p w14:paraId="6786EA52" w14:textId="77777777" w:rsidR="00B31AC2" w:rsidRPr="00D94B0B" w:rsidRDefault="00B31AC2" w:rsidP="0070548B">
      <w:pPr>
        <w:jc w:val="center"/>
        <w:rPr>
          <w:rFonts w:ascii="Garamond" w:hAnsi="Garamond"/>
          <w:b/>
          <w:i/>
          <w:color w:val="3B3838" w:themeColor="background2" w:themeShade="40"/>
          <w:sz w:val="36"/>
        </w:rPr>
      </w:pPr>
    </w:p>
    <w:p w14:paraId="3DD83AFC" w14:textId="77777777" w:rsidR="0070548B" w:rsidRPr="00D94B0B" w:rsidRDefault="0070548B" w:rsidP="0070548B">
      <w:pPr>
        <w:jc w:val="center"/>
        <w:rPr>
          <w:rFonts w:ascii="Garamond" w:hAnsi="Garamond"/>
          <w:b/>
          <w:color w:val="3B3838" w:themeColor="background2" w:themeShade="40"/>
          <w:sz w:val="36"/>
        </w:rPr>
      </w:pPr>
      <w:r w:rsidRPr="00D94B0B">
        <w:rPr>
          <w:rFonts w:ascii="Garamond" w:hAnsi="Garamond"/>
          <w:b/>
          <w:color w:val="3B3838" w:themeColor="background2" w:themeShade="40"/>
          <w:sz w:val="36"/>
        </w:rPr>
        <w:t>PROJECT DOCUMENT</w:t>
      </w:r>
    </w:p>
    <w:p w14:paraId="2B5B9E4E" w14:textId="77777777" w:rsidR="007C584A" w:rsidRPr="00FD686E" w:rsidRDefault="007C584A" w:rsidP="0070548B">
      <w:pPr>
        <w:jc w:val="center"/>
        <w:rPr>
          <w:b/>
          <w:color w:val="3B3838" w:themeColor="background2" w:themeShade="40"/>
          <w:sz w:val="38"/>
          <w:szCs w:val="38"/>
        </w:rPr>
      </w:pPr>
    </w:p>
    <w:p w14:paraId="74D4D81F" w14:textId="77777777" w:rsidR="007C584A" w:rsidRPr="00FD686E" w:rsidRDefault="007C584A" w:rsidP="0070548B">
      <w:pPr>
        <w:jc w:val="center"/>
        <w:rPr>
          <w:b/>
          <w:color w:val="3B3838" w:themeColor="background2" w:themeShade="40"/>
          <w:sz w:val="38"/>
          <w:szCs w:val="38"/>
        </w:rPr>
      </w:pPr>
    </w:p>
    <w:p w14:paraId="24740989" w14:textId="77777777" w:rsidR="00AF475A" w:rsidRPr="00FD686E" w:rsidRDefault="00AF475A"/>
    <w:p w14:paraId="78FB0F4A" w14:textId="2EA5ABF2" w:rsidR="001201AA" w:rsidRDefault="001201AA"/>
    <w:p w14:paraId="24C2206F" w14:textId="1D4A851F" w:rsidR="0097264A" w:rsidRDefault="0097264A"/>
    <w:p w14:paraId="4EE1A684" w14:textId="77777777" w:rsidR="0097264A" w:rsidRDefault="0097264A"/>
    <w:p w14:paraId="67C723D9" w14:textId="77777777" w:rsidR="001201AA" w:rsidRPr="00FD686E" w:rsidRDefault="001201AA"/>
    <w:p w14:paraId="129E9262" w14:textId="6E3A1DB8" w:rsidR="0070548B" w:rsidRPr="00D94B0B" w:rsidRDefault="007C584A" w:rsidP="00D94B0B">
      <w:pPr>
        <w:jc w:val="center"/>
        <w:rPr>
          <w:rFonts w:ascii="Garamond" w:hAnsi="Garamond"/>
          <w:b/>
          <w:sz w:val="16"/>
        </w:rPr>
      </w:pPr>
      <w:r w:rsidRPr="00D94B0B">
        <w:rPr>
          <w:rFonts w:ascii="Garamond" w:hAnsi="Garamond"/>
          <w:b/>
          <w:sz w:val="16"/>
          <w:lang w:val="en-GB"/>
        </w:rPr>
        <w:t xml:space="preserve">In the document the “UNESCO Division of Water Sciences -Secretariat of the Intergovernmental Hydrological Programme”, </w:t>
      </w:r>
      <w:r w:rsidR="001201AA">
        <w:rPr>
          <w:rFonts w:ascii="Garamond" w:hAnsi="Garamond"/>
          <w:b/>
          <w:bCs/>
          <w:sz w:val="16"/>
          <w:szCs w:val="16"/>
          <w:lang w:val="en-GB"/>
        </w:rPr>
        <w:t xml:space="preserve">                 </w:t>
      </w:r>
      <w:r w:rsidRPr="00D94B0B">
        <w:rPr>
          <w:rFonts w:ascii="Garamond" w:hAnsi="Garamond"/>
          <w:b/>
          <w:sz w:val="16"/>
          <w:lang w:val="en-GB"/>
        </w:rPr>
        <w:t>acronym is UNESCO IHP</w:t>
      </w:r>
    </w:p>
    <w:p w14:paraId="73D963C6" w14:textId="77777777" w:rsidR="00AF475A" w:rsidRPr="00811C6B" w:rsidRDefault="00AF475A"/>
    <w:p w14:paraId="75D59AF6" w14:textId="77777777" w:rsidR="00AF475A" w:rsidRPr="00811C6B" w:rsidRDefault="00AF475A"/>
    <w:p w14:paraId="28439DBE" w14:textId="77777777" w:rsidR="0097264A" w:rsidRPr="00811C6B" w:rsidRDefault="0097264A"/>
    <w:p w14:paraId="1EA6CF46" w14:textId="77777777" w:rsidR="00AF475A" w:rsidRPr="00811C6B" w:rsidRDefault="00AF475A"/>
    <w:p w14:paraId="006A664F" w14:textId="77777777" w:rsidR="00AF475A" w:rsidRPr="00811C6B" w:rsidRDefault="00AF475A"/>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92"/>
        <w:gridCol w:w="1272"/>
        <w:gridCol w:w="166"/>
        <w:gridCol w:w="3240"/>
      </w:tblGrid>
      <w:tr w:rsidR="007D43B1" w:rsidRPr="00811C6B" w14:paraId="2EE4482F" w14:textId="77777777" w:rsidTr="00954AAA">
        <w:trPr>
          <w:trHeight w:val="548"/>
        </w:trPr>
        <w:tc>
          <w:tcPr>
            <w:tcW w:w="9355" w:type="dxa"/>
            <w:gridSpan w:val="7"/>
            <w:shd w:val="clear" w:color="auto" w:fill="auto"/>
          </w:tcPr>
          <w:p w14:paraId="0BC565EF" w14:textId="77777777" w:rsidR="007D43B1" w:rsidRPr="00811C6B" w:rsidRDefault="007D43B1" w:rsidP="00E24C6F">
            <w:pPr>
              <w:pStyle w:val="NormalWeb"/>
              <w:spacing w:before="60" w:beforeAutospacing="0" w:after="60" w:afterAutospacing="0"/>
              <w:jc w:val="both"/>
              <w:rPr>
                <w:rFonts w:ascii="Garamond" w:hAnsi="Garamond"/>
              </w:rPr>
            </w:pPr>
            <w:r w:rsidRPr="00811C6B">
              <w:rPr>
                <w:rFonts w:ascii="Garamond" w:hAnsi="Garamond"/>
                <w:b/>
              </w:rPr>
              <w:lastRenderedPageBreak/>
              <w:t xml:space="preserve">Project title:  </w:t>
            </w:r>
            <w:r w:rsidRPr="00811C6B">
              <w:rPr>
                <w:rFonts w:ascii="Garamond" w:hAnsi="Garamond"/>
              </w:rPr>
              <w:t xml:space="preserve">Fostering multi-country cooperation over conjunctive surface and groundwater management in the Bug and Neman Transboundary River Basins and the underlying aquifer systems </w:t>
            </w:r>
          </w:p>
        </w:tc>
      </w:tr>
      <w:tr w:rsidR="007D43B1" w:rsidRPr="00811C6B" w14:paraId="7E1BBBD5" w14:textId="77777777" w:rsidTr="00954AAA">
        <w:tc>
          <w:tcPr>
            <w:tcW w:w="2509" w:type="dxa"/>
            <w:shd w:val="clear" w:color="auto" w:fill="auto"/>
          </w:tcPr>
          <w:p w14:paraId="06B1FC0F" w14:textId="77777777" w:rsidR="007D43B1" w:rsidRPr="00811C6B" w:rsidRDefault="007D43B1" w:rsidP="00954AAA">
            <w:pPr>
              <w:spacing w:after="120"/>
              <w:jc w:val="both"/>
              <w:rPr>
                <w:rFonts w:ascii="Garamond" w:hAnsi="Garamond"/>
                <w:b/>
              </w:rPr>
            </w:pPr>
            <w:r w:rsidRPr="00811C6B">
              <w:rPr>
                <w:rFonts w:ascii="Garamond" w:hAnsi="Garamond"/>
                <w:b/>
              </w:rPr>
              <w:t xml:space="preserve">Countries:  </w:t>
            </w:r>
          </w:p>
          <w:p w14:paraId="751F7BC6" w14:textId="77777777" w:rsidR="007D43B1" w:rsidRPr="00811C6B" w:rsidRDefault="007D43B1" w:rsidP="00954AAA">
            <w:pPr>
              <w:spacing w:after="120"/>
              <w:jc w:val="both"/>
              <w:rPr>
                <w:rFonts w:ascii="Garamond" w:hAnsi="Garamond"/>
                <w:b/>
              </w:rPr>
            </w:pPr>
            <w:r w:rsidRPr="00811C6B">
              <w:rPr>
                <w:rFonts w:ascii="Garamond" w:hAnsi="Garamond"/>
                <w:b/>
              </w:rPr>
              <w:t>Belarus, Ukraine</w:t>
            </w:r>
          </w:p>
        </w:tc>
        <w:tc>
          <w:tcPr>
            <w:tcW w:w="3606" w:type="dxa"/>
            <w:gridSpan w:val="5"/>
            <w:shd w:val="clear" w:color="auto" w:fill="auto"/>
            <w:vAlign w:val="center"/>
          </w:tcPr>
          <w:p w14:paraId="4889CE8C" w14:textId="1AFFDE90" w:rsidR="007437CD" w:rsidRPr="00F96FC2" w:rsidRDefault="007D43B1" w:rsidP="007437CD">
            <w:pPr>
              <w:spacing w:after="120"/>
              <w:rPr>
                <w:rFonts w:ascii="Garamond" w:hAnsi="Garamond"/>
                <w:b/>
              </w:rPr>
            </w:pPr>
            <w:r w:rsidRPr="00F96FC2">
              <w:rPr>
                <w:rFonts w:ascii="Garamond" w:hAnsi="Garamond"/>
                <w:b/>
              </w:rPr>
              <w:t xml:space="preserve">Implementing Partner </w:t>
            </w:r>
            <w:r w:rsidRPr="00F96FC2">
              <w:rPr>
                <w:rFonts w:ascii="Garamond" w:hAnsi="Garamond" w:cs="Arial"/>
                <w:b/>
                <w:szCs w:val="20"/>
              </w:rPr>
              <w:t>(GEF Executing Entity):</w:t>
            </w:r>
          </w:p>
          <w:p w14:paraId="7E098857" w14:textId="5BDFAA7E" w:rsidR="007D43B1" w:rsidRPr="00F96FC2" w:rsidRDefault="007437CD">
            <w:pPr>
              <w:spacing w:after="120"/>
              <w:rPr>
                <w:rFonts w:ascii="Garamond" w:hAnsi="Garamond"/>
                <w:b/>
              </w:rPr>
            </w:pPr>
            <w:r w:rsidRPr="00F96FC2">
              <w:rPr>
                <w:rFonts w:ascii="Garamond" w:hAnsi="Garamond"/>
                <w:i/>
              </w:rPr>
              <w:t xml:space="preserve"> </w:t>
            </w:r>
            <w:r w:rsidR="00C61ECF" w:rsidRPr="00F96FC2">
              <w:rPr>
                <w:rFonts w:ascii="Garamond" w:hAnsi="Garamond"/>
                <w:i/>
              </w:rPr>
              <w:t>Executing Entity</w:t>
            </w:r>
            <w:r w:rsidRPr="00F96FC2">
              <w:rPr>
                <w:rFonts w:ascii="Garamond" w:hAnsi="Garamond"/>
                <w:i/>
              </w:rPr>
              <w:t xml:space="preserve"> UNESCO IHP</w:t>
            </w:r>
            <w:r w:rsidRPr="00821630">
              <w:rPr>
                <w:rStyle w:val="FootnoteReference"/>
                <w:rFonts w:ascii="Garamond" w:hAnsi="Garamond"/>
                <w:i/>
              </w:rPr>
              <w:footnoteReference w:id="2"/>
            </w:r>
          </w:p>
        </w:tc>
        <w:tc>
          <w:tcPr>
            <w:tcW w:w="3240" w:type="dxa"/>
            <w:shd w:val="clear" w:color="auto" w:fill="auto"/>
          </w:tcPr>
          <w:p w14:paraId="4EC076E7" w14:textId="77777777" w:rsidR="007D43B1" w:rsidRPr="00811C6B" w:rsidRDefault="007D43B1" w:rsidP="00954AAA">
            <w:pPr>
              <w:spacing w:after="120"/>
              <w:rPr>
                <w:rFonts w:ascii="Garamond" w:hAnsi="Garamond" w:cs="Arial"/>
                <w:b/>
              </w:rPr>
            </w:pPr>
            <w:r w:rsidRPr="00F96FC2">
              <w:rPr>
                <w:rFonts w:ascii="Garamond" w:hAnsi="Garamond" w:cs="Arial"/>
                <w:b/>
              </w:rPr>
              <w:t>Execution Modality:</w:t>
            </w:r>
          </w:p>
          <w:p w14:paraId="489E5B27" w14:textId="77777777" w:rsidR="007D43B1" w:rsidRPr="00811C6B" w:rsidRDefault="007D43B1" w:rsidP="00954AAA">
            <w:pPr>
              <w:spacing w:after="120"/>
              <w:rPr>
                <w:rFonts w:ascii="Garamond" w:hAnsi="Garamond"/>
                <w:i/>
              </w:rPr>
            </w:pPr>
            <w:r w:rsidRPr="00811C6B">
              <w:rPr>
                <w:rFonts w:ascii="Garamond" w:hAnsi="Garamond"/>
                <w:i/>
              </w:rPr>
              <w:t>Agency Execution</w:t>
            </w:r>
          </w:p>
        </w:tc>
      </w:tr>
      <w:tr w:rsidR="007D43B1" w:rsidRPr="00811C6B" w14:paraId="28A10711" w14:textId="77777777" w:rsidTr="00954AAA">
        <w:tc>
          <w:tcPr>
            <w:tcW w:w="9355" w:type="dxa"/>
            <w:gridSpan w:val="7"/>
            <w:shd w:val="clear" w:color="auto" w:fill="auto"/>
          </w:tcPr>
          <w:p w14:paraId="0901E453" w14:textId="77777777" w:rsidR="007D43B1" w:rsidRPr="00F96FC2" w:rsidRDefault="007D43B1" w:rsidP="00F96FC2">
            <w:pPr>
              <w:spacing w:after="60"/>
              <w:rPr>
                <w:rFonts w:ascii="Garamond" w:hAnsi="Garamond"/>
                <w:b/>
              </w:rPr>
            </w:pPr>
            <w:r w:rsidRPr="00821630">
              <w:rPr>
                <w:rFonts w:ascii="Garamond" w:hAnsi="Garamond"/>
                <w:b/>
              </w:rPr>
              <w:t>Contributing Outcome (UNDAF/CPD, RPD, GPD):</w:t>
            </w:r>
            <w:r w:rsidRPr="00F96FC2">
              <w:rPr>
                <w:rFonts w:ascii="Garamond" w:hAnsi="Garamond"/>
              </w:rPr>
              <w:t>3.1: By 2020, policies have been improved and measures have been effectively implemented to increase energy efficiency and production of renewable energy, protect landscape and biological diversity and reduce the anthropogenic burden on the environment.</w:t>
            </w:r>
          </w:p>
        </w:tc>
      </w:tr>
      <w:tr w:rsidR="007D43B1" w:rsidRPr="00811C6B" w14:paraId="5BAC52C5" w14:textId="77777777" w:rsidTr="00954AAA">
        <w:tc>
          <w:tcPr>
            <w:tcW w:w="9355" w:type="dxa"/>
            <w:gridSpan w:val="7"/>
            <w:shd w:val="clear" w:color="auto" w:fill="auto"/>
          </w:tcPr>
          <w:p w14:paraId="4498D285" w14:textId="77777777" w:rsidR="007D43B1" w:rsidRPr="00811C6B" w:rsidRDefault="007D43B1" w:rsidP="00E24C6F">
            <w:pPr>
              <w:spacing w:before="60" w:after="60"/>
              <w:contextualSpacing/>
              <w:jc w:val="both"/>
              <w:rPr>
                <w:rFonts w:ascii="Garamond" w:hAnsi="Garamond"/>
                <w:b/>
              </w:rPr>
            </w:pPr>
            <w:r w:rsidRPr="00811C6B">
              <w:rPr>
                <w:rFonts w:ascii="Garamond" w:hAnsi="Garamond"/>
                <w:b/>
              </w:rPr>
              <w:t xml:space="preserve">UNDP Strategic Plan Output: </w:t>
            </w:r>
          </w:p>
          <w:p w14:paraId="35D10CC3" w14:textId="77777777" w:rsidR="007D43B1" w:rsidRPr="00811C6B" w:rsidRDefault="007D43B1" w:rsidP="00E24C6F">
            <w:pPr>
              <w:pStyle w:val="NormalWeb"/>
              <w:numPr>
                <w:ilvl w:val="0"/>
                <w:numId w:val="43"/>
              </w:numPr>
              <w:spacing w:before="60" w:beforeAutospacing="0" w:after="60" w:afterAutospacing="0"/>
              <w:contextualSpacing/>
              <w:jc w:val="both"/>
              <w:rPr>
                <w:rFonts w:ascii="Garamond" w:hAnsi="Garamond"/>
              </w:rPr>
            </w:pPr>
            <w:r w:rsidRPr="00811C6B">
              <w:rPr>
                <w:rFonts w:ascii="Garamond" w:hAnsi="Garamond"/>
              </w:rPr>
              <w:t>Primary Output 1.3:  Solutions developed at national and sub-national levels for sustainable management of natural resources, ecosystem services, chemicals and waste.</w:t>
            </w:r>
          </w:p>
          <w:p w14:paraId="2FE36384" w14:textId="77777777" w:rsidR="007D43B1" w:rsidRPr="00811C6B" w:rsidRDefault="007D43B1" w:rsidP="00E24C6F">
            <w:pPr>
              <w:pStyle w:val="NormalWeb"/>
              <w:numPr>
                <w:ilvl w:val="0"/>
                <w:numId w:val="43"/>
              </w:numPr>
              <w:spacing w:before="60" w:beforeAutospacing="0" w:after="60" w:afterAutospacing="0"/>
              <w:contextualSpacing/>
              <w:jc w:val="both"/>
              <w:rPr>
                <w:rFonts w:ascii="Garamond" w:hAnsi="Garamond"/>
              </w:rPr>
            </w:pPr>
            <w:r w:rsidRPr="00811C6B">
              <w:rPr>
                <w:rFonts w:ascii="Garamond" w:hAnsi="Garamond"/>
              </w:rPr>
              <w:t>Indicator 1.3.1:  Number of new partnership mechanisms with funding for sustainable management solutions of natural resources, ecosystem services, chemicals and waste at national and/or subnational level.</w:t>
            </w:r>
            <w:r w:rsidRPr="00811C6B">
              <w:rPr>
                <w:rStyle w:val="apple-converted-space"/>
                <w:rFonts w:ascii="Garamond" w:eastAsia="SimSun" w:hAnsi="Garamond"/>
              </w:rPr>
              <w:t> </w:t>
            </w:r>
          </w:p>
          <w:p w14:paraId="416D8E27" w14:textId="77777777" w:rsidR="007D43B1" w:rsidRPr="00811C6B" w:rsidRDefault="007D43B1" w:rsidP="00E24C6F">
            <w:pPr>
              <w:pStyle w:val="NormalWeb"/>
              <w:numPr>
                <w:ilvl w:val="0"/>
                <w:numId w:val="43"/>
              </w:numPr>
              <w:spacing w:before="60" w:beforeAutospacing="0" w:after="60" w:afterAutospacing="0"/>
              <w:contextualSpacing/>
              <w:jc w:val="both"/>
              <w:rPr>
                <w:rFonts w:ascii="Garamond" w:hAnsi="Garamond"/>
              </w:rPr>
            </w:pPr>
            <w:r w:rsidRPr="00811C6B">
              <w:rPr>
                <w:rFonts w:ascii="Garamond" w:hAnsi="Garamond"/>
              </w:rPr>
              <w:t>Secondary Output 2.5:  Legal and regulatory frameworks, policies and institutions enabled to ensure the conservation, sustainable use, and access and benefit sharing of natural resources, biodiversity and ecosystems, in line with international conventions and national legislation.</w:t>
            </w:r>
          </w:p>
          <w:p w14:paraId="22F347C9" w14:textId="77777777" w:rsidR="007D43B1" w:rsidRPr="00811C6B" w:rsidRDefault="007D43B1" w:rsidP="00E24C6F">
            <w:pPr>
              <w:pStyle w:val="NormalWeb"/>
              <w:spacing w:before="60" w:beforeAutospacing="0" w:after="60" w:afterAutospacing="0"/>
              <w:ind w:left="357"/>
              <w:contextualSpacing/>
              <w:jc w:val="both"/>
              <w:rPr>
                <w:rFonts w:ascii="Garamond" w:hAnsi="Garamond"/>
                <w:iCs/>
              </w:rPr>
            </w:pPr>
            <w:r w:rsidRPr="00811C6B">
              <w:rPr>
                <w:rFonts w:ascii="Garamond" w:hAnsi="Garamond"/>
                <w:iCs/>
              </w:rPr>
              <w:t>Output Indicator 2.5.2: Number of countries implementing national and local plans for integrated Water Resource Management.</w:t>
            </w:r>
          </w:p>
          <w:p w14:paraId="6A15A6C9" w14:textId="77777777" w:rsidR="007D43B1" w:rsidRPr="00811C6B" w:rsidRDefault="007D43B1" w:rsidP="00E24C6F">
            <w:pPr>
              <w:pStyle w:val="NormalWeb"/>
              <w:spacing w:before="60" w:beforeAutospacing="0" w:after="60" w:afterAutospacing="0"/>
              <w:contextualSpacing/>
              <w:jc w:val="both"/>
              <w:rPr>
                <w:rFonts w:ascii="Garamond" w:hAnsi="Garamond"/>
                <w:b/>
              </w:rPr>
            </w:pPr>
          </w:p>
        </w:tc>
      </w:tr>
      <w:tr w:rsidR="007D43B1" w:rsidRPr="00811C6B" w14:paraId="7BA04E22" w14:textId="77777777" w:rsidTr="00954AAA">
        <w:trPr>
          <w:trHeight w:val="769"/>
        </w:trPr>
        <w:tc>
          <w:tcPr>
            <w:tcW w:w="4585" w:type="dxa"/>
            <w:gridSpan w:val="3"/>
            <w:shd w:val="clear" w:color="auto" w:fill="auto"/>
          </w:tcPr>
          <w:p w14:paraId="7CF04307" w14:textId="77259B16" w:rsidR="007D43B1" w:rsidRPr="00811C6B" w:rsidRDefault="007D43B1" w:rsidP="00E24C6F">
            <w:pPr>
              <w:contextualSpacing/>
              <w:rPr>
                <w:rFonts w:ascii="Garamond" w:hAnsi="Garamond"/>
                <w:i/>
              </w:rPr>
            </w:pPr>
            <w:r w:rsidRPr="00811C6B">
              <w:rPr>
                <w:rFonts w:ascii="Garamond" w:hAnsi="Garamond"/>
                <w:b/>
              </w:rPr>
              <w:t xml:space="preserve">UNDP Social and Environmental Screening Category:  </w:t>
            </w:r>
            <w:r w:rsidR="00E42543" w:rsidRPr="007428D1">
              <w:rPr>
                <w:rFonts w:ascii="Garamond" w:hAnsi="Garamond"/>
                <w:highlight w:val="green"/>
              </w:rPr>
              <w:t>Medium</w:t>
            </w:r>
          </w:p>
        </w:tc>
        <w:tc>
          <w:tcPr>
            <w:tcW w:w="4770" w:type="dxa"/>
            <w:gridSpan w:val="4"/>
            <w:shd w:val="clear" w:color="auto" w:fill="auto"/>
          </w:tcPr>
          <w:p w14:paraId="2848603A" w14:textId="77777777" w:rsidR="007D43B1" w:rsidRPr="00811C6B" w:rsidRDefault="007D43B1" w:rsidP="00E24C6F">
            <w:pPr>
              <w:contextualSpacing/>
              <w:rPr>
                <w:rFonts w:ascii="Garamond" w:hAnsi="Garamond"/>
                <w:i/>
              </w:rPr>
            </w:pPr>
            <w:r w:rsidRPr="00811C6B">
              <w:rPr>
                <w:rFonts w:ascii="Garamond" w:hAnsi="Garamond"/>
                <w:b/>
              </w:rPr>
              <w:t xml:space="preserve">UNDP Gender Marker: </w:t>
            </w:r>
            <w:r w:rsidRPr="00811C6B">
              <w:rPr>
                <w:rFonts w:ascii="Garamond" w:hAnsi="Garamond"/>
              </w:rPr>
              <w:t>1</w:t>
            </w:r>
          </w:p>
        </w:tc>
      </w:tr>
      <w:tr w:rsidR="007D43B1" w:rsidRPr="00811C6B" w14:paraId="2B6DCC08" w14:textId="77777777" w:rsidTr="00954AAA">
        <w:tc>
          <w:tcPr>
            <w:tcW w:w="4585" w:type="dxa"/>
            <w:gridSpan w:val="3"/>
            <w:shd w:val="clear" w:color="auto" w:fill="auto"/>
          </w:tcPr>
          <w:p w14:paraId="4FE26FFA" w14:textId="77777777" w:rsidR="007D43B1" w:rsidRPr="00E24C6F" w:rsidRDefault="007D43B1" w:rsidP="00E24C6F">
            <w:pPr>
              <w:spacing w:before="60" w:after="60"/>
              <w:contextualSpacing/>
              <w:jc w:val="both"/>
              <w:rPr>
                <w:rFonts w:ascii="Garamond" w:hAnsi="Garamond"/>
                <w:lang w:eastAsia="zh-CN"/>
              </w:rPr>
            </w:pPr>
            <w:r w:rsidRPr="00E24C6F">
              <w:rPr>
                <w:rFonts w:ascii="Garamond" w:hAnsi="Garamond"/>
                <w:b/>
              </w:rPr>
              <w:t>Atlas Award ID number: 00119148</w:t>
            </w:r>
          </w:p>
        </w:tc>
        <w:tc>
          <w:tcPr>
            <w:tcW w:w="4770" w:type="dxa"/>
            <w:gridSpan w:val="4"/>
            <w:shd w:val="clear" w:color="auto" w:fill="auto"/>
          </w:tcPr>
          <w:p w14:paraId="3CEEACF3" w14:textId="77777777" w:rsidR="007D43B1" w:rsidRPr="00E24C6F" w:rsidRDefault="007D43B1" w:rsidP="00E24C6F">
            <w:pPr>
              <w:spacing w:before="60" w:after="60"/>
              <w:contextualSpacing/>
              <w:jc w:val="both"/>
              <w:rPr>
                <w:rFonts w:ascii="Garamond" w:hAnsi="Garamond"/>
                <w:b/>
              </w:rPr>
            </w:pPr>
            <w:r w:rsidRPr="00E24C6F">
              <w:rPr>
                <w:rFonts w:ascii="Garamond" w:hAnsi="Garamond"/>
                <w:b/>
              </w:rPr>
              <w:t>Atlas Project ID number: 00115699</w:t>
            </w:r>
          </w:p>
        </w:tc>
      </w:tr>
      <w:tr w:rsidR="007D43B1" w:rsidRPr="00811C6B" w14:paraId="3A893C6D" w14:textId="77777777" w:rsidTr="00954AAA">
        <w:tc>
          <w:tcPr>
            <w:tcW w:w="4585" w:type="dxa"/>
            <w:gridSpan w:val="3"/>
            <w:shd w:val="clear" w:color="auto" w:fill="auto"/>
          </w:tcPr>
          <w:p w14:paraId="2E391C02" w14:textId="77777777" w:rsidR="007D43B1" w:rsidRPr="00821630" w:rsidRDefault="007D43B1" w:rsidP="00E24C6F">
            <w:pPr>
              <w:spacing w:before="60" w:after="60"/>
              <w:contextualSpacing/>
              <w:jc w:val="both"/>
              <w:rPr>
                <w:rFonts w:ascii="Garamond" w:hAnsi="Garamond"/>
                <w:b/>
              </w:rPr>
            </w:pPr>
            <w:r w:rsidRPr="00821630">
              <w:rPr>
                <w:rFonts w:ascii="Garamond" w:hAnsi="Garamond"/>
                <w:b/>
              </w:rPr>
              <w:t>UNDP-GEF PIMS ID number:  5876</w:t>
            </w:r>
          </w:p>
        </w:tc>
        <w:tc>
          <w:tcPr>
            <w:tcW w:w="4770" w:type="dxa"/>
            <w:gridSpan w:val="4"/>
            <w:shd w:val="clear" w:color="auto" w:fill="auto"/>
          </w:tcPr>
          <w:p w14:paraId="5FF44F0B" w14:textId="77777777" w:rsidR="007D43B1" w:rsidRPr="00821630" w:rsidRDefault="007D43B1" w:rsidP="00E24C6F">
            <w:pPr>
              <w:spacing w:before="60" w:after="60"/>
              <w:contextualSpacing/>
              <w:jc w:val="both"/>
              <w:rPr>
                <w:rFonts w:ascii="Garamond" w:hAnsi="Garamond"/>
                <w:b/>
              </w:rPr>
            </w:pPr>
            <w:r w:rsidRPr="00821630">
              <w:rPr>
                <w:rFonts w:ascii="Garamond" w:hAnsi="Garamond"/>
                <w:b/>
              </w:rPr>
              <w:t xml:space="preserve">GEF </w:t>
            </w:r>
            <w:r w:rsidRPr="00E24C6F">
              <w:rPr>
                <w:rFonts w:ascii="Garamond" w:hAnsi="Garamond"/>
                <w:b/>
              </w:rPr>
              <w:t>Project</w:t>
            </w:r>
            <w:r w:rsidRPr="00821630">
              <w:rPr>
                <w:rFonts w:ascii="Garamond" w:hAnsi="Garamond"/>
                <w:b/>
              </w:rPr>
              <w:t xml:space="preserve"> ID number: 9767</w:t>
            </w:r>
          </w:p>
        </w:tc>
      </w:tr>
      <w:tr w:rsidR="007D43B1" w:rsidRPr="00811C6B" w14:paraId="54F466E7" w14:textId="77777777" w:rsidTr="00954AAA">
        <w:tc>
          <w:tcPr>
            <w:tcW w:w="9355" w:type="dxa"/>
            <w:gridSpan w:val="7"/>
            <w:shd w:val="clear" w:color="auto" w:fill="auto"/>
          </w:tcPr>
          <w:p w14:paraId="3DDFFCDC" w14:textId="66BDA490" w:rsidR="007D43B1" w:rsidRPr="00821630" w:rsidRDefault="007D43B1" w:rsidP="00E24C6F">
            <w:pPr>
              <w:spacing w:before="60" w:after="60"/>
              <w:contextualSpacing/>
              <w:jc w:val="both"/>
              <w:rPr>
                <w:rFonts w:ascii="Garamond" w:hAnsi="Garamond"/>
                <w:color w:val="000000"/>
              </w:rPr>
            </w:pPr>
            <w:r w:rsidRPr="00E24C6F">
              <w:rPr>
                <w:rFonts w:ascii="Garamond" w:hAnsi="Garamond" w:cs="Arial"/>
                <w:b/>
                <w:szCs w:val="20"/>
              </w:rPr>
              <w:t>LPAC meeting date:</w:t>
            </w:r>
            <w:r w:rsidRPr="00821630">
              <w:rPr>
                <w:rFonts w:ascii="Garamond" w:hAnsi="Garamond" w:cs="Arial"/>
                <w:b/>
                <w:szCs w:val="20"/>
              </w:rPr>
              <w:t xml:space="preserve"> </w:t>
            </w:r>
            <w:r w:rsidRPr="00821630">
              <w:rPr>
                <w:rFonts w:ascii="Garamond" w:hAnsi="Garamond" w:cs="Arial"/>
                <w:bCs/>
                <w:szCs w:val="20"/>
              </w:rPr>
              <w:t>TBA</w:t>
            </w:r>
            <w:r w:rsidRPr="00821630">
              <w:rPr>
                <w:rFonts w:ascii="Garamond" w:hAnsi="Garamond" w:cs="Arial"/>
                <w:b/>
                <w:szCs w:val="20"/>
              </w:rPr>
              <w:t xml:space="preserve"> </w:t>
            </w:r>
          </w:p>
        </w:tc>
      </w:tr>
      <w:tr w:rsidR="007D43B1" w:rsidRPr="00811C6B" w14:paraId="43F698A4" w14:textId="77777777" w:rsidTr="00954AAA">
        <w:tc>
          <w:tcPr>
            <w:tcW w:w="9355" w:type="dxa"/>
            <w:gridSpan w:val="7"/>
            <w:shd w:val="clear" w:color="auto" w:fill="auto"/>
          </w:tcPr>
          <w:p w14:paraId="3F1C83BC" w14:textId="77777777" w:rsidR="007D43B1" w:rsidRPr="00E24C6F" w:rsidRDefault="007D43B1" w:rsidP="00E24C6F">
            <w:pPr>
              <w:spacing w:before="60" w:after="60"/>
              <w:contextualSpacing/>
              <w:jc w:val="both"/>
              <w:rPr>
                <w:rFonts w:ascii="Garamond" w:hAnsi="Garamond" w:cs="Arial"/>
                <w:b/>
                <w:szCs w:val="20"/>
              </w:rPr>
            </w:pPr>
            <w:r w:rsidRPr="00E24C6F">
              <w:rPr>
                <w:rFonts w:ascii="Garamond" w:hAnsi="Garamond" w:cs="Arial"/>
                <w:b/>
                <w:szCs w:val="20"/>
              </w:rPr>
              <w:t>Latest possible date to submit to GEF: 30 May 2019</w:t>
            </w:r>
          </w:p>
        </w:tc>
      </w:tr>
      <w:tr w:rsidR="007D43B1" w:rsidRPr="00811C6B" w14:paraId="5814F2EA" w14:textId="77777777" w:rsidTr="00954AAA">
        <w:tc>
          <w:tcPr>
            <w:tcW w:w="9355" w:type="dxa"/>
            <w:gridSpan w:val="7"/>
            <w:shd w:val="clear" w:color="auto" w:fill="auto"/>
          </w:tcPr>
          <w:p w14:paraId="664AA125" w14:textId="77777777" w:rsidR="007D43B1" w:rsidRPr="00E24C6F" w:rsidRDefault="007D43B1" w:rsidP="00E24C6F">
            <w:pPr>
              <w:spacing w:before="60" w:after="60"/>
              <w:contextualSpacing/>
              <w:jc w:val="both"/>
              <w:rPr>
                <w:rFonts w:ascii="Garamond" w:hAnsi="Garamond" w:cs="Arial"/>
                <w:b/>
                <w:szCs w:val="20"/>
              </w:rPr>
            </w:pPr>
            <w:r w:rsidRPr="00E24C6F">
              <w:rPr>
                <w:rFonts w:ascii="Garamond" w:hAnsi="Garamond" w:cs="Arial"/>
                <w:b/>
                <w:szCs w:val="20"/>
              </w:rPr>
              <w:t>Latest possible CEO endorsement date: NA</w:t>
            </w:r>
          </w:p>
        </w:tc>
      </w:tr>
      <w:tr w:rsidR="007D43B1" w:rsidRPr="00811C6B" w14:paraId="1C7C56E5" w14:textId="77777777" w:rsidTr="00954AAA">
        <w:tc>
          <w:tcPr>
            <w:tcW w:w="4677" w:type="dxa"/>
            <w:gridSpan w:val="4"/>
            <w:shd w:val="clear" w:color="auto" w:fill="auto"/>
          </w:tcPr>
          <w:p w14:paraId="36B7D91E" w14:textId="77777777" w:rsidR="007D43B1" w:rsidRPr="00F540EF" w:rsidRDefault="007D43B1" w:rsidP="00E24C6F">
            <w:pPr>
              <w:spacing w:before="60" w:after="60"/>
              <w:contextualSpacing/>
              <w:jc w:val="both"/>
              <w:rPr>
                <w:rFonts w:ascii="Garamond" w:hAnsi="Garamond"/>
                <w:b/>
                <w:highlight w:val="green"/>
              </w:rPr>
            </w:pPr>
            <w:r w:rsidRPr="00F540EF">
              <w:rPr>
                <w:rFonts w:ascii="Garamond" w:hAnsi="Garamond"/>
                <w:b/>
                <w:highlight w:val="green"/>
              </w:rPr>
              <w:t xml:space="preserve">Planned start date: </w:t>
            </w:r>
          </w:p>
          <w:p w14:paraId="46113322" w14:textId="1FC6B7F0" w:rsidR="007D43B1" w:rsidRPr="00F540EF" w:rsidRDefault="007D43B1" w:rsidP="00E24C6F">
            <w:pPr>
              <w:spacing w:before="60" w:after="60"/>
              <w:contextualSpacing/>
              <w:jc w:val="both"/>
              <w:rPr>
                <w:rFonts w:ascii="Garamond" w:hAnsi="Garamond"/>
                <w:b/>
                <w:highlight w:val="green"/>
              </w:rPr>
            </w:pPr>
            <w:r w:rsidRPr="00F540EF">
              <w:rPr>
                <w:rFonts w:ascii="Garamond" w:hAnsi="Garamond"/>
                <w:highlight w:val="green"/>
              </w:rPr>
              <w:t>1</w:t>
            </w:r>
            <w:r w:rsidR="00AD2F91">
              <w:rPr>
                <w:rFonts w:ascii="Garamond" w:hAnsi="Garamond"/>
                <w:highlight w:val="green"/>
              </w:rPr>
              <w:t xml:space="preserve"> </w:t>
            </w:r>
            <w:r w:rsidR="005038A5">
              <w:rPr>
                <w:rFonts w:ascii="Garamond" w:hAnsi="Garamond"/>
                <w:highlight w:val="green"/>
              </w:rPr>
              <w:t>Sep</w:t>
            </w:r>
            <w:r w:rsidR="004B7843">
              <w:rPr>
                <w:rFonts w:ascii="Garamond" w:hAnsi="Garamond"/>
                <w:highlight w:val="green"/>
              </w:rPr>
              <w:t>t</w:t>
            </w:r>
            <w:r w:rsidR="005038A5">
              <w:rPr>
                <w:rFonts w:ascii="Garamond" w:hAnsi="Garamond"/>
                <w:highlight w:val="green"/>
              </w:rPr>
              <w:t>ember</w:t>
            </w:r>
            <w:r w:rsidR="00E24C6F" w:rsidRPr="00F540EF">
              <w:rPr>
                <w:rFonts w:ascii="Garamond" w:hAnsi="Garamond"/>
                <w:highlight w:val="green"/>
              </w:rPr>
              <w:t xml:space="preserve"> </w:t>
            </w:r>
            <w:r w:rsidRPr="00F540EF">
              <w:rPr>
                <w:rFonts w:ascii="Garamond" w:hAnsi="Garamond"/>
                <w:highlight w:val="green"/>
              </w:rPr>
              <w:t>2020</w:t>
            </w:r>
          </w:p>
        </w:tc>
        <w:tc>
          <w:tcPr>
            <w:tcW w:w="4678" w:type="dxa"/>
            <w:gridSpan w:val="3"/>
            <w:shd w:val="clear" w:color="auto" w:fill="auto"/>
          </w:tcPr>
          <w:p w14:paraId="1CE37406" w14:textId="77777777" w:rsidR="007D43B1" w:rsidRPr="00F540EF" w:rsidRDefault="007D43B1" w:rsidP="00E24C6F">
            <w:pPr>
              <w:spacing w:before="60" w:after="60"/>
              <w:contextualSpacing/>
              <w:jc w:val="both"/>
              <w:rPr>
                <w:rFonts w:ascii="Garamond" w:hAnsi="Garamond"/>
                <w:b/>
                <w:highlight w:val="green"/>
              </w:rPr>
            </w:pPr>
            <w:r w:rsidRPr="00F540EF">
              <w:rPr>
                <w:rFonts w:ascii="Garamond" w:hAnsi="Garamond"/>
                <w:b/>
                <w:highlight w:val="green"/>
              </w:rPr>
              <w:t xml:space="preserve">Planned end date:  </w:t>
            </w:r>
          </w:p>
          <w:p w14:paraId="5CE6C765" w14:textId="7C65B942" w:rsidR="007D43B1" w:rsidRPr="00F540EF" w:rsidRDefault="005038A5" w:rsidP="00E24C6F">
            <w:pPr>
              <w:spacing w:before="60" w:after="60"/>
              <w:contextualSpacing/>
              <w:jc w:val="both"/>
              <w:rPr>
                <w:rFonts w:ascii="Garamond" w:hAnsi="Garamond"/>
                <w:b/>
                <w:highlight w:val="green"/>
              </w:rPr>
            </w:pPr>
            <w:r>
              <w:rPr>
                <w:rFonts w:ascii="Garamond" w:hAnsi="Garamond"/>
                <w:highlight w:val="green"/>
              </w:rPr>
              <w:t>3</w:t>
            </w:r>
            <w:r w:rsidR="007D43B1" w:rsidRPr="008E0D53">
              <w:rPr>
                <w:rFonts w:ascii="Garamond" w:hAnsi="Garamond"/>
                <w:highlight w:val="green"/>
              </w:rPr>
              <w:t>1</w:t>
            </w:r>
            <w:r w:rsidR="00E24C6F" w:rsidRPr="00F540EF">
              <w:rPr>
                <w:rFonts w:ascii="Garamond" w:hAnsi="Garamond"/>
                <w:highlight w:val="green"/>
              </w:rPr>
              <w:t xml:space="preserve"> </w:t>
            </w:r>
            <w:r>
              <w:rPr>
                <w:rFonts w:ascii="Garamond" w:hAnsi="Garamond"/>
                <w:highlight w:val="green"/>
              </w:rPr>
              <w:t xml:space="preserve">August </w:t>
            </w:r>
            <w:r w:rsidR="007D43B1" w:rsidRPr="00F540EF">
              <w:rPr>
                <w:rFonts w:ascii="Garamond" w:hAnsi="Garamond"/>
                <w:highlight w:val="green"/>
              </w:rPr>
              <w:t>2024</w:t>
            </w:r>
          </w:p>
        </w:tc>
      </w:tr>
      <w:tr w:rsidR="007D43B1" w:rsidRPr="00811C6B" w14:paraId="75B11AD2" w14:textId="77777777" w:rsidTr="00954AAA">
        <w:tc>
          <w:tcPr>
            <w:tcW w:w="4677" w:type="dxa"/>
            <w:gridSpan w:val="4"/>
            <w:shd w:val="clear" w:color="auto" w:fill="auto"/>
          </w:tcPr>
          <w:p w14:paraId="691E4390" w14:textId="77777777" w:rsidR="007D43B1" w:rsidRPr="00E24C6F" w:rsidRDefault="007D43B1" w:rsidP="00E24C6F">
            <w:pPr>
              <w:spacing w:before="60" w:after="60"/>
              <w:contextualSpacing/>
              <w:rPr>
                <w:rFonts w:ascii="Garamond" w:hAnsi="Garamond"/>
                <w:b/>
              </w:rPr>
            </w:pPr>
            <w:r w:rsidRPr="00E24C6F">
              <w:rPr>
                <w:rFonts w:ascii="Garamond" w:hAnsi="Garamond" w:cs="Arial"/>
                <w:b/>
                <w:szCs w:val="20"/>
              </w:rPr>
              <w:t xml:space="preserve">Expected date of Mid-Term Review: </w:t>
            </w:r>
            <w:r w:rsidR="000233B2" w:rsidRPr="00E24C6F">
              <w:rPr>
                <w:rFonts w:ascii="Garamond" w:hAnsi="Garamond" w:cs="Arial"/>
                <w:b/>
                <w:szCs w:val="20"/>
              </w:rPr>
              <w:t xml:space="preserve">         </w:t>
            </w:r>
            <w:r w:rsidR="005D1F47" w:rsidRPr="00E24C6F">
              <w:rPr>
                <w:rFonts w:ascii="Garamond" w:hAnsi="Garamond" w:cs="Arial"/>
                <w:iCs/>
                <w:szCs w:val="20"/>
              </w:rPr>
              <w:t xml:space="preserve">31 </w:t>
            </w:r>
            <w:r w:rsidR="00EA335E" w:rsidRPr="00E24C6F">
              <w:rPr>
                <w:rFonts w:ascii="Garamond" w:hAnsi="Garamond" w:cs="Arial"/>
                <w:iCs/>
                <w:szCs w:val="20"/>
              </w:rPr>
              <w:t xml:space="preserve">Oct </w:t>
            </w:r>
            <w:r w:rsidR="005D1F47" w:rsidRPr="00E24C6F">
              <w:rPr>
                <w:rFonts w:ascii="Garamond" w:hAnsi="Garamond" w:cs="Arial"/>
                <w:iCs/>
                <w:szCs w:val="20"/>
              </w:rPr>
              <w:t>2022</w:t>
            </w:r>
          </w:p>
        </w:tc>
        <w:tc>
          <w:tcPr>
            <w:tcW w:w="4678" w:type="dxa"/>
            <w:gridSpan w:val="3"/>
            <w:shd w:val="clear" w:color="auto" w:fill="auto"/>
          </w:tcPr>
          <w:p w14:paraId="4912EA3E" w14:textId="45873BAE" w:rsidR="007D43B1" w:rsidRPr="00E24C6F" w:rsidRDefault="007D43B1" w:rsidP="00E24C6F">
            <w:pPr>
              <w:spacing w:before="60" w:after="60"/>
              <w:contextualSpacing/>
              <w:rPr>
                <w:rFonts w:ascii="Garamond" w:hAnsi="Garamond"/>
                <w:b/>
              </w:rPr>
            </w:pPr>
            <w:r w:rsidRPr="00E24C6F">
              <w:rPr>
                <w:rFonts w:ascii="Garamond" w:hAnsi="Garamond" w:cs="Arial"/>
                <w:b/>
                <w:szCs w:val="20"/>
              </w:rPr>
              <w:t xml:space="preserve">Expected date of Terminal evaluation: </w:t>
            </w:r>
            <w:r w:rsidR="00A700A6" w:rsidRPr="00E24C6F">
              <w:rPr>
                <w:rFonts w:ascii="Garamond" w:hAnsi="Garamond" w:cs="Arial"/>
                <w:b/>
                <w:szCs w:val="20"/>
              </w:rPr>
              <w:t xml:space="preserve">      </w:t>
            </w:r>
            <w:r w:rsidR="00A700A6" w:rsidRPr="00D94B0B">
              <w:rPr>
                <w:rFonts w:ascii="Garamond" w:hAnsi="Garamond"/>
                <w:highlight w:val="green"/>
              </w:rPr>
              <w:t xml:space="preserve">31 </w:t>
            </w:r>
            <w:r w:rsidR="00081F2C" w:rsidRPr="00081F2C">
              <w:rPr>
                <w:rFonts w:ascii="Garamond" w:hAnsi="Garamond" w:cs="Arial"/>
                <w:bCs/>
                <w:szCs w:val="20"/>
                <w:highlight w:val="green"/>
              </w:rPr>
              <w:t xml:space="preserve">March </w:t>
            </w:r>
            <w:r w:rsidR="00A700A6" w:rsidRPr="00081F2C">
              <w:rPr>
                <w:rFonts w:ascii="Garamond" w:hAnsi="Garamond" w:cs="Arial"/>
                <w:bCs/>
                <w:szCs w:val="20"/>
                <w:highlight w:val="green"/>
              </w:rPr>
              <w:t>202</w:t>
            </w:r>
            <w:r w:rsidR="00081F2C" w:rsidRPr="00081F2C">
              <w:rPr>
                <w:rFonts w:ascii="Garamond" w:hAnsi="Garamond" w:cs="Arial"/>
                <w:bCs/>
                <w:szCs w:val="20"/>
                <w:highlight w:val="green"/>
              </w:rPr>
              <w:t>4</w:t>
            </w:r>
          </w:p>
        </w:tc>
      </w:tr>
      <w:tr w:rsidR="007D43B1" w:rsidRPr="00811C6B" w14:paraId="2145A1BC" w14:textId="77777777" w:rsidTr="00954AAA">
        <w:tc>
          <w:tcPr>
            <w:tcW w:w="9355" w:type="dxa"/>
            <w:gridSpan w:val="7"/>
            <w:shd w:val="clear" w:color="auto" w:fill="auto"/>
          </w:tcPr>
          <w:p w14:paraId="265EE360" w14:textId="77777777" w:rsidR="007D43B1" w:rsidRPr="00811C6B" w:rsidRDefault="007D43B1" w:rsidP="00954AAA">
            <w:pPr>
              <w:pStyle w:val="NormalWeb"/>
              <w:jc w:val="both"/>
              <w:rPr>
                <w:rFonts w:ascii="Garamond" w:hAnsi="Garamond"/>
              </w:rPr>
            </w:pPr>
            <w:r w:rsidRPr="00811C6B">
              <w:rPr>
                <w:rFonts w:ascii="Garamond" w:hAnsi="Garamond"/>
                <w:b/>
              </w:rPr>
              <w:t xml:space="preserve">Brief project description: </w:t>
            </w:r>
            <w:r w:rsidRPr="00811C6B">
              <w:rPr>
                <w:rFonts w:ascii="Garamond" w:hAnsi="Garamond"/>
              </w:rPr>
              <w:t>The proposed project intends to assist Belarus and Ukraine in (</w:t>
            </w:r>
            <w:proofErr w:type="spellStart"/>
            <w:r w:rsidRPr="00811C6B">
              <w:rPr>
                <w:rFonts w:ascii="Garamond" w:hAnsi="Garamond"/>
              </w:rPr>
              <w:t>i</w:t>
            </w:r>
            <w:proofErr w:type="spellEnd"/>
            <w:r w:rsidRPr="00811C6B">
              <w:rPr>
                <w:rFonts w:ascii="Garamond" w:hAnsi="Garamond"/>
              </w:rPr>
              <w:t xml:space="preserve">) joining forces with Poland and Lithuania to reach a common understanding of the water resources of the shared basins, of the existing pressures and drivers of change impacting the sustainability of the resources and of the dependent ecosystems, in particular increasing climatic variability and change and to move towards joint planning and management of the basins, (ii) to come to an agreement on the policy, legal and institutional reforms, and the investments that will be needed to improve water security and resilience to the impacts of climatic variability and change, and to the enhance the sustainability of the transboundary freshwater resources and dependent ecosystems in the Bug and Neman basins, and (iii) accelerate the transformative processes by pilot testing of conjunctive management solutions, and by consolidating transboundary coordination and cooperation. To do so, the project will adopt the TDA – SAP approach and methodology, expanded to include an assessment of the present and likely future impacts of climatic variability and change, an attempt to unravel conflicts at the water nexus, the characterization in terms of quantity and quality of the groundwater resources of the region, both confined and unconfined. </w:t>
            </w:r>
          </w:p>
        </w:tc>
      </w:tr>
      <w:tr w:rsidR="007D43B1" w:rsidRPr="00811C6B" w14:paraId="31C27CCD" w14:textId="77777777" w:rsidTr="00954AAA">
        <w:trPr>
          <w:trHeight w:val="377"/>
        </w:trPr>
        <w:tc>
          <w:tcPr>
            <w:tcW w:w="9355" w:type="dxa"/>
            <w:gridSpan w:val="7"/>
            <w:shd w:val="clear" w:color="auto" w:fill="D9D9D9"/>
          </w:tcPr>
          <w:p w14:paraId="075A6432" w14:textId="77777777" w:rsidR="007D43B1" w:rsidRPr="00AA14D4" w:rsidRDefault="00D730A1" w:rsidP="00954AAA">
            <w:pPr>
              <w:spacing w:after="240"/>
              <w:jc w:val="both"/>
              <w:rPr>
                <w:rFonts w:ascii="Garamond" w:hAnsi="Garamond"/>
                <w:b/>
                <w:smallCaps/>
              </w:rPr>
            </w:pPr>
            <w:r w:rsidRPr="00811C6B">
              <w:rPr>
                <w:rFonts w:ascii="Garamond" w:hAnsi="Garamond"/>
                <w:b/>
                <w:smallCaps/>
              </w:rPr>
              <w:t xml:space="preserve">(1) </w:t>
            </w:r>
            <w:r w:rsidR="007D43B1" w:rsidRPr="00811C6B">
              <w:rPr>
                <w:rFonts w:ascii="Garamond" w:hAnsi="Garamond"/>
                <w:b/>
                <w:caps/>
                <w:sz w:val="20"/>
              </w:rPr>
              <w:t>Financing Plan</w:t>
            </w:r>
          </w:p>
        </w:tc>
      </w:tr>
      <w:tr w:rsidR="007D43B1" w:rsidRPr="00811C6B" w14:paraId="1860FFE1" w14:textId="77777777" w:rsidTr="00954AAA">
        <w:tc>
          <w:tcPr>
            <w:tcW w:w="4585" w:type="dxa"/>
            <w:gridSpan w:val="3"/>
            <w:shd w:val="clear" w:color="auto" w:fill="auto"/>
          </w:tcPr>
          <w:p w14:paraId="0D3A8584" w14:textId="77777777" w:rsidR="007D43B1" w:rsidRPr="00811C6B" w:rsidRDefault="007D43B1" w:rsidP="00E24C6F">
            <w:pPr>
              <w:spacing w:before="60" w:after="60"/>
              <w:contextualSpacing/>
              <w:jc w:val="both"/>
              <w:rPr>
                <w:rFonts w:ascii="Garamond" w:hAnsi="Garamond"/>
              </w:rPr>
            </w:pPr>
            <w:r w:rsidRPr="00811C6B">
              <w:rPr>
                <w:rFonts w:ascii="Garamond" w:hAnsi="Garamond"/>
              </w:rPr>
              <w:t xml:space="preserve">GEF Trust Fund </w:t>
            </w:r>
          </w:p>
        </w:tc>
        <w:tc>
          <w:tcPr>
            <w:tcW w:w="4770" w:type="dxa"/>
            <w:gridSpan w:val="4"/>
            <w:shd w:val="clear" w:color="auto" w:fill="auto"/>
          </w:tcPr>
          <w:p w14:paraId="1920BF8B" w14:textId="77777777" w:rsidR="007D43B1" w:rsidRPr="00811C6B" w:rsidRDefault="007D43B1" w:rsidP="00E24C6F">
            <w:pPr>
              <w:spacing w:before="60" w:after="60"/>
              <w:contextualSpacing/>
              <w:jc w:val="both"/>
              <w:rPr>
                <w:rFonts w:ascii="Garamond" w:hAnsi="Garamond"/>
              </w:rPr>
            </w:pPr>
            <w:r w:rsidRPr="00811C6B">
              <w:rPr>
                <w:rFonts w:ascii="Garamond" w:hAnsi="Garamond"/>
              </w:rPr>
              <w:t>USD 2,731,050</w:t>
            </w:r>
          </w:p>
        </w:tc>
      </w:tr>
      <w:tr w:rsidR="007D43B1" w:rsidRPr="00811C6B" w14:paraId="770AC308" w14:textId="77777777" w:rsidTr="00954AAA">
        <w:tc>
          <w:tcPr>
            <w:tcW w:w="4585" w:type="dxa"/>
            <w:gridSpan w:val="3"/>
            <w:shd w:val="clear" w:color="auto" w:fill="auto"/>
          </w:tcPr>
          <w:p w14:paraId="5C45200C" w14:textId="77777777" w:rsidR="007D43B1" w:rsidRPr="00811C6B" w:rsidRDefault="007D43B1" w:rsidP="00E24C6F">
            <w:pPr>
              <w:pStyle w:val="ListParagraph"/>
              <w:numPr>
                <w:ilvl w:val="0"/>
                <w:numId w:val="1"/>
              </w:numPr>
              <w:spacing w:before="60" w:after="60"/>
              <w:contextualSpacing/>
              <w:rPr>
                <w:rFonts w:ascii="Garamond" w:hAnsi="Garamond"/>
                <w:b/>
              </w:rPr>
            </w:pPr>
            <w:r w:rsidRPr="00811C6B">
              <w:rPr>
                <w:rFonts w:ascii="Garamond" w:hAnsi="Garamond"/>
                <w:b/>
              </w:rPr>
              <w:t xml:space="preserve">Total Budget administered by UNDP </w:t>
            </w:r>
          </w:p>
        </w:tc>
        <w:tc>
          <w:tcPr>
            <w:tcW w:w="4770" w:type="dxa"/>
            <w:gridSpan w:val="4"/>
            <w:shd w:val="clear" w:color="auto" w:fill="auto"/>
          </w:tcPr>
          <w:p w14:paraId="62EB46DF" w14:textId="77777777" w:rsidR="007D43B1" w:rsidRPr="00811C6B" w:rsidRDefault="007D43B1" w:rsidP="00E24C6F">
            <w:pPr>
              <w:spacing w:before="60" w:after="60"/>
              <w:contextualSpacing/>
              <w:jc w:val="both"/>
              <w:rPr>
                <w:rFonts w:ascii="Garamond" w:hAnsi="Garamond"/>
                <w:b/>
              </w:rPr>
            </w:pPr>
            <w:r w:rsidRPr="00811C6B">
              <w:rPr>
                <w:rFonts w:ascii="Garamond" w:hAnsi="Garamond"/>
                <w:b/>
              </w:rPr>
              <w:t>USD 2,731,050</w:t>
            </w:r>
          </w:p>
        </w:tc>
      </w:tr>
      <w:tr w:rsidR="007D43B1" w:rsidRPr="00811C6B" w14:paraId="71554491" w14:textId="77777777" w:rsidTr="00954AAA">
        <w:tc>
          <w:tcPr>
            <w:tcW w:w="9355" w:type="dxa"/>
            <w:gridSpan w:val="7"/>
            <w:shd w:val="clear" w:color="auto" w:fill="D9D9D9"/>
          </w:tcPr>
          <w:p w14:paraId="72E90AEE" w14:textId="77777777" w:rsidR="007D43B1" w:rsidRPr="00D56AD5" w:rsidRDefault="00D730A1" w:rsidP="00E24C6F">
            <w:pPr>
              <w:spacing w:after="240"/>
              <w:rPr>
                <w:rFonts w:ascii="Garamond" w:hAnsi="Garamond"/>
                <w:b/>
              </w:rPr>
            </w:pPr>
            <w:r w:rsidRPr="00811C6B">
              <w:rPr>
                <w:rFonts w:ascii="Garamond" w:hAnsi="Garamond"/>
                <w:b/>
                <w:smallCaps/>
              </w:rPr>
              <w:t xml:space="preserve">(2) </w:t>
            </w:r>
            <w:r w:rsidRPr="00E24C6F">
              <w:rPr>
                <w:rFonts w:ascii="Garamond" w:hAnsi="Garamond"/>
                <w:b/>
                <w:smallCaps/>
                <w:sz w:val="20"/>
                <w:szCs w:val="20"/>
              </w:rPr>
              <w:t>CONFIRMED</w:t>
            </w:r>
            <w:r w:rsidRPr="00AA14D4">
              <w:rPr>
                <w:rFonts w:ascii="Garamond" w:hAnsi="Garamond"/>
                <w:b/>
                <w:smallCaps/>
              </w:rPr>
              <w:t xml:space="preserve"> </w:t>
            </w:r>
            <w:r w:rsidR="007D43B1" w:rsidRPr="00E24C6F">
              <w:rPr>
                <w:rFonts w:ascii="Garamond" w:hAnsi="Garamond"/>
                <w:b/>
                <w:caps/>
                <w:sz w:val="20"/>
                <w:szCs w:val="20"/>
              </w:rPr>
              <w:t>co-financing</w:t>
            </w:r>
            <w:r w:rsidR="007D43B1" w:rsidRPr="00AA14D4">
              <w:rPr>
                <w:rFonts w:ascii="Garamond" w:hAnsi="Garamond"/>
                <w:b/>
                <w:smallCaps/>
              </w:rPr>
              <w:t xml:space="preserve"> </w:t>
            </w:r>
          </w:p>
        </w:tc>
      </w:tr>
      <w:tr w:rsidR="007D43B1" w:rsidRPr="00811C6B" w14:paraId="62F1FEDB" w14:textId="77777777" w:rsidTr="00954AAA">
        <w:trPr>
          <w:trHeight w:val="395"/>
        </w:trPr>
        <w:tc>
          <w:tcPr>
            <w:tcW w:w="4585" w:type="dxa"/>
            <w:gridSpan w:val="3"/>
            <w:shd w:val="clear" w:color="auto" w:fill="auto"/>
          </w:tcPr>
          <w:p w14:paraId="6F347578" w14:textId="77777777" w:rsidR="007D43B1" w:rsidRPr="00811C6B" w:rsidRDefault="007D43B1" w:rsidP="00E24C6F">
            <w:pPr>
              <w:spacing w:before="120" w:after="120"/>
              <w:jc w:val="both"/>
              <w:rPr>
                <w:rFonts w:ascii="Garamond" w:hAnsi="Garamond"/>
              </w:rPr>
            </w:pPr>
            <w:r w:rsidRPr="00811C6B">
              <w:rPr>
                <w:rFonts w:ascii="Garamond" w:hAnsi="Garamond"/>
              </w:rPr>
              <w:t xml:space="preserve">UNDP </w:t>
            </w:r>
          </w:p>
        </w:tc>
        <w:tc>
          <w:tcPr>
            <w:tcW w:w="4770" w:type="dxa"/>
            <w:gridSpan w:val="4"/>
            <w:shd w:val="clear" w:color="auto" w:fill="auto"/>
          </w:tcPr>
          <w:p w14:paraId="4A8B741B" w14:textId="77777777" w:rsidR="007D43B1" w:rsidRPr="00811C6B" w:rsidRDefault="007D43B1" w:rsidP="00E24C6F">
            <w:pPr>
              <w:spacing w:before="120" w:after="120"/>
              <w:rPr>
                <w:rFonts w:ascii="Garamond" w:hAnsi="Garamond"/>
              </w:rPr>
            </w:pPr>
            <w:r w:rsidRPr="00811C6B">
              <w:rPr>
                <w:rFonts w:ascii="Garamond" w:hAnsi="Garamond"/>
              </w:rPr>
              <w:t xml:space="preserve">USD   200,000 </w:t>
            </w:r>
            <w:r w:rsidRPr="00811C6B">
              <w:rPr>
                <w:rFonts w:ascii="Garamond" w:hAnsi="Garamond"/>
                <w:i/>
              </w:rPr>
              <w:t>in-kind</w:t>
            </w:r>
          </w:p>
        </w:tc>
      </w:tr>
      <w:tr w:rsidR="007D43B1" w:rsidRPr="00811C6B" w14:paraId="3D55FEB8" w14:textId="77777777" w:rsidTr="00954AAA">
        <w:trPr>
          <w:trHeight w:val="323"/>
        </w:trPr>
        <w:tc>
          <w:tcPr>
            <w:tcW w:w="4585" w:type="dxa"/>
            <w:gridSpan w:val="3"/>
            <w:shd w:val="clear" w:color="auto" w:fill="auto"/>
          </w:tcPr>
          <w:p w14:paraId="78CB0999" w14:textId="77777777" w:rsidR="007D43B1" w:rsidRPr="00811C6B" w:rsidRDefault="007D43B1" w:rsidP="00E24C6F">
            <w:pPr>
              <w:spacing w:before="120" w:after="120"/>
              <w:jc w:val="both"/>
              <w:rPr>
                <w:rFonts w:ascii="Garamond" w:hAnsi="Garamond"/>
              </w:rPr>
            </w:pPr>
            <w:r w:rsidRPr="00811C6B">
              <w:rPr>
                <w:rFonts w:ascii="Garamond" w:hAnsi="Garamond"/>
              </w:rPr>
              <w:t>Recipient Governments: Belarus, Ukraine</w:t>
            </w:r>
          </w:p>
        </w:tc>
        <w:tc>
          <w:tcPr>
            <w:tcW w:w="4770" w:type="dxa"/>
            <w:gridSpan w:val="4"/>
            <w:shd w:val="clear" w:color="auto" w:fill="auto"/>
          </w:tcPr>
          <w:p w14:paraId="203C1DF5" w14:textId="77777777" w:rsidR="007D43B1" w:rsidRPr="00811C6B" w:rsidRDefault="007D43B1" w:rsidP="00E24C6F">
            <w:pPr>
              <w:spacing w:before="120" w:after="120"/>
              <w:jc w:val="both"/>
              <w:rPr>
                <w:rFonts w:ascii="Garamond" w:hAnsi="Garamond"/>
              </w:rPr>
            </w:pPr>
            <w:r w:rsidRPr="00811C6B">
              <w:rPr>
                <w:rFonts w:ascii="Garamond" w:hAnsi="Garamond"/>
              </w:rPr>
              <w:t xml:space="preserve">USD 4,400,000 </w:t>
            </w:r>
            <w:r w:rsidRPr="00811C6B">
              <w:rPr>
                <w:rFonts w:ascii="Garamond" w:hAnsi="Garamond"/>
                <w:i/>
              </w:rPr>
              <w:t>in-kind</w:t>
            </w:r>
          </w:p>
        </w:tc>
      </w:tr>
      <w:tr w:rsidR="007D43B1" w:rsidRPr="008D4E84" w14:paraId="6941E5D7" w14:textId="77777777" w:rsidTr="00954AAA">
        <w:tc>
          <w:tcPr>
            <w:tcW w:w="4585" w:type="dxa"/>
            <w:gridSpan w:val="3"/>
            <w:shd w:val="clear" w:color="auto" w:fill="auto"/>
          </w:tcPr>
          <w:p w14:paraId="2719B3F5" w14:textId="77777777" w:rsidR="007D43B1" w:rsidRPr="00811C6B" w:rsidRDefault="007D43B1" w:rsidP="00E24C6F">
            <w:pPr>
              <w:spacing w:before="120" w:after="120"/>
              <w:jc w:val="both"/>
              <w:rPr>
                <w:rFonts w:ascii="Garamond" w:hAnsi="Garamond"/>
              </w:rPr>
            </w:pPr>
            <w:r w:rsidRPr="00811C6B">
              <w:rPr>
                <w:rFonts w:ascii="Garamond" w:hAnsi="Garamond"/>
              </w:rPr>
              <w:t>Collaborating Government: Lithuania</w:t>
            </w:r>
          </w:p>
          <w:p w14:paraId="2019930D" w14:textId="77777777" w:rsidR="007D43B1" w:rsidRPr="008D4E84" w:rsidRDefault="007D43B1" w:rsidP="00E24C6F">
            <w:pPr>
              <w:spacing w:before="120" w:after="120"/>
              <w:jc w:val="both"/>
              <w:rPr>
                <w:rFonts w:ascii="Garamond" w:hAnsi="Garamond"/>
              </w:rPr>
            </w:pPr>
            <w:r w:rsidRPr="008D4E84">
              <w:rPr>
                <w:rFonts w:ascii="Garamond" w:hAnsi="Garamond"/>
              </w:rPr>
              <w:t>Collaborating Government: Poland</w:t>
            </w:r>
          </w:p>
        </w:tc>
        <w:tc>
          <w:tcPr>
            <w:tcW w:w="4770" w:type="dxa"/>
            <w:gridSpan w:val="4"/>
            <w:shd w:val="clear" w:color="auto" w:fill="auto"/>
          </w:tcPr>
          <w:p w14:paraId="102B136C" w14:textId="77777777" w:rsidR="007D43B1" w:rsidRPr="008D4E84" w:rsidRDefault="007D43B1" w:rsidP="00E24C6F">
            <w:pPr>
              <w:spacing w:before="120" w:after="120"/>
              <w:jc w:val="both"/>
              <w:rPr>
                <w:rFonts w:ascii="Garamond" w:hAnsi="Garamond"/>
                <w:i/>
              </w:rPr>
            </w:pPr>
            <w:r w:rsidRPr="008D4E84">
              <w:rPr>
                <w:rFonts w:ascii="Garamond" w:hAnsi="Garamond"/>
                <w:i/>
              </w:rPr>
              <w:t>USD 1,000,000 in-kind</w:t>
            </w:r>
          </w:p>
          <w:p w14:paraId="5F94C477" w14:textId="77777777" w:rsidR="007D43B1" w:rsidRPr="008D4E84" w:rsidRDefault="007D43B1" w:rsidP="00E24C6F">
            <w:pPr>
              <w:spacing w:before="120" w:after="120"/>
              <w:jc w:val="both"/>
              <w:rPr>
                <w:rFonts w:ascii="Garamond" w:hAnsi="Garamond"/>
                <w:i/>
              </w:rPr>
            </w:pPr>
            <w:r w:rsidRPr="008D4E84">
              <w:rPr>
                <w:rFonts w:ascii="Garamond" w:hAnsi="Garamond"/>
                <w:i/>
              </w:rPr>
              <w:t>USD 1,000,000 in-kind</w:t>
            </w:r>
          </w:p>
        </w:tc>
      </w:tr>
      <w:tr w:rsidR="007D43B1" w:rsidRPr="008D4E84" w14:paraId="57BA5274" w14:textId="77777777" w:rsidTr="00954AAA">
        <w:tc>
          <w:tcPr>
            <w:tcW w:w="4585" w:type="dxa"/>
            <w:gridSpan w:val="3"/>
            <w:shd w:val="clear" w:color="auto" w:fill="auto"/>
          </w:tcPr>
          <w:p w14:paraId="201B566E" w14:textId="77777777" w:rsidR="007D43B1" w:rsidRPr="008D4E84" w:rsidRDefault="007D43B1" w:rsidP="00E24C6F">
            <w:pPr>
              <w:spacing w:before="120" w:after="120"/>
              <w:jc w:val="both"/>
              <w:rPr>
                <w:rFonts w:ascii="Garamond" w:hAnsi="Garamond"/>
              </w:rPr>
            </w:pPr>
            <w:r w:rsidRPr="008D4E84">
              <w:rPr>
                <w:rFonts w:ascii="Garamond" w:hAnsi="Garamond"/>
              </w:rPr>
              <w:t>Donor Agency: UNECE</w:t>
            </w:r>
          </w:p>
        </w:tc>
        <w:tc>
          <w:tcPr>
            <w:tcW w:w="4770" w:type="dxa"/>
            <w:gridSpan w:val="4"/>
            <w:shd w:val="clear" w:color="auto" w:fill="auto"/>
          </w:tcPr>
          <w:p w14:paraId="53CF6DF6" w14:textId="77777777" w:rsidR="007D43B1" w:rsidRPr="008D4E84" w:rsidRDefault="007D43B1" w:rsidP="00E24C6F">
            <w:pPr>
              <w:spacing w:before="120" w:after="120"/>
              <w:jc w:val="both"/>
              <w:rPr>
                <w:rFonts w:ascii="Garamond" w:hAnsi="Garamond"/>
                <w:i/>
              </w:rPr>
            </w:pPr>
            <w:r w:rsidRPr="008D4E84">
              <w:rPr>
                <w:rFonts w:ascii="Garamond" w:hAnsi="Garamond"/>
                <w:i/>
              </w:rPr>
              <w:t>USD 1,200,000 in-kind</w:t>
            </w:r>
          </w:p>
        </w:tc>
      </w:tr>
      <w:tr w:rsidR="007D43B1" w:rsidRPr="008D4E84" w14:paraId="161A9AB9" w14:textId="77777777" w:rsidTr="00954AAA">
        <w:tc>
          <w:tcPr>
            <w:tcW w:w="4585" w:type="dxa"/>
            <w:gridSpan w:val="3"/>
            <w:shd w:val="clear" w:color="auto" w:fill="auto"/>
          </w:tcPr>
          <w:p w14:paraId="21FA0F0C" w14:textId="77777777" w:rsidR="007D43B1" w:rsidRPr="008D4E84" w:rsidRDefault="007D43B1" w:rsidP="00E24C6F">
            <w:pPr>
              <w:spacing w:before="120" w:after="120"/>
              <w:jc w:val="both"/>
              <w:rPr>
                <w:rFonts w:ascii="Garamond" w:hAnsi="Garamond"/>
              </w:rPr>
            </w:pPr>
            <w:r w:rsidRPr="008D4E84">
              <w:rPr>
                <w:rFonts w:ascii="Garamond" w:hAnsi="Garamond"/>
              </w:rPr>
              <w:t>Donor Agency: UNESCO</w:t>
            </w:r>
          </w:p>
        </w:tc>
        <w:tc>
          <w:tcPr>
            <w:tcW w:w="4770" w:type="dxa"/>
            <w:gridSpan w:val="4"/>
            <w:shd w:val="clear" w:color="auto" w:fill="auto"/>
          </w:tcPr>
          <w:p w14:paraId="11201036" w14:textId="77777777" w:rsidR="007D43B1" w:rsidRPr="008D4E84" w:rsidRDefault="007D43B1" w:rsidP="00E24C6F">
            <w:pPr>
              <w:spacing w:before="120" w:after="120"/>
              <w:jc w:val="both"/>
              <w:rPr>
                <w:rFonts w:ascii="Garamond" w:hAnsi="Garamond"/>
                <w:i/>
              </w:rPr>
            </w:pPr>
            <w:r w:rsidRPr="008D4E84">
              <w:rPr>
                <w:rFonts w:ascii="Garamond" w:hAnsi="Garamond"/>
                <w:i/>
              </w:rPr>
              <w:t>USD 1,650,000 in-kind</w:t>
            </w:r>
          </w:p>
        </w:tc>
      </w:tr>
      <w:tr w:rsidR="007D43B1" w:rsidRPr="008D4E84" w14:paraId="7227720D" w14:textId="77777777" w:rsidTr="00954AAA">
        <w:tc>
          <w:tcPr>
            <w:tcW w:w="4585" w:type="dxa"/>
            <w:gridSpan w:val="3"/>
            <w:shd w:val="clear" w:color="auto" w:fill="auto"/>
          </w:tcPr>
          <w:p w14:paraId="15AE5A0A" w14:textId="77777777" w:rsidR="007D43B1" w:rsidRPr="008D4E84" w:rsidRDefault="007D43B1" w:rsidP="00E24C6F">
            <w:pPr>
              <w:pStyle w:val="ListParagraph"/>
              <w:numPr>
                <w:ilvl w:val="0"/>
                <w:numId w:val="1"/>
              </w:numPr>
              <w:spacing w:before="120" w:after="120"/>
              <w:contextualSpacing/>
              <w:rPr>
                <w:rFonts w:ascii="Garamond" w:hAnsi="Garamond"/>
                <w:b/>
              </w:rPr>
            </w:pPr>
            <w:r w:rsidRPr="008D4E84">
              <w:rPr>
                <w:rFonts w:ascii="Garamond" w:hAnsi="Garamond"/>
                <w:b/>
              </w:rPr>
              <w:t xml:space="preserve">Total </w:t>
            </w:r>
            <w:r w:rsidR="00954AAA" w:rsidRPr="008D4E84">
              <w:rPr>
                <w:rFonts w:ascii="Garamond" w:hAnsi="Garamond"/>
                <w:b/>
              </w:rPr>
              <w:t xml:space="preserve">confirmed </w:t>
            </w:r>
            <w:r w:rsidRPr="008D4E84">
              <w:rPr>
                <w:rFonts w:ascii="Garamond" w:hAnsi="Garamond"/>
                <w:b/>
              </w:rPr>
              <w:t>co-financing</w:t>
            </w:r>
          </w:p>
        </w:tc>
        <w:tc>
          <w:tcPr>
            <w:tcW w:w="4770" w:type="dxa"/>
            <w:gridSpan w:val="4"/>
            <w:shd w:val="clear" w:color="auto" w:fill="auto"/>
          </w:tcPr>
          <w:p w14:paraId="5CC0F943" w14:textId="77777777" w:rsidR="007D43B1" w:rsidRPr="008D4E84" w:rsidRDefault="007D43B1" w:rsidP="00E24C6F">
            <w:pPr>
              <w:spacing w:before="120" w:after="120"/>
              <w:contextualSpacing/>
              <w:jc w:val="both"/>
              <w:rPr>
                <w:rFonts w:ascii="Garamond" w:hAnsi="Garamond"/>
                <w:b/>
              </w:rPr>
            </w:pPr>
            <w:r w:rsidRPr="008D4E84">
              <w:rPr>
                <w:rFonts w:ascii="Garamond" w:hAnsi="Garamond"/>
                <w:b/>
              </w:rPr>
              <w:t>USD 9,450,000</w:t>
            </w:r>
          </w:p>
        </w:tc>
      </w:tr>
      <w:tr w:rsidR="007D43B1" w:rsidRPr="008D4E84" w14:paraId="3E85ACA2" w14:textId="77777777" w:rsidTr="00954AAA">
        <w:tc>
          <w:tcPr>
            <w:tcW w:w="4585" w:type="dxa"/>
            <w:gridSpan w:val="3"/>
            <w:shd w:val="clear" w:color="auto" w:fill="auto"/>
          </w:tcPr>
          <w:p w14:paraId="6E4F6072" w14:textId="77777777" w:rsidR="007D43B1" w:rsidRPr="008D4E84" w:rsidRDefault="007D43B1" w:rsidP="00E24C6F">
            <w:pPr>
              <w:pStyle w:val="ListParagraph"/>
              <w:numPr>
                <w:ilvl w:val="0"/>
                <w:numId w:val="1"/>
              </w:numPr>
              <w:spacing w:before="120" w:after="120"/>
              <w:contextualSpacing/>
              <w:rPr>
                <w:rFonts w:ascii="Garamond" w:hAnsi="Garamond"/>
                <w:b/>
              </w:rPr>
            </w:pPr>
            <w:r w:rsidRPr="008D4E84">
              <w:rPr>
                <w:rFonts w:ascii="Garamond" w:hAnsi="Garamond"/>
                <w:b/>
              </w:rPr>
              <w:t>Grand-Total Project Financing (1)+(2)</w:t>
            </w:r>
          </w:p>
        </w:tc>
        <w:tc>
          <w:tcPr>
            <w:tcW w:w="4770" w:type="dxa"/>
            <w:gridSpan w:val="4"/>
            <w:shd w:val="clear" w:color="auto" w:fill="auto"/>
          </w:tcPr>
          <w:p w14:paraId="7633DBD7" w14:textId="77777777" w:rsidR="007D43B1" w:rsidRPr="008D4E84" w:rsidRDefault="007D43B1" w:rsidP="00E24C6F">
            <w:pPr>
              <w:spacing w:before="120" w:after="120"/>
              <w:contextualSpacing/>
              <w:jc w:val="both"/>
              <w:rPr>
                <w:rFonts w:ascii="Garamond" w:hAnsi="Garamond"/>
                <w:b/>
              </w:rPr>
            </w:pPr>
            <w:r w:rsidRPr="008D4E84">
              <w:rPr>
                <w:rFonts w:ascii="Garamond" w:hAnsi="Garamond"/>
                <w:b/>
              </w:rPr>
              <w:t>USD 12,181,050</w:t>
            </w:r>
          </w:p>
        </w:tc>
      </w:tr>
      <w:tr w:rsidR="007D43B1" w:rsidRPr="008D4E84" w14:paraId="160BFBB3" w14:textId="77777777" w:rsidTr="00954AAA">
        <w:tc>
          <w:tcPr>
            <w:tcW w:w="9355" w:type="dxa"/>
            <w:gridSpan w:val="7"/>
            <w:shd w:val="clear" w:color="auto" w:fill="BFBFBF"/>
          </w:tcPr>
          <w:p w14:paraId="293CA17D" w14:textId="77777777" w:rsidR="007D43B1" w:rsidRPr="008D4E84" w:rsidRDefault="007D43B1" w:rsidP="00954AAA">
            <w:pPr>
              <w:spacing w:after="240"/>
              <w:jc w:val="both"/>
              <w:rPr>
                <w:rFonts w:ascii="Garamond" w:hAnsi="Garamond"/>
                <w:b/>
                <w:smallCaps/>
              </w:rPr>
            </w:pPr>
            <w:r w:rsidRPr="008D4E84">
              <w:rPr>
                <w:rFonts w:ascii="Garamond" w:hAnsi="Garamond"/>
                <w:b/>
                <w:smallCaps/>
              </w:rPr>
              <w:t>Signatures</w:t>
            </w:r>
          </w:p>
        </w:tc>
      </w:tr>
      <w:tr w:rsidR="007D43B1" w:rsidRPr="008D4E84" w14:paraId="65AEE201" w14:textId="77777777" w:rsidTr="00954AAA">
        <w:tc>
          <w:tcPr>
            <w:tcW w:w="4135" w:type="dxa"/>
            <w:gridSpan w:val="2"/>
            <w:shd w:val="clear" w:color="auto" w:fill="auto"/>
          </w:tcPr>
          <w:p w14:paraId="64C3B9D9" w14:textId="77777777" w:rsidR="007D43B1" w:rsidRPr="008D4E84" w:rsidRDefault="007D43B1" w:rsidP="00954AAA">
            <w:pPr>
              <w:spacing w:after="240"/>
              <w:jc w:val="both"/>
              <w:rPr>
                <w:rFonts w:ascii="Garamond" w:hAnsi="Garamond"/>
              </w:rPr>
            </w:pPr>
            <w:r w:rsidRPr="008D4E84">
              <w:rPr>
                <w:rFonts w:ascii="Garamond" w:hAnsi="Garamond"/>
                <w:b/>
              </w:rPr>
              <w:t xml:space="preserve">Signature:  </w:t>
            </w:r>
            <w:r w:rsidRPr="008D4E84">
              <w:rPr>
                <w:rFonts w:ascii="Garamond" w:hAnsi="Garamond"/>
              </w:rPr>
              <w:t>print name below</w:t>
            </w:r>
          </w:p>
          <w:p w14:paraId="43BDA009" w14:textId="77777777" w:rsidR="007D43B1" w:rsidRPr="008D4E84" w:rsidRDefault="007D43B1" w:rsidP="00954AAA">
            <w:pPr>
              <w:spacing w:after="240"/>
              <w:jc w:val="both"/>
              <w:rPr>
                <w:rFonts w:ascii="Garamond" w:hAnsi="Garamond"/>
                <w:b/>
              </w:rPr>
            </w:pPr>
          </w:p>
        </w:tc>
        <w:tc>
          <w:tcPr>
            <w:tcW w:w="1814" w:type="dxa"/>
            <w:gridSpan w:val="3"/>
            <w:shd w:val="clear" w:color="auto" w:fill="auto"/>
          </w:tcPr>
          <w:p w14:paraId="5CB149D1" w14:textId="77777777" w:rsidR="007D43B1" w:rsidRPr="008D4E84" w:rsidRDefault="007D43B1" w:rsidP="00954AAA">
            <w:pPr>
              <w:spacing w:after="240"/>
              <w:rPr>
                <w:rFonts w:ascii="Garamond" w:hAnsi="Garamond"/>
                <w:b/>
              </w:rPr>
            </w:pPr>
            <w:r w:rsidRPr="008D4E84">
              <w:rPr>
                <w:rFonts w:ascii="Garamond" w:hAnsi="Garamond"/>
                <w:b/>
              </w:rPr>
              <w:t>Agreed by UNESCO</w:t>
            </w:r>
          </w:p>
        </w:tc>
        <w:tc>
          <w:tcPr>
            <w:tcW w:w="3406" w:type="dxa"/>
            <w:gridSpan w:val="2"/>
            <w:shd w:val="clear" w:color="auto" w:fill="auto"/>
          </w:tcPr>
          <w:p w14:paraId="1869BAE2" w14:textId="77777777" w:rsidR="007D43B1" w:rsidRPr="008D4E84" w:rsidRDefault="007D43B1" w:rsidP="00954AAA">
            <w:pPr>
              <w:spacing w:after="240"/>
              <w:jc w:val="both"/>
              <w:rPr>
                <w:rFonts w:ascii="Garamond" w:hAnsi="Garamond"/>
                <w:b/>
              </w:rPr>
            </w:pPr>
            <w:r w:rsidRPr="008D4E84">
              <w:rPr>
                <w:rFonts w:ascii="Garamond" w:hAnsi="Garamond"/>
                <w:b/>
              </w:rPr>
              <w:t>Date/Month/Year:</w:t>
            </w:r>
          </w:p>
          <w:p w14:paraId="2B332F6B" w14:textId="77777777" w:rsidR="007D43B1" w:rsidRPr="008D4E84" w:rsidRDefault="007D43B1" w:rsidP="00954AAA">
            <w:pPr>
              <w:spacing w:after="240"/>
              <w:jc w:val="both"/>
              <w:rPr>
                <w:rFonts w:ascii="Garamond" w:hAnsi="Garamond"/>
                <w:b/>
              </w:rPr>
            </w:pPr>
          </w:p>
        </w:tc>
      </w:tr>
      <w:tr w:rsidR="007D43B1" w:rsidRPr="008D4E84" w14:paraId="5529E60E" w14:textId="77777777" w:rsidTr="00954AAA">
        <w:tc>
          <w:tcPr>
            <w:tcW w:w="4135" w:type="dxa"/>
            <w:gridSpan w:val="2"/>
            <w:shd w:val="clear" w:color="auto" w:fill="auto"/>
          </w:tcPr>
          <w:p w14:paraId="01211ACE" w14:textId="77777777" w:rsidR="007D43B1" w:rsidRPr="008D4E84" w:rsidRDefault="007D43B1" w:rsidP="00954AAA">
            <w:pPr>
              <w:spacing w:after="240"/>
              <w:jc w:val="both"/>
              <w:rPr>
                <w:rFonts w:ascii="Garamond" w:hAnsi="Garamond"/>
              </w:rPr>
            </w:pPr>
            <w:r w:rsidRPr="008D4E84">
              <w:rPr>
                <w:rFonts w:ascii="Garamond" w:hAnsi="Garamond"/>
                <w:b/>
              </w:rPr>
              <w:t xml:space="preserve">Signature:  </w:t>
            </w:r>
            <w:r w:rsidRPr="008D4E84">
              <w:rPr>
                <w:rFonts w:ascii="Garamond" w:hAnsi="Garamond"/>
              </w:rPr>
              <w:t>print name below</w:t>
            </w:r>
          </w:p>
          <w:p w14:paraId="6E0E0D86" w14:textId="77777777" w:rsidR="007D43B1" w:rsidRPr="008D4E84" w:rsidRDefault="007D43B1" w:rsidP="00954AAA">
            <w:pPr>
              <w:spacing w:after="240"/>
              <w:jc w:val="both"/>
              <w:rPr>
                <w:rFonts w:ascii="Garamond" w:hAnsi="Garamond"/>
                <w:b/>
              </w:rPr>
            </w:pPr>
          </w:p>
        </w:tc>
        <w:tc>
          <w:tcPr>
            <w:tcW w:w="1814" w:type="dxa"/>
            <w:gridSpan w:val="3"/>
            <w:shd w:val="clear" w:color="auto" w:fill="auto"/>
          </w:tcPr>
          <w:p w14:paraId="2C29D2D4" w14:textId="77777777" w:rsidR="007D43B1" w:rsidRPr="008D4E84" w:rsidRDefault="007D43B1" w:rsidP="00954AAA">
            <w:pPr>
              <w:spacing w:after="240"/>
              <w:rPr>
                <w:rFonts w:ascii="Garamond" w:hAnsi="Garamond"/>
                <w:b/>
              </w:rPr>
            </w:pPr>
            <w:r w:rsidRPr="008D4E84">
              <w:rPr>
                <w:rFonts w:ascii="Garamond" w:hAnsi="Garamond"/>
                <w:b/>
              </w:rPr>
              <w:t>Agreed by UNDP</w:t>
            </w:r>
          </w:p>
        </w:tc>
        <w:tc>
          <w:tcPr>
            <w:tcW w:w="3406" w:type="dxa"/>
            <w:gridSpan w:val="2"/>
            <w:shd w:val="clear" w:color="auto" w:fill="auto"/>
          </w:tcPr>
          <w:p w14:paraId="5B89EBDA" w14:textId="77777777" w:rsidR="007D43B1" w:rsidRPr="008D4E84" w:rsidRDefault="007D43B1" w:rsidP="00954AAA">
            <w:pPr>
              <w:spacing w:after="240"/>
              <w:jc w:val="both"/>
              <w:rPr>
                <w:rFonts w:ascii="Garamond" w:hAnsi="Garamond"/>
                <w:b/>
              </w:rPr>
            </w:pPr>
            <w:r w:rsidRPr="008D4E84">
              <w:rPr>
                <w:rFonts w:ascii="Garamond" w:hAnsi="Garamond"/>
                <w:b/>
              </w:rPr>
              <w:t>Date/Month/Year:</w:t>
            </w:r>
          </w:p>
        </w:tc>
      </w:tr>
      <w:tr w:rsidR="003D1DC1" w:rsidRPr="008D4E84" w14:paraId="0072B9DA" w14:textId="77777777" w:rsidTr="00273B6A">
        <w:tc>
          <w:tcPr>
            <w:tcW w:w="9355" w:type="dxa"/>
            <w:gridSpan w:val="7"/>
            <w:shd w:val="clear" w:color="auto" w:fill="auto"/>
          </w:tcPr>
          <w:p w14:paraId="436B9B73" w14:textId="77777777" w:rsidR="003D1DC1" w:rsidRPr="00E24C6F" w:rsidRDefault="003D1DC1" w:rsidP="00E24C6F">
            <w:pPr>
              <w:spacing w:before="60" w:after="60"/>
              <w:jc w:val="both"/>
              <w:rPr>
                <w:rFonts w:ascii="Garamond" w:hAnsi="Garamond"/>
                <w:b/>
                <w:sz w:val="22"/>
                <w:szCs w:val="22"/>
              </w:rPr>
            </w:pPr>
            <w:r w:rsidRPr="00E24C6F">
              <w:rPr>
                <w:rFonts w:ascii="Garamond" w:hAnsi="Garamond"/>
                <w:b/>
                <w:sz w:val="22"/>
                <w:szCs w:val="22"/>
              </w:rPr>
              <w:t>Key GEF Project Cycle Milestones:</w:t>
            </w:r>
          </w:p>
          <w:p w14:paraId="123767FE" w14:textId="77777777" w:rsidR="003D1DC1" w:rsidRPr="00E24C6F" w:rsidRDefault="003D1DC1" w:rsidP="00E24C6F">
            <w:pPr>
              <w:spacing w:before="60" w:after="60"/>
              <w:jc w:val="both"/>
              <w:rPr>
                <w:rFonts w:ascii="Garamond" w:hAnsi="Garamond"/>
                <w:b/>
                <w:sz w:val="22"/>
                <w:szCs w:val="22"/>
              </w:rPr>
            </w:pPr>
            <w:r w:rsidRPr="00E24C6F">
              <w:rPr>
                <w:rFonts w:ascii="Garamond" w:hAnsi="Garamond"/>
                <w:b/>
                <w:sz w:val="22"/>
                <w:szCs w:val="22"/>
              </w:rPr>
              <w:t xml:space="preserve">Project document signature: </w:t>
            </w:r>
            <w:r w:rsidRPr="00E24C6F">
              <w:rPr>
                <w:rFonts w:ascii="Garamond" w:hAnsi="Garamond"/>
                <w:bCs/>
                <w:sz w:val="22"/>
                <w:szCs w:val="22"/>
              </w:rPr>
              <w:t>within 25 days of GEF CEO endorsement</w:t>
            </w:r>
          </w:p>
          <w:p w14:paraId="729D2D3F" w14:textId="77777777" w:rsidR="003D1DC1" w:rsidRPr="00E24C6F" w:rsidRDefault="003D1DC1" w:rsidP="00E24C6F">
            <w:pPr>
              <w:spacing w:before="60" w:after="60"/>
              <w:jc w:val="both"/>
              <w:rPr>
                <w:rFonts w:ascii="Garamond" w:hAnsi="Garamond"/>
                <w:b/>
                <w:sz w:val="22"/>
                <w:szCs w:val="22"/>
              </w:rPr>
            </w:pPr>
            <w:r w:rsidRPr="00E24C6F">
              <w:rPr>
                <w:rFonts w:ascii="Garamond" w:hAnsi="Garamond"/>
                <w:b/>
                <w:sz w:val="22"/>
                <w:szCs w:val="22"/>
              </w:rPr>
              <w:t xml:space="preserve">First disbursement date: </w:t>
            </w:r>
            <w:r w:rsidRPr="00E24C6F">
              <w:rPr>
                <w:rFonts w:ascii="Garamond" w:hAnsi="Garamond"/>
                <w:bCs/>
                <w:sz w:val="22"/>
                <w:szCs w:val="22"/>
              </w:rPr>
              <w:t>within 40 days of GEF CEO endorsement</w:t>
            </w:r>
          </w:p>
          <w:p w14:paraId="12DDD003" w14:textId="77777777" w:rsidR="003D1DC1" w:rsidRPr="00E24C6F" w:rsidRDefault="003D1DC1" w:rsidP="00E24C6F">
            <w:pPr>
              <w:spacing w:before="60" w:after="60"/>
              <w:jc w:val="both"/>
              <w:rPr>
                <w:rFonts w:ascii="Garamond" w:hAnsi="Garamond"/>
                <w:b/>
                <w:sz w:val="22"/>
                <w:szCs w:val="22"/>
              </w:rPr>
            </w:pPr>
            <w:r w:rsidRPr="00E24C6F">
              <w:rPr>
                <w:rFonts w:ascii="Garamond" w:hAnsi="Garamond"/>
                <w:b/>
                <w:sz w:val="22"/>
                <w:szCs w:val="22"/>
              </w:rPr>
              <w:t xml:space="preserve">Inception workshop date: </w:t>
            </w:r>
            <w:r w:rsidRPr="00E24C6F">
              <w:rPr>
                <w:rFonts w:ascii="Garamond" w:hAnsi="Garamond"/>
                <w:bCs/>
                <w:sz w:val="22"/>
                <w:szCs w:val="22"/>
              </w:rPr>
              <w:t>within 60 days of GEF CEO endorsement</w:t>
            </w:r>
          </w:p>
          <w:p w14:paraId="6281BBF5" w14:textId="77777777" w:rsidR="003D1DC1" w:rsidRPr="00E24C6F" w:rsidRDefault="003D1DC1" w:rsidP="00E24C6F">
            <w:pPr>
              <w:spacing w:before="60" w:after="60"/>
              <w:jc w:val="both"/>
              <w:rPr>
                <w:rFonts w:ascii="Garamond" w:hAnsi="Garamond"/>
                <w:b/>
                <w:sz w:val="22"/>
                <w:szCs w:val="22"/>
              </w:rPr>
            </w:pPr>
            <w:r w:rsidRPr="00E24C6F">
              <w:rPr>
                <w:rFonts w:ascii="Garamond" w:hAnsi="Garamond"/>
                <w:b/>
                <w:sz w:val="22"/>
                <w:szCs w:val="22"/>
              </w:rPr>
              <w:t xml:space="preserve">Operational closure: </w:t>
            </w:r>
            <w:r w:rsidRPr="00E24C6F">
              <w:rPr>
                <w:rFonts w:ascii="Garamond" w:hAnsi="Garamond"/>
                <w:bCs/>
                <w:sz w:val="22"/>
                <w:szCs w:val="22"/>
              </w:rPr>
              <w:t>within 3 months of posting of TE to UNDP ERC</w:t>
            </w:r>
          </w:p>
          <w:p w14:paraId="2614A10A" w14:textId="77777777" w:rsidR="003D1DC1" w:rsidRPr="00821630" w:rsidRDefault="003D1DC1" w:rsidP="00E24C6F">
            <w:pPr>
              <w:spacing w:before="60" w:after="60"/>
              <w:jc w:val="both"/>
              <w:rPr>
                <w:rFonts w:ascii="Garamond" w:hAnsi="Garamond"/>
                <w:b/>
              </w:rPr>
            </w:pPr>
            <w:r w:rsidRPr="00E24C6F">
              <w:rPr>
                <w:rFonts w:ascii="Garamond" w:hAnsi="Garamond"/>
                <w:b/>
                <w:sz w:val="22"/>
                <w:szCs w:val="22"/>
              </w:rPr>
              <w:t xml:space="preserve">Financial closure: </w:t>
            </w:r>
            <w:r w:rsidRPr="00E24C6F">
              <w:rPr>
                <w:rFonts w:ascii="Garamond" w:hAnsi="Garamond"/>
                <w:bCs/>
                <w:sz w:val="22"/>
                <w:szCs w:val="22"/>
              </w:rPr>
              <w:t>within 6 months of operational closure</w:t>
            </w:r>
          </w:p>
        </w:tc>
      </w:tr>
    </w:tbl>
    <w:p w14:paraId="3A3D83D6" w14:textId="77777777" w:rsidR="00AF0EA6" w:rsidRDefault="00AF0EA6" w:rsidP="00AF0EA6">
      <w:pPr>
        <w:pStyle w:val="TOC1"/>
      </w:pPr>
      <w:bookmarkStart w:id="1" w:name="_Toc443050753"/>
      <w:bookmarkStart w:id="2" w:name="_Toc7103791"/>
      <w:bookmarkStart w:id="3" w:name="_Toc7104143"/>
      <w:bookmarkStart w:id="4" w:name="_Toc7106134"/>
    </w:p>
    <w:p w14:paraId="650D080B" w14:textId="3D6DC437" w:rsidR="007F0FDB" w:rsidRDefault="00253882">
      <w:pPr>
        <w:pStyle w:val="TOC1"/>
        <w:tabs>
          <w:tab w:val="left" w:pos="480"/>
        </w:tabs>
        <w:rPr>
          <w:rFonts w:asciiTheme="minorHAnsi" w:eastAsiaTheme="minorEastAsia" w:hAnsiTheme="minorHAnsi" w:cstheme="minorBidi"/>
          <w:b w:val="0"/>
          <w:bCs w:val="0"/>
          <w:noProof/>
          <w:sz w:val="22"/>
          <w:szCs w:val="22"/>
        </w:rPr>
      </w:pPr>
      <w:r w:rsidRPr="00F540EF">
        <w:t>Table of Contents</w:t>
      </w:r>
      <w:bookmarkEnd w:id="1"/>
      <w:bookmarkEnd w:id="2"/>
      <w:bookmarkEnd w:id="3"/>
      <w:bookmarkEnd w:id="4"/>
      <w:r w:rsidR="00A84AC1" w:rsidRPr="00D94B0B">
        <w:rPr>
          <w:smallCaps/>
          <w:spacing w:val="-2"/>
          <w:sz w:val="24"/>
        </w:rPr>
        <w:fldChar w:fldCharType="begin"/>
      </w:r>
      <w:r w:rsidR="00A84AC1" w:rsidRPr="00E24C6F">
        <w:rPr>
          <w:b w:val="0"/>
        </w:rPr>
        <w:instrText xml:space="preserve"> TOC \o "1-3" \h \z \u </w:instrText>
      </w:r>
      <w:r w:rsidR="00A84AC1" w:rsidRPr="00D94B0B">
        <w:rPr>
          <w:smallCaps/>
          <w:spacing w:val="-2"/>
          <w:sz w:val="24"/>
        </w:rPr>
        <w:fldChar w:fldCharType="separate"/>
      </w:r>
      <w:hyperlink w:anchor="_Toc41048481" w:history="1">
        <w:r w:rsidR="007F0FDB" w:rsidRPr="00BA6220">
          <w:rPr>
            <w:rStyle w:val="Hyperlink"/>
            <w:noProof/>
          </w:rPr>
          <w:t>I.</w:t>
        </w:r>
        <w:r w:rsidR="007F0FDB">
          <w:rPr>
            <w:rFonts w:asciiTheme="minorHAnsi" w:eastAsiaTheme="minorEastAsia" w:hAnsiTheme="minorHAnsi" w:cstheme="minorBidi"/>
            <w:b w:val="0"/>
            <w:bCs w:val="0"/>
            <w:noProof/>
            <w:sz w:val="22"/>
            <w:szCs w:val="22"/>
          </w:rPr>
          <w:tab/>
        </w:r>
        <w:r w:rsidR="007F0FDB" w:rsidRPr="00BA6220">
          <w:rPr>
            <w:rStyle w:val="Hyperlink"/>
            <w:noProof/>
          </w:rPr>
          <w:t>LIST OF ACRONYMS</w:t>
        </w:r>
        <w:r w:rsidR="007F0FDB">
          <w:rPr>
            <w:noProof/>
            <w:webHidden/>
          </w:rPr>
          <w:tab/>
        </w:r>
        <w:r w:rsidR="007F0FDB">
          <w:rPr>
            <w:noProof/>
            <w:webHidden/>
          </w:rPr>
          <w:fldChar w:fldCharType="begin"/>
        </w:r>
        <w:r w:rsidR="007F0FDB">
          <w:rPr>
            <w:noProof/>
            <w:webHidden/>
          </w:rPr>
          <w:instrText xml:space="preserve"> PAGEREF _Toc41048481 \h </w:instrText>
        </w:r>
        <w:r w:rsidR="007F0FDB">
          <w:rPr>
            <w:noProof/>
            <w:webHidden/>
          </w:rPr>
        </w:r>
        <w:r w:rsidR="007F0FDB">
          <w:rPr>
            <w:noProof/>
            <w:webHidden/>
          </w:rPr>
          <w:fldChar w:fldCharType="separate"/>
        </w:r>
        <w:r w:rsidR="007F0FDB">
          <w:rPr>
            <w:noProof/>
            <w:webHidden/>
          </w:rPr>
          <w:t>8</w:t>
        </w:r>
        <w:r w:rsidR="007F0FDB">
          <w:rPr>
            <w:noProof/>
            <w:webHidden/>
          </w:rPr>
          <w:fldChar w:fldCharType="end"/>
        </w:r>
      </w:hyperlink>
    </w:p>
    <w:p w14:paraId="3FFA6C08" w14:textId="5B4BAEE8" w:rsidR="007F0FDB" w:rsidRDefault="00C77DEB">
      <w:pPr>
        <w:pStyle w:val="TOC1"/>
        <w:tabs>
          <w:tab w:val="left" w:pos="660"/>
        </w:tabs>
        <w:rPr>
          <w:rFonts w:asciiTheme="minorHAnsi" w:eastAsiaTheme="minorEastAsia" w:hAnsiTheme="minorHAnsi" w:cstheme="minorBidi"/>
          <w:b w:val="0"/>
          <w:bCs w:val="0"/>
          <w:noProof/>
          <w:sz w:val="22"/>
          <w:szCs w:val="22"/>
        </w:rPr>
      </w:pPr>
      <w:hyperlink w:anchor="_Toc41048482" w:history="1">
        <w:r w:rsidR="007F0FDB" w:rsidRPr="00BA6220">
          <w:rPr>
            <w:rStyle w:val="Hyperlink"/>
            <w:noProof/>
          </w:rPr>
          <w:t>II.</w:t>
        </w:r>
        <w:r w:rsidR="007F0FDB">
          <w:rPr>
            <w:rFonts w:asciiTheme="minorHAnsi" w:eastAsiaTheme="minorEastAsia" w:hAnsiTheme="minorHAnsi" w:cstheme="minorBidi"/>
            <w:b w:val="0"/>
            <w:bCs w:val="0"/>
            <w:noProof/>
            <w:sz w:val="22"/>
            <w:szCs w:val="22"/>
          </w:rPr>
          <w:tab/>
        </w:r>
        <w:r w:rsidR="007F0FDB" w:rsidRPr="00BA6220">
          <w:rPr>
            <w:rStyle w:val="Hyperlink"/>
            <w:noProof/>
          </w:rPr>
          <w:t>DEVELOPMENT CHALLENGE</w:t>
        </w:r>
        <w:r w:rsidR="007F0FDB">
          <w:rPr>
            <w:noProof/>
            <w:webHidden/>
          </w:rPr>
          <w:tab/>
        </w:r>
        <w:r w:rsidR="007F0FDB">
          <w:rPr>
            <w:noProof/>
            <w:webHidden/>
          </w:rPr>
          <w:fldChar w:fldCharType="begin"/>
        </w:r>
        <w:r w:rsidR="007F0FDB">
          <w:rPr>
            <w:noProof/>
            <w:webHidden/>
          </w:rPr>
          <w:instrText xml:space="preserve"> PAGEREF _Toc41048482 \h </w:instrText>
        </w:r>
        <w:r w:rsidR="007F0FDB">
          <w:rPr>
            <w:noProof/>
            <w:webHidden/>
          </w:rPr>
        </w:r>
        <w:r w:rsidR="007F0FDB">
          <w:rPr>
            <w:noProof/>
            <w:webHidden/>
          </w:rPr>
          <w:fldChar w:fldCharType="separate"/>
        </w:r>
        <w:r w:rsidR="007F0FDB">
          <w:rPr>
            <w:noProof/>
            <w:webHidden/>
          </w:rPr>
          <w:t>10</w:t>
        </w:r>
        <w:r w:rsidR="007F0FDB">
          <w:rPr>
            <w:noProof/>
            <w:webHidden/>
          </w:rPr>
          <w:fldChar w:fldCharType="end"/>
        </w:r>
      </w:hyperlink>
    </w:p>
    <w:p w14:paraId="050F472D" w14:textId="2E1A9162" w:rsidR="007F0FDB" w:rsidRDefault="00C77DEB">
      <w:pPr>
        <w:pStyle w:val="TOC2"/>
        <w:rPr>
          <w:rFonts w:asciiTheme="minorHAnsi" w:eastAsiaTheme="minorEastAsia" w:hAnsiTheme="minorHAnsi" w:cstheme="minorBidi"/>
          <w:sz w:val="22"/>
          <w:szCs w:val="22"/>
        </w:rPr>
      </w:pPr>
      <w:hyperlink w:anchor="_Toc41048483" w:history="1">
        <w:r w:rsidR="007F0FDB" w:rsidRPr="00BA6220">
          <w:rPr>
            <w:rStyle w:val="Hyperlink"/>
          </w:rPr>
          <w:t>2.1. The Baseline Scenario</w:t>
        </w:r>
        <w:r w:rsidR="007F0FDB">
          <w:rPr>
            <w:webHidden/>
          </w:rPr>
          <w:tab/>
        </w:r>
        <w:r w:rsidR="007F0FDB">
          <w:rPr>
            <w:webHidden/>
          </w:rPr>
          <w:fldChar w:fldCharType="begin"/>
        </w:r>
        <w:r w:rsidR="007F0FDB">
          <w:rPr>
            <w:webHidden/>
          </w:rPr>
          <w:instrText xml:space="preserve"> PAGEREF _Toc41048483 \h </w:instrText>
        </w:r>
        <w:r w:rsidR="007F0FDB">
          <w:rPr>
            <w:webHidden/>
          </w:rPr>
        </w:r>
        <w:r w:rsidR="007F0FDB">
          <w:rPr>
            <w:webHidden/>
          </w:rPr>
          <w:fldChar w:fldCharType="separate"/>
        </w:r>
        <w:r w:rsidR="007F0FDB">
          <w:rPr>
            <w:webHidden/>
          </w:rPr>
          <w:t>12</w:t>
        </w:r>
        <w:r w:rsidR="007F0FDB">
          <w:rPr>
            <w:webHidden/>
          </w:rPr>
          <w:fldChar w:fldCharType="end"/>
        </w:r>
      </w:hyperlink>
    </w:p>
    <w:p w14:paraId="362A3BC6" w14:textId="1EDDEDAF" w:rsidR="007F0FDB" w:rsidRDefault="00C77DEB">
      <w:pPr>
        <w:pStyle w:val="TOC3"/>
        <w:rPr>
          <w:rFonts w:asciiTheme="minorHAnsi" w:eastAsiaTheme="minorEastAsia" w:hAnsiTheme="minorHAnsi" w:cstheme="minorBidi"/>
          <w:sz w:val="22"/>
          <w:szCs w:val="22"/>
        </w:rPr>
      </w:pPr>
      <w:hyperlink w:anchor="_Toc41048484" w:history="1">
        <w:r w:rsidR="007F0FDB" w:rsidRPr="00BA6220">
          <w:rPr>
            <w:rStyle w:val="Hyperlink"/>
            <w:b/>
          </w:rPr>
          <w:t>2.1.1. The Bug River Basin and Related Aquifers</w:t>
        </w:r>
        <w:r w:rsidR="007F0FDB">
          <w:rPr>
            <w:webHidden/>
          </w:rPr>
          <w:tab/>
        </w:r>
        <w:r w:rsidR="007F0FDB">
          <w:rPr>
            <w:webHidden/>
          </w:rPr>
          <w:fldChar w:fldCharType="begin"/>
        </w:r>
        <w:r w:rsidR="007F0FDB">
          <w:rPr>
            <w:webHidden/>
          </w:rPr>
          <w:instrText xml:space="preserve"> PAGEREF _Toc41048484 \h </w:instrText>
        </w:r>
        <w:r w:rsidR="007F0FDB">
          <w:rPr>
            <w:webHidden/>
          </w:rPr>
        </w:r>
        <w:r w:rsidR="007F0FDB">
          <w:rPr>
            <w:webHidden/>
          </w:rPr>
          <w:fldChar w:fldCharType="separate"/>
        </w:r>
        <w:r w:rsidR="007F0FDB">
          <w:rPr>
            <w:webHidden/>
          </w:rPr>
          <w:t>13</w:t>
        </w:r>
        <w:r w:rsidR="007F0FDB">
          <w:rPr>
            <w:webHidden/>
          </w:rPr>
          <w:fldChar w:fldCharType="end"/>
        </w:r>
      </w:hyperlink>
    </w:p>
    <w:p w14:paraId="0D43FE23" w14:textId="4B08F8EF" w:rsidR="007F0FDB" w:rsidRDefault="00C77DEB">
      <w:pPr>
        <w:pStyle w:val="TOC3"/>
        <w:rPr>
          <w:rFonts w:asciiTheme="minorHAnsi" w:eastAsiaTheme="minorEastAsia" w:hAnsiTheme="minorHAnsi" w:cstheme="minorBidi"/>
          <w:sz w:val="22"/>
          <w:szCs w:val="22"/>
        </w:rPr>
      </w:pPr>
      <w:hyperlink w:anchor="_Toc41048485" w:history="1">
        <w:r w:rsidR="007F0FDB" w:rsidRPr="00BA6220">
          <w:rPr>
            <w:rStyle w:val="Hyperlink"/>
            <w:b/>
          </w:rPr>
          <w:t>2.1.2. The Neman River Basin and Related Aquifers</w:t>
        </w:r>
        <w:r w:rsidR="007F0FDB">
          <w:rPr>
            <w:webHidden/>
          </w:rPr>
          <w:tab/>
        </w:r>
        <w:r w:rsidR="007F0FDB">
          <w:rPr>
            <w:webHidden/>
          </w:rPr>
          <w:fldChar w:fldCharType="begin"/>
        </w:r>
        <w:r w:rsidR="007F0FDB">
          <w:rPr>
            <w:webHidden/>
          </w:rPr>
          <w:instrText xml:space="preserve"> PAGEREF _Toc41048485 \h </w:instrText>
        </w:r>
        <w:r w:rsidR="007F0FDB">
          <w:rPr>
            <w:webHidden/>
          </w:rPr>
        </w:r>
        <w:r w:rsidR="007F0FDB">
          <w:rPr>
            <w:webHidden/>
          </w:rPr>
          <w:fldChar w:fldCharType="separate"/>
        </w:r>
        <w:r w:rsidR="007F0FDB">
          <w:rPr>
            <w:webHidden/>
          </w:rPr>
          <w:t>24</w:t>
        </w:r>
        <w:r w:rsidR="007F0FDB">
          <w:rPr>
            <w:webHidden/>
          </w:rPr>
          <w:fldChar w:fldCharType="end"/>
        </w:r>
      </w:hyperlink>
    </w:p>
    <w:p w14:paraId="04794B14" w14:textId="588E646A" w:rsidR="007F0FDB" w:rsidRDefault="00C77DEB">
      <w:pPr>
        <w:pStyle w:val="TOC2"/>
        <w:rPr>
          <w:rFonts w:asciiTheme="minorHAnsi" w:eastAsiaTheme="minorEastAsia" w:hAnsiTheme="minorHAnsi" w:cstheme="minorBidi"/>
          <w:sz w:val="22"/>
          <w:szCs w:val="22"/>
        </w:rPr>
      </w:pPr>
      <w:hyperlink w:anchor="_Toc41048486" w:history="1">
        <w:r w:rsidR="007F0FDB" w:rsidRPr="00BA6220">
          <w:rPr>
            <w:rStyle w:val="Hyperlink"/>
          </w:rPr>
          <w:t>2.2. National and regional policy and institutional framework: Belarus</w:t>
        </w:r>
        <w:r w:rsidR="007F0FDB">
          <w:rPr>
            <w:webHidden/>
          </w:rPr>
          <w:tab/>
        </w:r>
        <w:r w:rsidR="007F0FDB">
          <w:rPr>
            <w:webHidden/>
          </w:rPr>
          <w:fldChar w:fldCharType="begin"/>
        </w:r>
        <w:r w:rsidR="007F0FDB">
          <w:rPr>
            <w:webHidden/>
          </w:rPr>
          <w:instrText xml:space="preserve"> PAGEREF _Toc41048486 \h </w:instrText>
        </w:r>
        <w:r w:rsidR="007F0FDB">
          <w:rPr>
            <w:webHidden/>
          </w:rPr>
        </w:r>
        <w:r w:rsidR="007F0FDB">
          <w:rPr>
            <w:webHidden/>
          </w:rPr>
          <w:fldChar w:fldCharType="separate"/>
        </w:r>
        <w:r w:rsidR="007F0FDB">
          <w:rPr>
            <w:webHidden/>
          </w:rPr>
          <w:t>32</w:t>
        </w:r>
        <w:r w:rsidR="007F0FDB">
          <w:rPr>
            <w:webHidden/>
          </w:rPr>
          <w:fldChar w:fldCharType="end"/>
        </w:r>
      </w:hyperlink>
    </w:p>
    <w:p w14:paraId="3C41E0E2" w14:textId="57F458D4" w:rsidR="007F0FDB" w:rsidRDefault="00C77DEB">
      <w:pPr>
        <w:pStyle w:val="TOC2"/>
        <w:rPr>
          <w:rFonts w:asciiTheme="minorHAnsi" w:eastAsiaTheme="minorEastAsia" w:hAnsiTheme="minorHAnsi" w:cstheme="minorBidi"/>
          <w:sz w:val="22"/>
          <w:szCs w:val="22"/>
        </w:rPr>
      </w:pPr>
      <w:hyperlink w:anchor="_Toc41048487" w:history="1">
        <w:r w:rsidR="007F0FDB" w:rsidRPr="00BA6220">
          <w:rPr>
            <w:rStyle w:val="Hyperlink"/>
          </w:rPr>
          <w:t>2.3. National and regional policy and institutional framework: Ukraine</w:t>
        </w:r>
        <w:r w:rsidR="007F0FDB">
          <w:rPr>
            <w:webHidden/>
          </w:rPr>
          <w:tab/>
        </w:r>
        <w:r w:rsidR="007F0FDB">
          <w:rPr>
            <w:webHidden/>
          </w:rPr>
          <w:fldChar w:fldCharType="begin"/>
        </w:r>
        <w:r w:rsidR="007F0FDB">
          <w:rPr>
            <w:webHidden/>
          </w:rPr>
          <w:instrText xml:space="preserve"> PAGEREF _Toc41048487 \h </w:instrText>
        </w:r>
        <w:r w:rsidR="007F0FDB">
          <w:rPr>
            <w:webHidden/>
          </w:rPr>
        </w:r>
        <w:r w:rsidR="007F0FDB">
          <w:rPr>
            <w:webHidden/>
          </w:rPr>
          <w:fldChar w:fldCharType="separate"/>
        </w:r>
        <w:r w:rsidR="007F0FDB">
          <w:rPr>
            <w:webHidden/>
          </w:rPr>
          <w:t>34</w:t>
        </w:r>
        <w:r w:rsidR="007F0FDB">
          <w:rPr>
            <w:webHidden/>
          </w:rPr>
          <w:fldChar w:fldCharType="end"/>
        </w:r>
      </w:hyperlink>
    </w:p>
    <w:p w14:paraId="465D14CB" w14:textId="4BA73045" w:rsidR="007F0FDB" w:rsidRDefault="00C77DEB">
      <w:pPr>
        <w:pStyle w:val="TOC2"/>
        <w:rPr>
          <w:rFonts w:asciiTheme="minorHAnsi" w:eastAsiaTheme="minorEastAsia" w:hAnsiTheme="minorHAnsi" w:cstheme="minorBidi"/>
          <w:sz w:val="22"/>
          <w:szCs w:val="22"/>
        </w:rPr>
      </w:pPr>
      <w:hyperlink w:anchor="_Toc41048488" w:history="1">
        <w:r w:rsidR="007F0FDB" w:rsidRPr="00BA6220">
          <w:rPr>
            <w:rStyle w:val="Hyperlink"/>
          </w:rPr>
          <w:t>2.4. National and regional policy and institutional framework: Lithuania:</w:t>
        </w:r>
        <w:r w:rsidR="007F0FDB">
          <w:rPr>
            <w:webHidden/>
          </w:rPr>
          <w:tab/>
        </w:r>
        <w:r w:rsidR="007F0FDB">
          <w:rPr>
            <w:webHidden/>
          </w:rPr>
          <w:fldChar w:fldCharType="begin"/>
        </w:r>
        <w:r w:rsidR="007F0FDB">
          <w:rPr>
            <w:webHidden/>
          </w:rPr>
          <w:instrText xml:space="preserve"> PAGEREF _Toc41048488 \h </w:instrText>
        </w:r>
        <w:r w:rsidR="007F0FDB">
          <w:rPr>
            <w:webHidden/>
          </w:rPr>
        </w:r>
        <w:r w:rsidR="007F0FDB">
          <w:rPr>
            <w:webHidden/>
          </w:rPr>
          <w:fldChar w:fldCharType="separate"/>
        </w:r>
        <w:r w:rsidR="007F0FDB">
          <w:rPr>
            <w:webHidden/>
          </w:rPr>
          <w:t>39</w:t>
        </w:r>
        <w:r w:rsidR="007F0FDB">
          <w:rPr>
            <w:webHidden/>
          </w:rPr>
          <w:fldChar w:fldCharType="end"/>
        </w:r>
      </w:hyperlink>
    </w:p>
    <w:p w14:paraId="7BF38FA7" w14:textId="5148C787" w:rsidR="007F0FDB" w:rsidRDefault="00C77DEB">
      <w:pPr>
        <w:pStyle w:val="TOC2"/>
        <w:rPr>
          <w:rFonts w:asciiTheme="minorHAnsi" w:eastAsiaTheme="minorEastAsia" w:hAnsiTheme="minorHAnsi" w:cstheme="minorBidi"/>
          <w:sz w:val="22"/>
          <w:szCs w:val="22"/>
        </w:rPr>
      </w:pPr>
      <w:hyperlink w:anchor="_Toc41048489" w:history="1">
        <w:r w:rsidR="007F0FDB" w:rsidRPr="00BA6220">
          <w:rPr>
            <w:rStyle w:val="Hyperlink"/>
          </w:rPr>
          <w:t>2.5. National and regional policy and institutional framework: Poland:</w:t>
        </w:r>
        <w:r w:rsidR="007F0FDB">
          <w:rPr>
            <w:webHidden/>
          </w:rPr>
          <w:tab/>
        </w:r>
        <w:r w:rsidR="007F0FDB">
          <w:rPr>
            <w:webHidden/>
          </w:rPr>
          <w:fldChar w:fldCharType="begin"/>
        </w:r>
        <w:r w:rsidR="007F0FDB">
          <w:rPr>
            <w:webHidden/>
          </w:rPr>
          <w:instrText xml:space="preserve"> PAGEREF _Toc41048489 \h </w:instrText>
        </w:r>
        <w:r w:rsidR="007F0FDB">
          <w:rPr>
            <w:webHidden/>
          </w:rPr>
        </w:r>
        <w:r w:rsidR="007F0FDB">
          <w:rPr>
            <w:webHidden/>
          </w:rPr>
          <w:fldChar w:fldCharType="separate"/>
        </w:r>
        <w:r w:rsidR="007F0FDB">
          <w:rPr>
            <w:webHidden/>
          </w:rPr>
          <w:t>39</w:t>
        </w:r>
        <w:r w:rsidR="007F0FDB">
          <w:rPr>
            <w:webHidden/>
          </w:rPr>
          <w:fldChar w:fldCharType="end"/>
        </w:r>
      </w:hyperlink>
    </w:p>
    <w:p w14:paraId="49DAE6B0" w14:textId="2D2FFEC0" w:rsidR="007F0FDB" w:rsidRDefault="00C77DEB">
      <w:pPr>
        <w:pStyle w:val="TOC2"/>
        <w:rPr>
          <w:rFonts w:asciiTheme="minorHAnsi" w:eastAsiaTheme="minorEastAsia" w:hAnsiTheme="minorHAnsi" w:cstheme="minorBidi"/>
          <w:sz w:val="22"/>
          <w:szCs w:val="22"/>
        </w:rPr>
      </w:pPr>
      <w:hyperlink w:anchor="_Toc41048490" w:history="1">
        <w:r w:rsidR="007F0FDB" w:rsidRPr="00BA6220">
          <w:rPr>
            <w:rStyle w:val="Hyperlink"/>
          </w:rPr>
          <w:t>2.6. National and regional projects and plans</w:t>
        </w:r>
        <w:r w:rsidR="007F0FDB">
          <w:rPr>
            <w:webHidden/>
          </w:rPr>
          <w:tab/>
        </w:r>
        <w:r w:rsidR="007F0FDB">
          <w:rPr>
            <w:webHidden/>
          </w:rPr>
          <w:fldChar w:fldCharType="begin"/>
        </w:r>
        <w:r w:rsidR="007F0FDB">
          <w:rPr>
            <w:webHidden/>
          </w:rPr>
          <w:instrText xml:space="preserve"> PAGEREF _Toc41048490 \h </w:instrText>
        </w:r>
        <w:r w:rsidR="007F0FDB">
          <w:rPr>
            <w:webHidden/>
          </w:rPr>
        </w:r>
        <w:r w:rsidR="007F0FDB">
          <w:rPr>
            <w:webHidden/>
          </w:rPr>
          <w:fldChar w:fldCharType="separate"/>
        </w:r>
        <w:r w:rsidR="007F0FDB">
          <w:rPr>
            <w:webHidden/>
          </w:rPr>
          <w:t>42</w:t>
        </w:r>
        <w:r w:rsidR="007F0FDB">
          <w:rPr>
            <w:webHidden/>
          </w:rPr>
          <w:fldChar w:fldCharType="end"/>
        </w:r>
      </w:hyperlink>
    </w:p>
    <w:p w14:paraId="6DD0D2DD" w14:textId="3717A2F7" w:rsidR="007F0FDB" w:rsidRDefault="00C77DEB">
      <w:pPr>
        <w:pStyle w:val="TOC3"/>
        <w:rPr>
          <w:rFonts w:asciiTheme="minorHAnsi" w:eastAsiaTheme="minorEastAsia" w:hAnsiTheme="minorHAnsi" w:cstheme="minorBidi"/>
          <w:sz w:val="22"/>
          <w:szCs w:val="22"/>
        </w:rPr>
      </w:pPr>
      <w:hyperlink w:anchor="_Toc41048491" w:history="1">
        <w:r w:rsidR="007F0FDB" w:rsidRPr="00BA6220">
          <w:rPr>
            <w:rStyle w:val="Hyperlink"/>
            <w:b/>
            <w:i/>
          </w:rPr>
          <w:t>International projects</w:t>
        </w:r>
        <w:r w:rsidR="007F0FDB">
          <w:rPr>
            <w:webHidden/>
          </w:rPr>
          <w:tab/>
        </w:r>
        <w:r w:rsidR="007F0FDB">
          <w:rPr>
            <w:webHidden/>
          </w:rPr>
          <w:fldChar w:fldCharType="begin"/>
        </w:r>
        <w:r w:rsidR="007F0FDB">
          <w:rPr>
            <w:webHidden/>
          </w:rPr>
          <w:instrText xml:space="preserve"> PAGEREF _Toc41048491 \h </w:instrText>
        </w:r>
        <w:r w:rsidR="007F0FDB">
          <w:rPr>
            <w:webHidden/>
          </w:rPr>
        </w:r>
        <w:r w:rsidR="007F0FDB">
          <w:rPr>
            <w:webHidden/>
          </w:rPr>
          <w:fldChar w:fldCharType="separate"/>
        </w:r>
        <w:r w:rsidR="007F0FDB">
          <w:rPr>
            <w:webHidden/>
          </w:rPr>
          <w:t>42</w:t>
        </w:r>
        <w:r w:rsidR="007F0FDB">
          <w:rPr>
            <w:webHidden/>
          </w:rPr>
          <w:fldChar w:fldCharType="end"/>
        </w:r>
      </w:hyperlink>
    </w:p>
    <w:p w14:paraId="7F365BD2" w14:textId="3C3263E3" w:rsidR="007F0FDB" w:rsidRDefault="00C77DEB">
      <w:pPr>
        <w:pStyle w:val="TOC3"/>
        <w:rPr>
          <w:rFonts w:asciiTheme="minorHAnsi" w:eastAsiaTheme="minorEastAsia" w:hAnsiTheme="minorHAnsi" w:cstheme="minorBidi"/>
          <w:sz w:val="22"/>
          <w:szCs w:val="22"/>
        </w:rPr>
      </w:pPr>
      <w:hyperlink w:anchor="_Toc41048492" w:history="1">
        <w:r w:rsidR="007F0FDB" w:rsidRPr="00BA6220">
          <w:rPr>
            <w:rStyle w:val="Hyperlink"/>
            <w:b/>
            <w:i/>
          </w:rPr>
          <w:t>National plans – Belarus</w:t>
        </w:r>
        <w:r w:rsidR="007F0FDB">
          <w:rPr>
            <w:webHidden/>
          </w:rPr>
          <w:tab/>
        </w:r>
        <w:r w:rsidR="007F0FDB">
          <w:rPr>
            <w:webHidden/>
          </w:rPr>
          <w:fldChar w:fldCharType="begin"/>
        </w:r>
        <w:r w:rsidR="007F0FDB">
          <w:rPr>
            <w:webHidden/>
          </w:rPr>
          <w:instrText xml:space="preserve"> PAGEREF _Toc41048492 \h </w:instrText>
        </w:r>
        <w:r w:rsidR="007F0FDB">
          <w:rPr>
            <w:webHidden/>
          </w:rPr>
        </w:r>
        <w:r w:rsidR="007F0FDB">
          <w:rPr>
            <w:webHidden/>
          </w:rPr>
          <w:fldChar w:fldCharType="separate"/>
        </w:r>
        <w:r w:rsidR="007F0FDB">
          <w:rPr>
            <w:webHidden/>
          </w:rPr>
          <w:t>43</w:t>
        </w:r>
        <w:r w:rsidR="007F0FDB">
          <w:rPr>
            <w:webHidden/>
          </w:rPr>
          <w:fldChar w:fldCharType="end"/>
        </w:r>
      </w:hyperlink>
    </w:p>
    <w:p w14:paraId="636D8B16" w14:textId="7BD3B0BB" w:rsidR="007F0FDB" w:rsidRDefault="00C77DEB">
      <w:pPr>
        <w:pStyle w:val="TOC3"/>
        <w:rPr>
          <w:rFonts w:asciiTheme="minorHAnsi" w:eastAsiaTheme="minorEastAsia" w:hAnsiTheme="minorHAnsi" w:cstheme="minorBidi"/>
          <w:sz w:val="22"/>
          <w:szCs w:val="22"/>
        </w:rPr>
      </w:pPr>
      <w:hyperlink w:anchor="_Toc41048493" w:history="1">
        <w:r w:rsidR="007F0FDB" w:rsidRPr="00BA6220">
          <w:rPr>
            <w:rStyle w:val="Hyperlink"/>
            <w:b/>
            <w:i/>
          </w:rPr>
          <w:t>National plans - Ukraine</w:t>
        </w:r>
        <w:r w:rsidR="007F0FDB">
          <w:rPr>
            <w:webHidden/>
          </w:rPr>
          <w:tab/>
        </w:r>
        <w:r w:rsidR="007F0FDB">
          <w:rPr>
            <w:webHidden/>
          </w:rPr>
          <w:fldChar w:fldCharType="begin"/>
        </w:r>
        <w:r w:rsidR="007F0FDB">
          <w:rPr>
            <w:webHidden/>
          </w:rPr>
          <w:instrText xml:space="preserve"> PAGEREF _Toc41048493 \h </w:instrText>
        </w:r>
        <w:r w:rsidR="007F0FDB">
          <w:rPr>
            <w:webHidden/>
          </w:rPr>
        </w:r>
        <w:r w:rsidR="007F0FDB">
          <w:rPr>
            <w:webHidden/>
          </w:rPr>
          <w:fldChar w:fldCharType="separate"/>
        </w:r>
        <w:r w:rsidR="007F0FDB">
          <w:rPr>
            <w:webHidden/>
          </w:rPr>
          <w:t>44</w:t>
        </w:r>
        <w:r w:rsidR="007F0FDB">
          <w:rPr>
            <w:webHidden/>
          </w:rPr>
          <w:fldChar w:fldCharType="end"/>
        </w:r>
      </w:hyperlink>
    </w:p>
    <w:p w14:paraId="7C7DB84F" w14:textId="42680B13" w:rsidR="007F0FDB" w:rsidRDefault="00C77DEB">
      <w:pPr>
        <w:pStyle w:val="TOC1"/>
        <w:tabs>
          <w:tab w:val="left" w:pos="660"/>
        </w:tabs>
        <w:rPr>
          <w:rFonts w:asciiTheme="minorHAnsi" w:eastAsiaTheme="minorEastAsia" w:hAnsiTheme="minorHAnsi" w:cstheme="minorBidi"/>
          <w:b w:val="0"/>
          <w:bCs w:val="0"/>
          <w:noProof/>
          <w:sz w:val="22"/>
          <w:szCs w:val="22"/>
        </w:rPr>
      </w:pPr>
      <w:hyperlink w:anchor="_Toc41048494" w:history="1">
        <w:r w:rsidR="007F0FDB" w:rsidRPr="00BA6220">
          <w:rPr>
            <w:rStyle w:val="Hyperlink"/>
            <w:noProof/>
          </w:rPr>
          <w:t>III.</w:t>
        </w:r>
        <w:r w:rsidR="007F0FDB">
          <w:rPr>
            <w:rFonts w:asciiTheme="minorHAnsi" w:eastAsiaTheme="minorEastAsia" w:hAnsiTheme="minorHAnsi" w:cstheme="minorBidi"/>
            <w:b w:val="0"/>
            <w:bCs w:val="0"/>
            <w:noProof/>
            <w:sz w:val="22"/>
            <w:szCs w:val="22"/>
          </w:rPr>
          <w:tab/>
        </w:r>
        <w:r w:rsidR="007F0FDB" w:rsidRPr="00BA6220">
          <w:rPr>
            <w:rStyle w:val="Hyperlink"/>
            <w:noProof/>
          </w:rPr>
          <w:t>STRATEGY</w:t>
        </w:r>
        <w:r w:rsidR="007F0FDB">
          <w:rPr>
            <w:noProof/>
            <w:webHidden/>
          </w:rPr>
          <w:tab/>
        </w:r>
        <w:r w:rsidR="007F0FDB">
          <w:rPr>
            <w:noProof/>
            <w:webHidden/>
          </w:rPr>
          <w:fldChar w:fldCharType="begin"/>
        </w:r>
        <w:r w:rsidR="007F0FDB">
          <w:rPr>
            <w:noProof/>
            <w:webHidden/>
          </w:rPr>
          <w:instrText xml:space="preserve"> PAGEREF _Toc41048494 \h </w:instrText>
        </w:r>
        <w:r w:rsidR="007F0FDB">
          <w:rPr>
            <w:noProof/>
            <w:webHidden/>
          </w:rPr>
        </w:r>
        <w:r w:rsidR="007F0FDB">
          <w:rPr>
            <w:noProof/>
            <w:webHidden/>
          </w:rPr>
          <w:fldChar w:fldCharType="separate"/>
        </w:r>
        <w:r w:rsidR="007F0FDB">
          <w:rPr>
            <w:noProof/>
            <w:webHidden/>
          </w:rPr>
          <w:t>45</w:t>
        </w:r>
        <w:r w:rsidR="007F0FDB">
          <w:rPr>
            <w:noProof/>
            <w:webHidden/>
          </w:rPr>
          <w:fldChar w:fldCharType="end"/>
        </w:r>
      </w:hyperlink>
    </w:p>
    <w:p w14:paraId="7E14AF6C" w14:textId="035C93D8" w:rsidR="007F0FDB" w:rsidRDefault="00C77DEB">
      <w:pPr>
        <w:pStyle w:val="TOC2"/>
        <w:rPr>
          <w:rFonts w:asciiTheme="minorHAnsi" w:eastAsiaTheme="minorEastAsia" w:hAnsiTheme="minorHAnsi" w:cstheme="minorBidi"/>
          <w:sz w:val="22"/>
          <w:szCs w:val="22"/>
        </w:rPr>
      </w:pPr>
      <w:hyperlink w:anchor="_Toc41048495" w:history="1">
        <w:r w:rsidR="007F0FDB" w:rsidRPr="00BA6220">
          <w:rPr>
            <w:rStyle w:val="Hyperlink"/>
          </w:rPr>
          <w:t xml:space="preserve">3.1. The Theory of Change: from outcomes to impacts: </w:t>
        </w:r>
        <w:r w:rsidR="007F0FDB" w:rsidRPr="00BA6220">
          <w:rPr>
            <w:rStyle w:val="Hyperlink"/>
            <w:i/>
          </w:rPr>
          <w:t>(Following page)</w:t>
        </w:r>
        <w:r w:rsidR="007F0FDB">
          <w:rPr>
            <w:webHidden/>
          </w:rPr>
          <w:tab/>
        </w:r>
        <w:r w:rsidR="007F0FDB">
          <w:rPr>
            <w:webHidden/>
          </w:rPr>
          <w:fldChar w:fldCharType="begin"/>
        </w:r>
        <w:r w:rsidR="007F0FDB">
          <w:rPr>
            <w:webHidden/>
          </w:rPr>
          <w:instrText xml:space="preserve"> PAGEREF _Toc41048495 \h </w:instrText>
        </w:r>
        <w:r w:rsidR="007F0FDB">
          <w:rPr>
            <w:webHidden/>
          </w:rPr>
        </w:r>
        <w:r w:rsidR="007F0FDB">
          <w:rPr>
            <w:webHidden/>
          </w:rPr>
          <w:fldChar w:fldCharType="separate"/>
        </w:r>
        <w:r w:rsidR="007F0FDB">
          <w:rPr>
            <w:webHidden/>
          </w:rPr>
          <w:t>45</w:t>
        </w:r>
        <w:r w:rsidR="007F0FDB">
          <w:rPr>
            <w:webHidden/>
          </w:rPr>
          <w:fldChar w:fldCharType="end"/>
        </w:r>
      </w:hyperlink>
    </w:p>
    <w:p w14:paraId="7A9AC4D5" w14:textId="1834D2F9" w:rsidR="007F0FDB" w:rsidRDefault="00C77DEB">
      <w:pPr>
        <w:pStyle w:val="TOC1"/>
        <w:tabs>
          <w:tab w:val="left" w:pos="660"/>
        </w:tabs>
        <w:rPr>
          <w:rFonts w:asciiTheme="minorHAnsi" w:eastAsiaTheme="minorEastAsia" w:hAnsiTheme="minorHAnsi" w:cstheme="minorBidi"/>
          <w:b w:val="0"/>
          <w:bCs w:val="0"/>
          <w:noProof/>
          <w:sz w:val="22"/>
          <w:szCs w:val="22"/>
        </w:rPr>
      </w:pPr>
      <w:hyperlink w:anchor="_Toc41048496" w:history="1">
        <w:r w:rsidR="007F0FDB" w:rsidRPr="00BA6220">
          <w:rPr>
            <w:rStyle w:val="Hyperlink"/>
            <w:noProof/>
          </w:rPr>
          <w:t>IV.</w:t>
        </w:r>
        <w:r w:rsidR="007F0FDB">
          <w:rPr>
            <w:rFonts w:asciiTheme="minorHAnsi" w:eastAsiaTheme="minorEastAsia" w:hAnsiTheme="minorHAnsi" w:cstheme="minorBidi"/>
            <w:b w:val="0"/>
            <w:bCs w:val="0"/>
            <w:noProof/>
            <w:sz w:val="22"/>
            <w:szCs w:val="22"/>
          </w:rPr>
          <w:tab/>
        </w:r>
        <w:r w:rsidR="007F0FDB" w:rsidRPr="00BA6220">
          <w:rPr>
            <w:rStyle w:val="Hyperlink"/>
            <w:noProof/>
          </w:rPr>
          <w:t>EXPECTED RESULTS</w:t>
        </w:r>
        <w:r w:rsidR="007F0FDB">
          <w:rPr>
            <w:noProof/>
            <w:webHidden/>
          </w:rPr>
          <w:tab/>
        </w:r>
        <w:r w:rsidR="007F0FDB">
          <w:rPr>
            <w:noProof/>
            <w:webHidden/>
          </w:rPr>
          <w:fldChar w:fldCharType="begin"/>
        </w:r>
        <w:r w:rsidR="007F0FDB">
          <w:rPr>
            <w:noProof/>
            <w:webHidden/>
          </w:rPr>
          <w:instrText xml:space="preserve"> PAGEREF _Toc41048496 \h </w:instrText>
        </w:r>
        <w:r w:rsidR="007F0FDB">
          <w:rPr>
            <w:noProof/>
            <w:webHidden/>
          </w:rPr>
        </w:r>
        <w:r w:rsidR="007F0FDB">
          <w:rPr>
            <w:noProof/>
            <w:webHidden/>
          </w:rPr>
          <w:fldChar w:fldCharType="separate"/>
        </w:r>
        <w:r w:rsidR="007F0FDB">
          <w:rPr>
            <w:noProof/>
            <w:webHidden/>
          </w:rPr>
          <w:t>53</w:t>
        </w:r>
        <w:r w:rsidR="007F0FDB">
          <w:rPr>
            <w:noProof/>
            <w:webHidden/>
          </w:rPr>
          <w:fldChar w:fldCharType="end"/>
        </w:r>
      </w:hyperlink>
    </w:p>
    <w:p w14:paraId="1E7E104C" w14:textId="7C089F28" w:rsidR="007F0FDB" w:rsidRDefault="00C77DEB">
      <w:pPr>
        <w:pStyle w:val="TOC2"/>
        <w:rPr>
          <w:rFonts w:asciiTheme="minorHAnsi" w:eastAsiaTheme="minorEastAsia" w:hAnsiTheme="minorHAnsi" w:cstheme="minorBidi"/>
          <w:sz w:val="22"/>
          <w:szCs w:val="22"/>
        </w:rPr>
      </w:pPr>
      <w:hyperlink w:anchor="_Toc41048497" w:history="1">
        <w:r w:rsidR="007F0FDB" w:rsidRPr="00BA6220">
          <w:rPr>
            <w:rStyle w:val="Hyperlink"/>
          </w:rPr>
          <w:t>4.1. Partnerships:</w:t>
        </w:r>
        <w:r w:rsidR="007F0FDB">
          <w:rPr>
            <w:webHidden/>
          </w:rPr>
          <w:tab/>
        </w:r>
        <w:r w:rsidR="007F0FDB">
          <w:rPr>
            <w:webHidden/>
          </w:rPr>
          <w:fldChar w:fldCharType="begin"/>
        </w:r>
        <w:r w:rsidR="007F0FDB">
          <w:rPr>
            <w:webHidden/>
          </w:rPr>
          <w:instrText xml:space="preserve"> PAGEREF _Toc41048497 \h </w:instrText>
        </w:r>
        <w:r w:rsidR="007F0FDB">
          <w:rPr>
            <w:webHidden/>
          </w:rPr>
        </w:r>
        <w:r w:rsidR="007F0FDB">
          <w:rPr>
            <w:webHidden/>
          </w:rPr>
          <w:fldChar w:fldCharType="separate"/>
        </w:r>
        <w:r w:rsidR="007F0FDB">
          <w:rPr>
            <w:webHidden/>
          </w:rPr>
          <w:t>53</w:t>
        </w:r>
        <w:r w:rsidR="007F0FDB">
          <w:rPr>
            <w:webHidden/>
          </w:rPr>
          <w:fldChar w:fldCharType="end"/>
        </w:r>
      </w:hyperlink>
    </w:p>
    <w:p w14:paraId="65440342" w14:textId="37B3B372" w:rsidR="007F0FDB" w:rsidRDefault="00C77DEB">
      <w:pPr>
        <w:pStyle w:val="TOC2"/>
        <w:rPr>
          <w:rFonts w:asciiTheme="minorHAnsi" w:eastAsiaTheme="minorEastAsia" w:hAnsiTheme="minorHAnsi" w:cstheme="minorBidi"/>
          <w:sz w:val="22"/>
          <w:szCs w:val="22"/>
        </w:rPr>
      </w:pPr>
      <w:hyperlink w:anchor="_Toc41048498" w:history="1">
        <w:r w:rsidR="007F0FDB" w:rsidRPr="00BA6220">
          <w:rPr>
            <w:rStyle w:val="Hyperlink"/>
          </w:rPr>
          <w:t>4.2. Risks and Assumptions:</w:t>
        </w:r>
        <w:r w:rsidR="007F0FDB">
          <w:rPr>
            <w:webHidden/>
          </w:rPr>
          <w:tab/>
        </w:r>
        <w:r w:rsidR="007F0FDB">
          <w:rPr>
            <w:webHidden/>
          </w:rPr>
          <w:fldChar w:fldCharType="begin"/>
        </w:r>
        <w:r w:rsidR="007F0FDB">
          <w:rPr>
            <w:webHidden/>
          </w:rPr>
          <w:instrText xml:space="preserve"> PAGEREF _Toc41048498 \h </w:instrText>
        </w:r>
        <w:r w:rsidR="007F0FDB">
          <w:rPr>
            <w:webHidden/>
          </w:rPr>
        </w:r>
        <w:r w:rsidR="007F0FDB">
          <w:rPr>
            <w:webHidden/>
          </w:rPr>
          <w:fldChar w:fldCharType="separate"/>
        </w:r>
        <w:r w:rsidR="007F0FDB">
          <w:rPr>
            <w:webHidden/>
          </w:rPr>
          <w:t>54</w:t>
        </w:r>
        <w:r w:rsidR="007F0FDB">
          <w:rPr>
            <w:webHidden/>
          </w:rPr>
          <w:fldChar w:fldCharType="end"/>
        </w:r>
      </w:hyperlink>
    </w:p>
    <w:p w14:paraId="7D3DD809" w14:textId="1E7F1D30" w:rsidR="007F0FDB" w:rsidRDefault="00C77DEB">
      <w:pPr>
        <w:pStyle w:val="TOC2"/>
        <w:rPr>
          <w:rFonts w:asciiTheme="minorHAnsi" w:eastAsiaTheme="minorEastAsia" w:hAnsiTheme="minorHAnsi" w:cstheme="minorBidi"/>
          <w:sz w:val="22"/>
          <w:szCs w:val="22"/>
        </w:rPr>
      </w:pPr>
      <w:hyperlink w:anchor="_Toc41048499" w:history="1">
        <w:r w:rsidR="007F0FDB" w:rsidRPr="00BA6220">
          <w:rPr>
            <w:rStyle w:val="Hyperlink"/>
          </w:rPr>
          <w:t>4.3. Sustainability, potential for scaling up, and innovation:</w:t>
        </w:r>
        <w:r w:rsidR="007F0FDB">
          <w:rPr>
            <w:webHidden/>
          </w:rPr>
          <w:tab/>
        </w:r>
        <w:r w:rsidR="007F0FDB">
          <w:rPr>
            <w:webHidden/>
          </w:rPr>
          <w:fldChar w:fldCharType="begin"/>
        </w:r>
        <w:r w:rsidR="007F0FDB">
          <w:rPr>
            <w:webHidden/>
          </w:rPr>
          <w:instrText xml:space="preserve"> PAGEREF _Toc41048499 \h </w:instrText>
        </w:r>
        <w:r w:rsidR="007F0FDB">
          <w:rPr>
            <w:webHidden/>
          </w:rPr>
        </w:r>
        <w:r w:rsidR="007F0FDB">
          <w:rPr>
            <w:webHidden/>
          </w:rPr>
          <w:fldChar w:fldCharType="separate"/>
        </w:r>
        <w:r w:rsidR="007F0FDB">
          <w:rPr>
            <w:webHidden/>
          </w:rPr>
          <w:t>54</w:t>
        </w:r>
        <w:r w:rsidR="007F0FDB">
          <w:rPr>
            <w:webHidden/>
          </w:rPr>
          <w:fldChar w:fldCharType="end"/>
        </w:r>
      </w:hyperlink>
    </w:p>
    <w:p w14:paraId="4895C209" w14:textId="31CF31F9" w:rsidR="007F0FDB" w:rsidRDefault="00C77DEB">
      <w:pPr>
        <w:pStyle w:val="TOC2"/>
        <w:rPr>
          <w:rFonts w:asciiTheme="minorHAnsi" w:eastAsiaTheme="minorEastAsia" w:hAnsiTheme="minorHAnsi" w:cstheme="minorBidi"/>
          <w:sz w:val="22"/>
          <w:szCs w:val="22"/>
        </w:rPr>
      </w:pPr>
      <w:hyperlink w:anchor="_Toc41048500" w:history="1">
        <w:r w:rsidR="007F0FDB" w:rsidRPr="00BA6220">
          <w:rPr>
            <w:rStyle w:val="Hyperlink"/>
          </w:rPr>
          <w:t>4.4. The project</w:t>
        </w:r>
        <w:r w:rsidR="007F0FDB">
          <w:rPr>
            <w:webHidden/>
          </w:rPr>
          <w:tab/>
        </w:r>
        <w:r w:rsidR="007F0FDB">
          <w:rPr>
            <w:webHidden/>
          </w:rPr>
          <w:fldChar w:fldCharType="begin"/>
        </w:r>
        <w:r w:rsidR="007F0FDB">
          <w:rPr>
            <w:webHidden/>
          </w:rPr>
          <w:instrText xml:space="preserve"> PAGEREF _Toc41048500 \h </w:instrText>
        </w:r>
        <w:r w:rsidR="007F0FDB">
          <w:rPr>
            <w:webHidden/>
          </w:rPr>
        </w:r>
        <w:r w:rsidR="007F0FDB">
          <w:rPr>
            <w:webHidden/>
          </w:rPr>
          <w:fldChar w:fldCharType="separate"/>
        </w:r>
        <w:r w:rsidR="007F0FDB">
          <w:rPr>
            <w:webHidden/>
          </w:rPr>
          <w:t>55</w:t>
        </w:r>
        <w:r w:rsidR="007F0FDB">
          <w:rPr>
            <w:webHidden/>
          </w:rPr>
          <w:fldChar w:fldCharType="end"/>
        </w:r>
      </w:hyperlink>
    </w:p>
    <w:p w14:paraId="3441BB59" w14:textId="586C89B0" w:rsidR="007F0FDB" w:rsidRDefault="00C77DEB">
      <w:pPr>
        <w:pStyle w:val="TOC2"/>
        <w:rPr>
          <w:rFonts w:asciiTheme="minorHAnsi" w:eastAsiaTheme="minorEastAsia" w:hAnsiTheme="minorHAnsi" w:cstheme="minorBidi"/>
          <w:sz w:val="22"/>
          <w:szCs w:val="22"/>
        </w:rPr>
      </w:pPr>
      <w:hyperlink w:anchor="_Toc41048501" w:history="1">
        <w:r w:rsidR="007F0FDB" w:rsidRPr="00BA6220">
          <w:rPr>
            <w:rStyle w:val="Hyperlink"/>
          </w:rPr>
          <w:t>4.5. Coordination</w:t>
        </w:r>
        <w:r w:rsidR="007F0FDB">
          <w:rPr>
            <w:webHidden/>
          </w:rPr>
          <w:tab/>
        </w:r>
        <w:r w:rsidR="007F0FDB">
          <w:rPr>
            <w:webHidden/>
          </w:rPr>
          <w:fldChar w:fldCharType="begin"/>
        </w:r>
        <w:r w:rsidR="007F0FDB">
          <w:rPr>
            <w:webHidden/>
          </w:rPr>
          <w:instrText xml:space="preserve"> PAGEREF _Toc41048501 \h </w:instrText>
        </w:r>
        <w:r w:rsidR="007F0FDB">
          <w:rPr>
            <w:webHidden/>
          </w:rPr>
        </w:r>
        <w:r w:rsidR="007F0FDB">
          <w:rPr>
            <w:webHidden/>
          </w:rPr>
          <w:fldChar w:fldCharType="separate"/>
        </w:r>
        <w:r w:rsidR="007F0FDB">
          <w:rPr>
            <w:webHidden/>
          </w:rPr>
          <w:t>68</w:t>
        </w:r>
        <w:r w:rsidR="007F0FDB">
          <w:rPr>
            <w:webHidden/>
          </w:rPr>
          <w:fldChar w:fldCharType="end"/>
        </w:r>
      </w:hyperlink>
    </w:p>
    <w:p w14:paraId="58BD0445" w14:textId="5EF8E5BE" w:rsidR="007F0FDB" w:rsidRDefault="00C77DEB">
      <w:pPr>
        <w:pStyle w:val="TOC2"/>
        <w:rPr>
          <w:rFonts w:asciiTheme="minorHAnsi" w:eastAsiaTheme="minorEastAsia" w:hAnsiTheme="minorHAnsi" w:cstheme="minorBidi"/>
          <w:sz w:val="22"/>
          <w:szCs w:val="22"/>
        </w:rPr>
      </w:pPr>
      <w:hyperlink w:anchor="_Toc41048502" w:history="1">
        <w:r w:rsidR="007F0FDB" w:rsidRPr="00BA6220">
          <w:rPr>
            <w:rStyle w:val="Hyperlink"/>
          </w:rPr>
          <w:t>4.6. Consistency with National Priorities</w:t>
        </w:r>
        <w:r w:rsidR="007F0FDB">
          <w:rPr>
            <w:webHidden/>
          </w:rPr>
          <w:tab/>
        </w:r>
        <w:r w:rsidR="007F0FDB">
          <w:rPr>
            <w:webHidden/>
          </w:rPr>
          <w:fldChar w:fldCharType="begin"/>
        </w:r>
        <w:r w:rsidR="007F0FDB">
          <w:rPr>
            <w:webHidden/>
          </w:rPr>
          <w:instrText xml:space="preserve"> PAGEREF _Toc41048502 \h </w:instrText>
        </w:r>
        <w:r w:rsidR="007F0FDB">
          <w:rPr>
            <w:webHidden/>
          </w:rPr>
        </w:r>
        <w:r w:rsidR="007F0FDB">
          <w:rPr>
            <w:webHidden/>
          </w:rPr>
          <w:fldChar w:fldCharType="separate"/>
        </w:r>
        <w:r w:rsidR="007F0FDB">
          <w:rPr>
            <w:webHidden/>
          </w:rPr>
          <w:t>69</w:t>
        </w:r>
        <w:r w:rsidR="007F0FDB">
          <w:rPr>
            <w:webHidden/>
          </w:rPr>
          <w:fldChar w:fldCharType="end"/>
        </w:r>
      </w:hyperlink>
    </w:p>
    <w:p w14:paraId="6659BB15" w14:textId="78F6901B" w:rsidR="007F0FDB" w:rsidRDefault="00C77DEB">
      <w:pPr>
        <w:pStyle w:val="TOC3"/>
        <w:rPr>
          <w:rFonts w:asciiTheme="minorHAnsi" w:eastAsiaTheme="minorEastAsia" w:hAnsiTheme="minorHAnsi" w:cstheme="minorBidi"/>
          <w:sz w:val="22"/>
          <w:szCs w:val="22"/>
        </w:rPr>
      </w:pPr>
      <w:hyperlink w:anchor="_Toc41048503" w:history="1">
        <w:r w:rsidR="007F0FDB" w:rsidRPr="00BA6220">
          <w:rPr>
            <w:rStyle w:val="Hyperlink"/>
            <w:b/>
          </w:rPr>
          <w:t>4.6.1. BELARUS</w:t>
        </w:r>
        <w:r w:rsidR="007F0FDB">
          <w:rPr>
            <w:webHidden/>
          </w:rPr>
          <w:tab/>
        </w:r>
        <w:r w:rsidR="007F0FDB">
          <w:rPr>
            <w:webHidden/>
          </w:rPr>
          <w:fldChar w:fldCharType="begin"/>
        </w:r>
        <w:r w:rsidR="007F0FDB">
          <w:rPr>
            <w:webHidden/>
          </w:rPr>
          <w:instrText xml:space="preserve"> PAGEREF _Toc41048503 \h </w:instrText>
        </w:r>
        <w:r w:rsidR="007F0FDB">
          <w:rPr>
            <w:webHidden/>
          </w:rPr>
        </w:r>
        <w:r w:rsidR="007F0FDB">
          <w:rPr>
            <w:webHidden/>
          </w:rPr>
          <w:fldChar w:fldCharType="separate"/>
        </w:r>
        <w:r w:rsidR="007F0FDB">
          <w:rPr>
            <w:webHidden/>
          </w:rPr>
          <w:t>69</w:t>
        </w:r>
        <w:r w:rsidR="007F0FDB">
          <w:rPr>
            <w:webHidden/>
          </w:rPr>
          <w:fldChar w:fldCharType="end"/>
        </w:r>
      </w:hyperlink>
    </w:p>
    <w:p w14:paraId="1B6B03AD" w14:textId="304E2AB1" w:rsidR="007F0FDB" w:rsidRDefault="00C77DEB">
      <w:pPr>
        <w:pStyle w:val="TOC3"/>
        <w:rPr>
          <w:rFonts w:asciiTheme="minorHAnsi" w:eastAsiaTheme="minorEastAsia" w:hAnsiTheme="minorHAnsi" w:cstheme="minorBidi"/>
          <w:sz w:val="22"/>
          <w:szCs w:val="22"/>
        </w:rPr>
      </w:pPr>
      <w:hyperlink w:anchor="_Toc41048504" w:history="1">
        <w:r w:rsidR="007F0FDB" w:rsidRPr="00BA6220">
          <w:rPr>
            <w:rStyle w:val="Hyperlink"/>
            <w:b/>
          </w:rPr>
          <w:t>4.6.2. UKRAINE</w:t>
        </w:r>
        <w:r w:rsidR="007F0FDB">
          <w:rPr>
            <w:webHidden/>
          </w:rPr>
          <w:tab/>
        </w:r>
        <w:r w:rsidR="007F0FDB">
          <w:rPr>
            <w:webHidden/>
          </w:rPr>
          <w:fldChar w:fldCharType="begin"/>
        </w:r>
        <w:r w:rsidR="007F0FDB">
          <w:rPr>
            <w:webHidden/>
          </w:rPr>
          <w:instrText xml:space="preserve"> PAGEREF _Toc41048504 \h </w:instrText>
        </w:r>
        <w:r w:rsidR="007F0FDB">
          <w:rPr>
            <w:webHidden/>
          </w:rPr>
        </w:r>
        <w:r w:rsidR="007F0FDB">
          <w:rPr>
            <w:webHidden/>
          </w:rPr>
          <w:fldChar w:fldCharType="separate"/>
        </w:r>
        <w:r w:rsidR="007F0FDB">
          <w:rPr>
            <w:webHidden/>
          </w:rPr>
          <w:t>70</w:t>
        </w:r>
        <w:r w:rsidR="007F0FDB">
          <w:rPr>
            <w:webHidden/>
          </w:rPr>
          <w:fldChar w:fldCharType="end"/>
        </w:r>
      </w:hyperlink>
    </w:p>
    <w:p w14:paraId="7378BEAA" w14:textId="59EE1D61" w:rsidR="007F0FDB" w:rsidRDefault="00C77DEB">
      <w:pPr>
        <w:pStyle w:val="TOC2"/>
        <w:rPr>
          <w:rFonts w:asciiTheme="minorHAnsi" w:eastAsiaTheme="minorEastAsia" w:hAnsiTheme="minorHAnsi" w:cstheme="minorBidi"/>
          <w:sz w:val="22"/>
          <w:szCs w:val="22"/>
        </w:rPr>
      </w:pPr>
      <w:hyperlink w:anchor="_Toc41048505" w:history="1">
        <w:r w:rsidR="007F0FDB" w:rsidRPr="00BA6220">
          <w:rPr>
            <w:rStyle w:val="Hyperlink"/>
          </w:rPr>
          <w:t>4.7. THE 2030 AGENDA</w:t>
        </w:r>
        <w:r w:rsidR="007F0FDB">
          <w:rPr>
            <w:webHidden/>
          </w:rPr>
          <w:tab/>
        </w:r>
        <w:r w:rsidR="007F0FDB">
          <w:rPr>
            <w:webHidden/>
          </w:rPr>
          <w:fldChar w:fldCharType="begin"/>
        </w:r>
        <w:r w:rsidR="007F0FDB">
          <w:rPr>
            <w:webHidden/>
          </w:rPr>
          <w:instrText xml:space="preserve"> PAGEREF _Toc41048505 \h </w:instrText>
        </w:r>
        <w:r w:rsidR="007F0FDB">
          <w:rPr>
            <w:webHidden/>
          </w:rPr>
        </w:r>
        <w:r w:rsidR="007F0FDB">
          <w:rPr>
            <w:webHidden/>
          </w:rPr>
          <w:fldChar w:fldCharType="separate"/>
        </w:r>
        <w:r w:rsidR="007F0FDB">
          <w:rPr>
            <w:webHidden/>
          </w:rPr>
          <w:t>71</w:t>
        </w:r>
        <w:r w:rsidR="007F0FDB">
          <w:rPr>
            <w:webHidden/>
          </w:rPr>
          <w:fldChar w:fldCharType="end"/>
        </w:r>
      </w:hyperlink>
    </w:p>
    <w:p w14:paraId="7A377026" w14:textId="0D3248DF" w:rsidR="007F0FDB" w:rsidRDefault="00C77DEB">
      <w:pPr>
        <w:pStyle w:val="TOC2"/>
        <w:rPr>
          <w:rFonts w:asciiTheme="minorHAnsi" w:eastAsiaTheme="minorEastAsia" w:hAnsiTheme="minorHAnsi" w:cstheme="minorBidi"/>
          <w:sz w:val="22"/>
          <w:szCs w:val="22"/>
        </w:rPr>
      </w:pPr>
      <w:hyperlink w:anchor="_Toc41048506" w:history="1">
        <w:r w:rsidR="007F0FDB" w:rsidRPr="00BA6220">
          <w:rPr>
            <w:rStyle w:val="Hyperlink"/>
          </w:rPr>
          <w:t>4.8. Stakeholder engagement</w:t>
        </w:r>
        <w:r w:rsidR="007F0FDB">
          <w:rPr>
            <w:webHidden/>
          </w:rPr>
          <w:tab/>
        </w:r>
        <w:r w:rsidR="007F0FDB">
          <w:rPr>
            <w:webHidden/>
          </w:rPr>
          <w:fldChar w:fldCharType="begin"/>
        </w:r>
        <w:r w:rsidR="007F0FDB">
          <w:rPr>
            <w:webHidden/>
          </w:rPr>
          <w:instrText xml:space="preserve"> PAGEREF _Toc41048506 \h </w:instrText>
        </w:r>
        <w:r w:rsidR="007F0FDB">
          <w:rPr>
            <w:webHidden/>
          </w:rPr>
        </w:r>
        <w:r w:rsidR="007F0FDB">
          <w:rPr>
            <w:webHidden/>
          </w:rPr>
          <w:fldChar w:fldCharType="separate"/>
        </w:r>
        <w:r w:rsidR="007F0FDB">
          <w:rPr>
            <w:webHidden/>
          </w:rPr>
          <w:t>71</w:t>
        </w:r>
        <w:r w:rsidR="007F0FDB">
          <w:rPr>
            <w:webHidden/>
          </w:rPr>
          <w:fldChar w:fldCharType="end"/>
        </w:r>
      </w:hyperlink>
    </w:p>
    <w:p w14:paraId="3BD64D54" w14:textId="7B56EDA7" w:rsidR="007F0FDB" w:rsidRDefault="00C77DEB">
      <w:pPr>
        <w:pStyle w:val="TOC2"/>
        <w:rPr>
          <w:rFonts w:asciiTheme="minorHAnsi" w:eastAsiaTheme="minorEastAsia" w:hAnsiTheme="minorHAnsi" w:cstheme="minorBidi"/>
          <w:sz w:val="22"/>
          <w:szCs w:val="22"/>
        </w:rPr>
      </w:pPr>
      <w:hyperlink w:anchor="_Toc41048507" w:history="1">
        <w:r w:rsidR="007F0FDB" w:rsidRPr="00BA6220">
          <w:rPr>
            <w:rStyle w:val="Hyperlink"/>
          </w:rPr>
          <w:t>4.9. Gender Equality and Women’s Empowerment</w:t>
        </w:r>
        <w:r w:rsidR="007F0FDB">
          <w:rPr>
            <w:webHidden/>
          </w:rPr>
          <w:tab/>
        </w:r>
        <w:r w:rsidR="007F0FDB">
          <w:rPr>
            <w:webHidden/>
          </w:rPr>
          <w:fldChar w:fldCharType="begin"/>
        </w:r>
        <w:r w:rsidR="007F0FDB">
          <w:rPr>
            <w:webHidden/>
          </w:rPr>
          <w:instrText xml:space="preserve"> PAGEREF _Toc41048507 \h </w:instrText>
        </w:r>
        <w:r w:rsidR="007F0FDB">
          <w:rPr>
            <w:webHidden/>
          </w:rPr>
        </w:r>
        <w:r w:rsidR="007F0FDB">
          <w:rPr>
            <w:webHidden/>
          </w:rPr>
          <w:fldChar w:fldCharType="separate"/>
        </w:r>
        <w:r w:rsidR="007F0FDB">
          <w:rPr>
            <w:webHidden/>
          </w:rPr>
          <w:t>79</w:t>
        </w:r>
        <w:r w:rsidR="007F0FDB">
          <w:rPr>
            <w:webHidden/>
          </w:rPr>
          <w:fldChar w:fldCharType="end"/>
        </w:r>
      </w:hyperlink>
    </w:p>
    <w:p w14:paraId="27615C2B" w14:textId="2A596B64" w:rsidR="007F0FDB" w:rsidRDefault="00C77DEB">
      <w:pPr>
        <w:pStyle w:val="TOC1"/>
        <w:tabs>
          <w:tab w:val="left" w:pos="660"/>
        </w:tabs>
        <w:rPr>
          <w:rFonts w:asciiTheme="minorHAnsi" w:eastAsiaTheme="minorEastAsia" w:hAnsiTheme="minorHAnsi" w:cstheme="minorBidi"/>
          <w:b w:val="0"/>
          <w:bCs w:val="0"/>
          <w:noProof/>
          <w:sz w:val="22"/>
          <w:szCs w:val="22"/>
        </w:rPr>
      </w:pPr>
      <w:hyperlink w:anchor="_Toc41048508" w:history="1">
        <w:r w:rsidR="007F0FDB" w:rsidRPr="00BA6220">
          <w:rPr>
            <w:rStyle w:val="Hyperlink"/>
            <w:noProof/>
          </w:rPr>
          <w:t>V.</w:t>
        </w:r>
        <w:r w:rsidR="007F0FDB">
          <w:rPr>
            <w:rFonts w:asciiTheme="minorHAnsi" w:eastAsiaTheme="minorEastAsia" w:hAnsiTheme="minorHAnsi" w:cstheme="minorBidi"/>
            <w:b w:val="0"/>
            <w:bCs w:val="0"/>
            <w:noProof/>
            <w:sz w:val="22"/>
            <w:szCs w:val="22"/>
          </w:rPr>
          <w:tab/>
        </w:r>
        <w:r w:rsidR="007F0FDB" w:rsidRPr="00BA6220">
          <w:rPr>
            <w:rStyle w:val="Hyperlink"/>
            <w:noProof/>
          </w:rPr>
          <w:t>FEASIBILITY</w:t>
        </w:r>
        <w:r w:rsidR="007F0FDB">
          <w:rPr>
            <w:noProof/>
            <w:webHidden/>
          </w:rPr>
          <w:tab/>
        </w:r>
        <w:r w:rsidR="007F0FDB">
          <w:rPr>
            <w:noProof/>
            <w:webHidden/>
          </w:rPr>
          <w:fldChar w:fldCharType="begin"/>
        </w:r>
        <w:r w:rsidR="007F0FDB">
          <w:rPr>
            <w:noProof/>
            <w:webHidden/>
          </w:rPr>
          <w:instrText xml:space="preserve"> PAGEREF _Toc41048508 \h </w:instrText>
        </w:r>
        <w:r w:rsidR="007F0FDB">
          <w:rPr>
            <w:noProof/>
            <w:webHidden/>
          </w:rPr>
        </w:r>
        <w:r w:rsidR="007F0FDB">
          <w:rPr>
            <w:noProof/>
            <w:webHidden/>
          </w:rPr>
          <w:fldChar w:fldCharType="separate"/>
        </w:r>
        <w:r w:rsidR="007F0FDB">
          <w:rPr>
            <w:noProof/>
            <w:webHidden/>
          </w:rPr>
          <w:t>83</w:t>
        </w:r>
        <w:r w:rsidR="007F0FDB">
          <w:rPr>
            <w:noProof/>
            <w:webHidden/>
          </w:rPr>
          <w:fldChar w:fldCharType="end"/>
        </w:r>
      </w:hyperlink>
    </w:p>
    <w:p w14:paraId="5D19B07E" w14:textId="5A309780" w:rsidR="007F0FDB" w:rsidRDefault="00C77DEB">
      <w:pPr>
        <w:pStyle w:val="TOC2"/>
        <w:rPr>
          <w:rFonts w:asciiTheme="minorHAnsi" w:eastAsiaTheme="minorEastAsia" w:hAnsiTheme="minorHAnsi" w:cstheme="minorBidi"/>
          <w:sz w:val="22"/>
          <w:szCs w:val="22"/>
        </w:rPr>
      </w:pPr>
      <w:hyperlink w:anchor="_Toc41048509" w:history="1">
        <w:r w:rsidR="007F0FDB" w:rsidRPr="00BA6220">
          <w:rPr>
            <w:rStyle w:val="Hyperlink"/>
          </w:rPr>
          <w:t>5.1. Incremental cost reasoning</w:t>
        </w:r>
        <w:r w:rsidR="007F0FDB">
          <w:rPr>
            <w:webHidden/>
          </w:rPr>
          <w:tab/>
        </w:r>
        <w:r w:rsidR="007F0FDB">
          <w:rPr>
            <w:webHidden/>
          </w:rPr>
          <w:fldChar w:fldCharType="begin"/>
        </w:r>
        <w:r w:rsidR="007F0FDB">
          <w:rPr>
            <w:webHidden/>
          </w:rPr>
          <w:instrText xml:space="preserve"> PAGEREF _Toc41048509 \h </w:instrText>
        </w:r>
        <w:r w:rsidR="007F0FDB">
          <w:rPr>
            <w:webHidden/>
          </w:rPr>
        </w:r>
        <w:r w:rsidR="007F0FDB">
          <w:rPr>
            <w:webHidden/>
          </w:rPr>
          <w:fldChar w:fldCharType="separate"/>
        </w:r>
        <w:r w:rsidR="007F0FDB">
          <w:rPr>
            <w:webHidden/>
          </w:rPr>
          <w:t>83</w:t>
        </w:r>
        <w:r w:rsidR="007F0FDB">
          <w:rPr>
            <w:webHidden/>
          </w:rPr>
          <w:fldChar w:fldCharType="end"/>
        </w:r>
      </w:hyperlink>
    </w:p>
    <w:p w14:paraId="3D94A791" w14:textId="7E8E1F8E" w:rsidR="007F0FDB" w:rsidRDefault="00C77DEB">
      <w:pPr>
        <w:pStyle w:val="TOC2"/>
        <w:rPr>
          <w:rFonts w:asciiTheme="minorHAnsi" w:eastAsiaTheme="minorEastAsia" w:hAnsiTheme="minorHAnsi" w:cstheme="minorBidi"/>
          <w:sz w:val="22"/>
          <w:szCs w:val="22"/>
        </w:rPr>
      </w:pPr>
      <w:hyperlink w:anchor="_Toc41048510" w:history="1">
        <w:r w:rsidR="007F0FDB" w:rsidRPr="00BA6220">
          <w:rPr>
            <w:rStyle w:val="Hyperlink"/>
          </w:rPr>
          <w:t>5.2. Social and environmental safeguards (SESP)</w:t>
        </w:r>
        <w:r w:rsidR="007F0FDB">
          <w:rPr>
            <w:webHidden/>
          </w:rPr>
          <w:tab/>
        </w:r>
        <w:r w:rsidR="007F0FDB">
          <w:rPr>
            <w:webHidden/>
          </w:rPr>
          <w:fldChar w:fldCharType="begin"/>
        </w:r>
        <w:r w:rsidR="007F0FDB">
          <w:rPr>
            <w:webHidden/>
          </w:rPr>
          <w:instrText xml:space="preserve"> PAGEREF _Toc41048510 \h </w:instrText>
        </w:r>
        <w:r w:rsidR="007F0FDB">
          <w:rPr>
            <w:webHidden/>
          </w:rPr>
        </w:r>
        <w:r w:rsidR="007F0FDB">
          <w:rPr>
            <w:webHidden/>
          </w:rPr>
          <w:fldChar w:fldCharType="separate"/>
        </w:r>
        <w:r w:rsidR="007F0FDB">
          <w:rPr>
            <w:webHidden/>
          </w:rPr>
          <w:t>83</w:t>
        </w:r>
        <w:r w:rsidR="007F0FDB">
          <w:rPr>
            <w:webHidden/>
          </w:rPr>
          <w:fldChar w:fldCharType="end"/>
        </w:r>
      </w:hyperlink>
    </w:p>
    <w:p w14:paraId="0AED3EB2" w14:textId="35F05448" w:rsidR="007F0FDB" w:rsidRDefault="00C77DEB">
      <w:pPr>
        <w:pStyle w:val="TOC1"/>
        <w:tabs>
          <w:tab w:val="left" w:pos="660"/>
        </w:tabs>
        <w:rPr>
          <w:rFonts w:asciiTheme="minorHAnsi" w:eastAsiaTheme="minorEastAsia" w:hAnsiTheme="minorHAnsi" w:cstheme="minorBidi"/>
          <w:b w:val="0"/>
          <w:bCs w:val="0"/>
          <w:noProof/>
          <w:sz w:val="22"/>
          <w:szCs w:val="22"/>
        </w:rPr>
      </w:pPr>
      <w:hyperlink w:anchor="_Toc41048511" w:history="1">
        <w:r w:rsidR="007F0FDB" w:rsidRPr="00BA6220">
          <w:rPr>
            <w:rStyle w:val="Hyperlink"/>
            <w:noProof/>
          </w:rPr>
          <w:t>VI.</w:t>
        </w:r>
        <w:r w:rsidR="007F0FDB">
          <w:rPr>
            <w:rFonts w:asciiTheme="minorHAnsi" w:eastAsiaTheme="minorEastAsia" w:hAnsiTheme="minorHAnsi" w:cstheme="minorBidi"/>
            <w:b w:val="0"/>
            <w:bCs w:val="0"/>
            <w:noProof/>
            <w:sz w:val="22"/>
            <w:szCs w:val="22"/>
          </w:rPr>
          <w:tab/>
        </w:r>
        <w:r w:rsidR="007F0FDB" w:rsidRPr="00BA6220">
          <w:rPr>
            <w:rStyle w:val="Hyperlink"/>
            <w:noProof/>
          </w:rPr>
          <w:t>Results framework</w:t>
        </w:r>
        <w:r w:rsidR="007F0FDB">
          <w:rPr>
            <w:noProof/>
            <w:webHidden/>
          </w:rPr>
          <w:tab/>
        </w:r>
        <w:r w:rsidR="007F0FDB">
          <w:rPr>
            <w:noProof/>
            <w:webHidden/>
          </w:rPr>
          <w:fldChar w:fldCharType="begin"/>
        </w:r>
        <w:r w:rsidR="007F0FDB">
          <w:rPr>
            <w:noProof/>
            <w:webHidden/>
          </w:rPr>
          <w:instrText xml:space="preserve"> PAGEREF _Toc41048511 \h </w:instrText>
        </w:r>
        <w:r w:rsidR="007F0FDB">
          <w:rPr>
            <w:noProof/>
            <w:webHidden/>
          </w:rPr>
        </w:r>
        <w:r w:rsidR="007F0FDB">
          <w:rPr>
            <w:noProof/>
            <w:webHidden/>
          </w:rPr>
          <w:fldChar w:fldCharType="separate"/>
        </w:r>
        <w:r w:rsidR="007F0FDB">
          <w:rPr>
            <w:noProof/>
            <w:webHidden/>
          </w:rPr>
          <w:t>85</w:t>
        </w:r>
        <w:r w:rsidR="007F0FDB">
          <w:rPr>
            <w:noProof/>
            <w:webHidden/>
          </w:rPr>
          <w:fldChar w:fldCharType="end"/>
        </w:r>
      </w:hyperlink>
    </w:p>
    <w:p w14:paraId="4A8ADE0C" w14:textId="70022D2B" w:rsidR="007F0FDB" w:rsidRDefault="00C77DEB">
      <w:pPr>
        <w:pStyle w:val="TOC1"/>
        <w:tabs>
          <w:tab w:val="left" w:pos="880"/>
        </w:tabs>
        <w:rPr>
          <w:rFonts w:asciiTheme="minorHAnsi" w:eastAsiaTheme="minorEastAsia" w:hAnsiTheme="minorHAnsi" w:cstheme="minorBidi"/>
          <w:b w:val="0"/>
          <w:bCs w:val="0"/>
          <w:noProof/>
          <w:sz w:val="22"/>
          <w:szCs w:val="22"/>
        </w:rPr>
      </w:pPr>
      <w:hyperlink w:anchor="_Toc41048512" w:history="1">
        <w:r w:rsidR="007F0FDB" w:rsidRPr="00BA6220">
          <w:rPr>
            <w:rStyle w:val="Hyperlink"/>
            <w:noProof/>
          </w:rPr>
          <w:t>VII.</w:t>
        </w:r>
        <w:r w:rsidR="007F0FDB">
          <w:rPr>
            <w:rFonts w:asciiTheme="minorHAnsi" w:eastAsiaTheme="minorEastAsia" w:hAnsiTheme="minorHAnsi" w:cstheme="minorBidi"/>
            <w:b w:val="0"/>
            <w:bCs w:val="0"/>
            <w:noProof/>
            <w:sz w:val="22"/>
            <w:szCs w:val="22"/>
          </w:rPr>
          <w:tab/>
        </w:r>
        <w:r w:rsidR="007F0FDB" w:rsidRPr="00BA6220">
          <w:rPr>
            <w:rStyle w:val="Hyperlink"/>
            <w:noProof/>
          </w:rPr>
          <w:t>MONITORING AND EVALUATION</w:t>
        </w:r>
        <w:r w:rsidR="007F0FDB">
          <w:rPr>
            <w:noProof/>
            <w:webHidden/>
          </w:rPr>
          <w:tab/>
        </w:r>
        <w:r w:rsidR="007F0FDB">
          <w:rPr>
            <w:noProof/>
            <w:webHidden/>
          </w:rPr>
          <w:fldChar w:fldCharType="begin"/>
        </w:r>
        <w:r w:rsidR="007F0FDB">
          <w:rPr>
            <w:noProof/>
            <w:webHidden/>
          </w:rPr>
          <w:instrText xml:space="preserve"> PAGEREF _Toc41048512 \h </w:instrText>
        </w:r>
        <w:r w:rsidR="007F0FDB">
          <w:rPr>
            <w:noProof/>
            <w:webHidden/>
          </w:rPr>
        </w:r>
        <w:r w:rsidR="007F0FDB">
          <w:rPr>
            <w:noProof/>
            <w:webHidden/>
          </w:rPr>
          <w:fldChar w:fldCharType="separate"/>
        </w:r>
        <w:r w:rsidR="007F0FDB">
          <w:rPr>
            <w:noProof/>
            <w:webHidden/>
          </w:rPr>
          <w:t>93</w:t>
        </w:r>
        <w:r w:rsidR="007F0FDB">
          <w:rPr>
            <w:noProof/>
            <w:webHidden/>
          </w:rPr>
          <w:fldChar w:fldCharType="end"/>
        </w:r>
      </w:hyperlink>
    </w:p>
    <w:p w14:paraId="4C7552B7" w14:textId="30F44D84" w:rsidR="007F0FDB" w:rsidRDefault="00C77DEB">
      <w:pPr>
        <w:pStyle w:val="TOC2"/>
        <w:rPr>
          <w:rFonts w:asciiTheme="minorHAnsi" w:eastAsiaTheme="minorEastAsia" w:hAnsiTheme="minorHAnsi" w:cstheme="minorBidi"/>
          <w:sz w:val="22"/>
          <w:szCs w:val="22"/>
        </w:rPr>
      </w:pPr>
      <w:hyperlink w:anchor="_Toc41048513" w:history="1">
        <w:r w:rsidR="007F0FDB" w:rsidRPr="00BA6220">
          <w:rPr>
            <w:rStyle w:val="Hyperlink"/>
          </w:rPr>
          <w:t>7.1. M&amp;E Oversight and monitoring responsibilities :</w:t>
        </w:r>
        <w:r w:rsidR="007F0FDB">
          <w:rPr>
            <w:webHidden/>
          </w:rPr>
          <w:tab/>
        </w:r>
        <w:r w:rsidR="007F0FDB">
          <w:rPr>
            <w:webHidden/>
          </w:rPr>
          <w:fldChar w:fldCharType="begin"/>
        </w:r>
        <w:r w:rsidR="007F0FDB">
          <w:rPr>
            <w:webHidden/>
          </w:rPr>
          <w:instrText xml:space="preserve"> PAGEREF _Toc41048513 \h </w:instrText>
        </w:r>
        <w:r w:rsidR="007F0FDB">
          <w:rPr>
            <w:webHidden/>
          </w:rPr>
        </w:r>
        <w:r w:rsidR="007F0FDB">
          <w:rPr>
            <w:webHidden/>
          </w:rPr>
          <w:fldChar w:fldCharType="separate"/>
        </w:r>
        <w:r w:rsidR="007F0FDB">
          <w:rPr>
            <w:webHidden/>
          </w:rPr>
          <w:t>93</w:t>
        </w:r>
        <w:r w:rsidR="007F0FDB">
          <w:rPr>
            <w:webHidden/>
          </w:rPr>
          <w:fldChar w:fldCharType="end"/>
        </w:r>
      </w:hyperlink>
    </w:p>
    <w:p w14:paraId="4BF326F3" w14:textId="7601B868" w:rsidR="007F0FDB" w:rsidRDefault="00C77DEB">
      <w:pPr>
        <w:pStyle w:val="TOC2"/>
        <w:rPr>
          <w:rFonts w:asciiTheme="minorHAnsi" w:eastAsiaTheme="minorEastAsia" w:hAnsiTheme="minorHAnsi" w:cstheme="minorBidi"/>
          <w:sz w:val="22"/>
          <w:szCs w:val="22"/>
        </w:rPr>
      </w:pPr>
      <w:hyperlink w:anchor="_Toc41048514" w:history="1">
        <w:r w:rsidR="007F0FDB" w:rsidRPr="00BA6220">
          <w:rPr>
            <w:rStyle w:val="Hyperlink"/>
          </w:rPr>
          <w:t>7.2. Audit:</w:t>
        </w:r>
        <w:r w:rsidR="007F0FDB">
          <w:rPr>
            <w:webHidden/>
          </w:rPr>
          <w:tab/>
        </w:r>
        <w:r w:rsidR="007F0FDB">
          <w:rPr>
            <w:webHidden/>
          </w:rPr>
          <w:fldChar w:fldCharType="begin"/>
        </w:r>
        <w:r w:rsidR="007F0FDB">
          <w:rPr>
            <w:webHidden/>
          </w:rPr>
          <w:instrText xml:space="preserve"> PAGEREF _Toc41048514 \h </w:instrText>
        </w:r>
        <w:r w:rsidR="007F0FDB">
          <w:rPr>
            <w:webHidden/>
          </w:rPr>
        </w:r>
        <w:r w:rsidR="007F0FDB">
          <w:rPr>
            <w:webHidden/>
          </w:rPr>
          <w:fldChar w:fldCharType="separate"/>
        </w:r>
        <w:r w:rsidR="007F0FDB">
          <w:rPr>
            <w:webHidden/>
          </w:rPr>
          <w:t>95</w:t>
        </w:r>
        <w:r w:rsidR="007F0FDB">
          <w:rPr>
            <w:webHidden/>
          </w:rPr>
          <w:fldChar w:fldCharType="end"/>
        </w:r>
      </w:hyperlink>
    </w:p>
    <w:p w14:paraId="4A2A0467" w14:textId="66A1FFDF" w:rsidR="007F0FDB" w:rsidRDefault="00C77DEB">
      <w:pPr>
        <w:pStyle w:val="TOC2"/>
        <w:rPr>
          <w:rFonts w:asciiTheme="minorHAnsi" w:eastAsiaTheme="minorEastAsia" w:hAnsiTheme="minorHAnsi" w:cstheme="minorBidi"/>
          <w:sz w:val="22"/>
          <w:szCs w:val="22"/>
        </w:rPr>
      </w:pPr>
      <w:hyperlink w:anchor="_Toc41048515" w:history="1">
        <w:r w:rsidR="007F0FDB" w:rsidRPr="00BA6220">
          <w:rPr>
            <w:rStyle w:val="Hyperlink"/>
            <w:b/>
          </w:rPr>
          <w:t>7.3. Additional GEF monitoring and reporting requirements</w:t>
        </w:r>
        <w:r w:rsidR="007F0FDB" w:rsidRPr="00BA6220">
          <w:rPr>
            <w:rStyle w:val="Hyperlink"/>
          </w:rPr>
          <w:t>:</w:t>
        </w:r>
        <w:r w:rsidR="007F0FDB">
          <w:rPr>
            <w:webHidden/>
          </w:rPr>
          <w:tab/>
        </w:r>
        <w:r w:rsidR="007F0FDB">
          <w:rPr>
            <w:webHidden/>
          </w:rPr>
          <w:fldChar w:fldCharType="begin"/>
        </w:r>
        <w:r w:rsidR="007F0FDB">
          <w:rPr>
            <w:webHidden/>
          </w:rPr>
          <w:instrText xml:space="preserve"> PAGEREF _Toc41048515 \h </w:instrText>
        </w:r>
        <w:r w:rsidR="007F0FDB">
          <w:rPr>
            <w:webHidden/>
          </w:rPr>
        </w:r>
        <w:r w:rsidR="007F0FDB">
          <w:rPr>
            <w:webHidden/>
          </w:rPr>
          <w:fldChar w:fldCharType="separate"/>
        </w:r>
        <w:r w:rsidR="007F0FDB">
          <w:rPr>
            <w:webHidden/>
          </w:rPr>
          <w:t>95</w:t>
        </w:r>
        <w:r w:rsidR="007F0FDB">
          <w:rPr>
            <w:webHidden/>
          </w:rPr>
          <w:fldChar w:fldCharType="end"/>
        </w:r>
      </w:hyperlink>
    </w:p>
    <w:p w14:paraId="48F7D23D" w14:textId="55F939EE" w:rsidR="007F0FDB" w:rsidRDefault="00C77DEB">
      <w:pPr>
        <w:pStyle w:val="TOC2"/>
        <w:rPr>
          <w:rFonts w:asciiTheme="minorHAnsi" w:eastAsiaTheme="minorEastAsia" w:hAnsiTheme="minorHAnsi" w:cstheme="minorBidi"/>
          <w:sz w:val="22"/>
          <w:szCs w:val="22"/>
        </w:rPr>
      </w:pPr>
      <w:hyperlink w:anchor="_Toc41048516" w:history="1">
        <w:r w:rsidR="007F0FDB" w:rsidRPr="00BA6220">
          <w:rPr>
            <w:rStyle w:val="Hyperlink"/>
          </w:rPr>
          <w:t>7.4. Monitoring and Evaluation Plan and Budget:</w:t>
        </w:r>
        <w:r w:rsidR="007F0FDB">
          <w:rPr>
            <w:webHidden/>
          </w:rPr>
          <w:tab/>
        </w:r>
        <w:r w:rsidR="007F0FDB">
          <w:rPr>
            <w:webHidden/>
          </w:rPr>
          <w:fldChar w:fldCharType="begin"/>
        </w:r>
        <w:r w:rsidR="007F0FDB">
          <w:rPr>
            <w:webHidden/>
          </w:rPr>
          <w:instrText xml:space="preserve"> PAGEREF _Toc41048516 \h </w:instrText>
        </w:r>
        <w:r w:rsidR="007F0FDB">
          <w:rPr>
            <w:webHidden/>
          </w:rPr>
        </w:r>
        <w:r w:rsidR="007F0FDB">
          <w:rPr>
            <w:webHidden/>
          </w:rPr>
          <w:fldChar w:fldCharType="separate"/>
        </w:r>
        <w:r w:rsidR="007F0FDB">
          <w:rPr>
            <w:webHidden/>
          </w:rPr>
          <w:t>97</w:t>
        </w:r>
        <w:r w:rsidR="007F0FDB">
          <w:rPr>
            <w:webHidden/>
          </w:rPr>
          <w:fldChar w:fldCharType="end"/>
        </w:r>
      </w:hyperlink>
    </w:p>
    <w:p w14:paraId="66493A6F" w14:textId="0E9F62D4" w:rsidR="007F0FDB" w:rsidRDefault="00C77DEB">
      <w:pPr>
        <w:pStyle w:val="TOC1"/>
        <w:tabs>
          <w:tab w:val="left" w:pos="2059"/>
        </w:tabs>
        <w:rPr>
          <w:rFonts w:asciiTheme="minorHAnsi" w:eastAsiaTheme="minorEastAsia" w:hAnsiTheme="minorHAnsi" w:cstheme="minorBidi"/>
          <w:b w:val="0"/>
          <w:bCs w:val="0"/>
          <w:noProof/>
          <w:sz w:val="22"/>
          <w:szCs w:val="22"/>
        </w:rPr>
      </w:pPr>
      <w:hyperlink w:anchor="_Toc41048517" w:history="1">
        <w:r w:rsidR="007F0FDB" w:rsidRPr="00BA6220">
          <w:rPr>
            <w:rStyle w:val="Hyperlink"/>
            <w:noProof/>
          </w:rPr>
          <w:t>VIII.</w:t>
        </w:r>
        <w:r w:rsidR="007F0FDB">
          <w:rPr>
            <w:rFonts w:asciiTheme="minorHAnsi" w:eastAsiaTheme="minorEastAsia" w:hAnsiTheme="minorHAnsi" w:cstheme="minorBidi"/>
            <w:b w:val="0"/>
            <w:bCs w:val="0"/>
            <w:noProof/>
            <w:sz w:val="22"/>
            <w:szCs w:val="22"/>
          </w:rPr>
          <w:tab/>
        </w:r>
        <w:r w:rsidR="007F0FDB" w:rsidRPr="00BA6220">
          <w:rPr>
            <w:rStyle w:val="Hyperlink"/>
            <w:noProof/>
          </w:rPr>
          <w:t>PROJECT MANAGEMENT AND GOVERNANCE ARRANGEMENTS</w:t>
        </w:r>
        <w:r w:rsidR="007F0FDB">
          <w:rPr>
            <w:noProof/>
            <w:webHidden/>
          </w:rPr>
          <w:tab/>
        </w:r>
        <w:r w:rsidR="007F0FDB">
          <w:rPr>
            <w:noProof/>
            <w:webHidden/>
          </w:rPr>
          <w:fldChar w:fldCharType="begin"/>
        </w:r>
        <w:r w:rsidR="007F0FDB">
          <w:rPr>
            <w:noProof/>
            <w:webHidden/>
          </w:rPr>
          <w:instrText xml:space="preserve"> PAGEREF _Toc41048517 \h </w:instrText>
        </w:r>
        <w:r w:rsidR="007F0FDB">
          <w:rPr>
            <w:noProof/>
            <w:webHidden/>
          </w:rPr>
        </w:r>
        <w:r w:rsidR="007F0FDB">
          <w:rPr>
            <w:noProof/>
            <w:webHidden/>
          </w:rPr>
          <w:fldChar w:fldCharType="separate"/>
        </w:r>
        <w:r w:rsidR="007F0FDB">
          <w:rPr>
            <w:noProof/>
            <w:webHidden/>
          </w:rPr>
          <w:t>99</w:t>
        </w:r>
        <w:r w:rsidR="007F0FDB">
          <w:rPr>
            <w:noProof/>
            <w:webHidden/>
          </w:rPr>
          <w:fldChar w:fldCharType="end"/>
        </w:r>
      </w:hyperlink>
    </w:p>
    <w:p w14:paraId="2253B115" w14:textId="3CA845B1" w:rsidR="007F0FDB" w:rsidRDefault="00C77DEB">
      <w:pPr>
        <w:pStyle w:val="TOC2"/>
        <w:rPr>
          <w:rFonts w:asciiTheme="minorHAnsi" w:eastAsiaTheme="minorEastAsia" w:hAnsiTheme="minorHAnsi" w:cstheme="minorBidi"/>
          <w:sz w:val="22"/>
          <w:szCs w:val="22"/>
        </w:rPr>
      </w:pPr>
      <w:hyperlink w:anchor="_Toc41048518" w:history="1">
        <w:r w:rsidR="007F0FDB" w:rsidRPr="00BA6220">
          <w:rPr>
            <w:rStyle w:val="Hyperlink"/>
          </w:rPr>
          <w:t>8.1. Cost efficiency and effectiveness:</w:t>
        </w:r>
        <w:r w:rsidR="007F0FDB">
          <w:rPr>
            <w:webHidden/>
          </w:rPr>
          <w:tab/>
        </w:r>
        <w:r w:rsidR="007F0FDB">
          <w:rPr>
            <w:webHidden/>
          </w:rPr>
          <w:fldChar w:fldCharType="begin"/>
        </w:r>
        <w:r w:rsidR="007F0FDB">
          <w:rPr>
            <w:webHidden/>
          </w:rPr>
          <w:instrText xml:space="preserve"> PAGEREF _Toc41048518 \h </w:instrText>
        </w:r>
        <w:r w:rsidR="007F0FDB">
          <w:rPr>
            <w:webHidden/>
          </w:rPr>
        </w:r>
        <w:r w:rsidR="007F0FDB">
          <w:rPr>
            <w:webHidden/>
          </w:rPr>
          <w:fldChar w:fldCharType="separate"/>
        </w:r>
        <w:r w:rsidR="007F0FDB">
          <w:rPr>
            <w:webHidden/>
          </w:rPr>
          <w:t>99</w:t>
        </w:r>
        <w:r w:rsidR="007F0FDB">
          <w:rPr>
            <w:webHidden/>
          </w:rPr>
          <w:fldChar w:fldCharType="end"/>
        </w:r>
      </w:hyperlink>
    </w:p>
    <w:p w14:paraId="7FBD36A9" w14:textId="7A548EC9" w:rsidR="007F0FDB" w:rsidRDefault="00C77DEB">
      <w:pPr>
        <w:pStyle w:val="TOC2"/>
        <w:rPr>
          <w:rFonts w:asciiTheme="minorHAnsi" w:eastAsiaTheme="minorEastAsia" w:hAnsiTheme="minorHAnsi" w:cstheme="minorBidi"/>
          <w:sz w:val="22"/>
          <w:szCs w:val="22"/>
        </w:rPr>
      </w:pPr>
      <w:hyperlink w:anchor="_Toc41048519" w:history="1">
        <w:r w:rsidR="007F0FDB" w:rsidRPr="00BA6220">
          <w:rPr>
            <w:rStyle w:val="Hyperlink"/>
          </w:rPr>
          <w:t>8.2. Project management:</w:t>
        </w:r>
        <w:r w:rsidR="007F0FDB">
          <w:rPr>
            <w:webHidden/>
          </w:rPr>
          <w:tab/>
        </w:r>
        <w:r w:rsidR="007F0FDB">
          <w:rPr>
            <w:webHidden/>
          </w:rPr>
          <w:fldChar w:fldCharType="begin"/>
        </w:r>
        <w:r w:rsidR="007F0FDB">
          <w:rPr>
            <w:webHidden/>
          </w:rPr>
          <w:instrText xml:space="preserve"> PAGEREF _Toc41048519 \h </w:instrText>
        </w:r>
        <w:r w:rsidR="007F0FDB">
          <w:rPr>
            <w:webHidden/>
          </w:rPr>
        </w:r>
        <w:r w:rsidR="007F0FDB">
          <w:rPr>
            <w:webHidden/>
          </w:rPr>
          <w:fldChar w:fldCharType="separate"/>
        </w:r>
        <w:r w:rsidR="007F0FDB">
          <w:rPr>
            <w:webHidden/>
          </w:rPr>
          <w:t>99</w:t>
        </w:r>
        <w:r w:rsidR="007F0FDB">
          <w:rPr>
            <w:webHidden/>
          </w:rPr>
          <w:fldChar w:fldCharType="end"/>
        </w:r>
      </w:hyperlink>
    </w:p>
    <w:p w14:paraId="18E6EEE7" w14:textId="37AF6D3F" w:rsidR="007F0FDB" w:rsidRDefault="00C77DEB">
      <w:pPr>
        <w:pStyle w:val="TOC2"/>
        <w:rPr>
          <w:rFonts w:asciiTheme="minorHAnsi" w:eastAsiaTheme="minorEastAsia" w:hAnsiTheme="minorHAnsi" w:cstheme="minorBidi"/>
          <w:sz w:val="22"/>
          <w:szCs w:val="22"/>
        </w:rPr>
      </w:pPr>
      <w:hyperlink w:anchor="_Toc41048520" w:history="1">
        <w:r w:rsidR="007F0FDB" w:rsidRPr="00BA6220">
          <w:rPr>
            <w:rStyle w:val="Hyperlink"/>
          </w:rPr>
          <w:t>8.3. Agreement on intellectual property rights and use of logo on the project’s deliverables and disclosure of information:</w:t>
        </w:r>
        <w:r w:rsidR="007F0FDB">
          <w:rPr>
            <w:webHidden/>
          </w:rPr>
          <w:tab/>
        </w:r>
        <w:r w:rsidR="007F0FDB">
          <w:rPr>
            <w:webHidden/>
          </w:rPr>
          <w:fldChar w:fldCharType="begin"/>
        </w:r>
        <w:r w:rsidR="007F0FDB">
          <w:rPr>
            <w:webHidden/>
          </w:rPr>
          <w:instrText xml:space="preserve"> PAGEREF _Toc41048520 \h </w:instrText>
        </w:r>
        <w:r w:rsidR="007F0FDB">
          <w:rPr>
            <w:webHidden/>
          </w:rPr>
        </w:r>
        <w:r w:rsidR="007F0FDB">
          <w:rPr>
            <w:webHidden/>
          </w:rPr>
          <w:fldChar w:fldCharType="separate"/>
        </w:r>
        <w:r w:rsidR="007F0FDB">
          <w:rPr>
            <w:webHidden/>
          </w:rPr>
          <w:t>102</w:t>
        </w:r>
        <w:r w:rsidR="007F0FDB">
          <w:rPr>
            <w:webHidden/>
          </w:rPr>
          <w:fldChar w:fldCharType="end"/>
        </w:r>
      </w:hyperlink>
    </w:p>
    <w:p w14:paraId="6E67D0FB" w14:textId="53381E85" w:rsidR="007F0FDB" w:rsidRDefault="00C77DEB">
      <w:pPr>
        <w:pStyle w:val="TOC1"/>
        <w:tabs>
          <w:tab w:val="left" w:pos="660"/>
        </w:tabs>
        <w:rPr>
          <w:rFonts w:asciiTheme="minorHAnsi" w:eastAsiaTheme="minorEastAsia" w:hAnsiTheme="minorHAnsi" w:cstheme="minorBidi"/>
          <w:b w:val="0"/>
          <w:bCs w:val="0"/>
          <w:noProof/>
          <w:sz w:val="22"/>
          <w:szCs w:val="22"/>
        </w:rPr>
      </w:pPr>
      <w:hyperlink w:anchor="_Toc41048521" w:history="1">
        <w:r w:rsidR="007F0FDB" w:rsidRPr="00BA6220">
          <w:rPr>
            <w:rStyle w:val="Hyperlink"/>
            <w:noProof/>
          </w:rPr>
          <w:t>IX.</w:t>
        </w:r>
        <w:r w:rsidR="007F0FDB">
          <w:rPr>
            <w:rFonts w:asciiTheme="minorHAnsi" w:eastAsiaTheme="minorEastAsia" w:hAnsiTheme="minorHAnsi" w:cstheme="minorBidi"/>
            <w:b w:val="0"/>
            <w:bCs w:val="0"/>
            <w:noProof/>
            <w:sz w:val="22"/>
            <w:szCs w:val="22"/>
          </w:rPr>
          <w:tab/>
        </w:r>
        <w:r w:rsidR="007F0FDB" w:rsidRPr="00BA6220">
          <w:rPr>
            <w:rStyle w:val="Hyperlink"/>
            <w:noProof/>
          </w:rPr>
          <w:t>LEGAL CONTEXT</w:t>
        </w:r>
        <w:r w:rsidR="007F0FDB">
          <w:rPr>
            <w:noProof/>
            <w:webHidden/>
          </w:rPr>
          <w:tab/>
        </w:r>
        <w:r w:rsidR="007F0FDB">
          <w:rPr>
            <w:noProof/>
            <w:webHidden/>
          </w:rPr>
          <w:fldChar w:fldCharType="begin"/>
        </w:r>
        <w:r w:rsidR="007F0FDB">
          <w:rPr>
            <w:noProof/>
            <w:webHidden/>
          </w:rPr>
          <w:instrText xml:space="preserve"> PAGEREF _Toc41048521 \h </w:instrText>
        </w:r>
        <w:r w:rsidR="007F0FDB">
          <w:rPr>
            <w:noProof/>
            <w:webHidden/>
          </w:rPr>
        </w:r>
        <w:r w:rsidR="007F0FDB">
          <w:rPr>
            <w:noProof/>
            <w:webHidden/>
          </w:rPr>
          <w:fldChar w:fldCharType="separate"/>
        </w:r>
        <w:r w:rsidR="007F0FDB">
          <w:rPr>
            <w:noProof/>
            <w:webHidden/>
          </w:rPr>
          <w:t>106</w:t>
        </w:r>
        <w:r w:rsidR="007F0FDB">
          <w:rPr>
            <w:noProof/>
            <w:webHidden/>
          </w:rPr>
          <w:fldChar w:fldCharType="end"/>
        </w:r>
      </w:hyperlink>
    </w:p>
    <w:p w14:paraId="1FC92ED0" w14:textId="71A9FA8F" w:rsidR="007F0FDB" w:rsidRDefault="00C77DEB">
      <w:pPr>
        <w:pStyle w:val="TOC1"/>
        <w:tabs>
          <w:tab w:val="left" w:pos="660"/>
        </w:tabs>
        <w:rPr>
          <w:rFonts w:asciiTheme="minorHAnsi" w:eastAsiaTheme="minorEastAsia" w:hAnsiTheme="minorHAnsi" w:cstheme="minorBidi"/>
          <w:b w:val="0"/>
          <w:bCs w:val="0"/>
          <w:noProof/>
          <w:sz w:val="22"/>
          <w:szCs w:val="22"/>
        </w:rPr>
      </w:pPr>
      <w:hyperlink w:anchor="_Toc41048522" w:history="1">
        <w:r w:rsidR="007F0FDB" w:rsidRPr="00BA6220">
          <w:rPr>
            <w:rStyle w:val="Hyperlink"/>
            <w:noProof/>
          </w:rPr>
          <w:t>X.</w:t>
        </w:r>
        <w:r w:rsidR="007F0FDB">
          <w:rPr>
            <w:rFonts w:asciiTheme="minorHAnsi" w:eastAsiaTheme="minorEastAsia" w:hAnsiTheme="minorHAnsi" w:cstheme="minorBidi"/>
            <w:b w:val="0"/>
            <w:bCs w:val="0"/>
            <w:noProof/>
            <w:sz w:val="22"/>
            <w:szCs w:val="22"/>
          </w:rPr>
          <w:tab/>
        </w:r>
        <w:r w:rsidR="007F0FDB" w:rsidRPr="00BA6220">
          <w:rPr>
            <w:rStyle w:val="Hyperlink"/>
            <w:noProof/>
          </w:rPr>
          <w:t>RISK MANAGEMENT</w:t>
        </w:r>
        <w:r w:rsidR="007F0FDB">
          <w:rPr>
            <w:noProof/>
            <w:webHidden/>
          </w:rPr>
          <w:tab/>
        </w:r>
        <w:r w:rsidR="007F0FDB">
          <w:rPr>
            <w:noProof/>
            <w:webHidden/>
          </w:rPr>
          <w:fldChar w:fldCharType="begin"/>
        </w:r>
        <w:r w:rsidR="007F0FDB">
          <w:rPr>
            <w:noProof/>
            <w:webHidden/>
          </w:rPr>
          <w:instrText xml:space="preserve"> PAGEREF _Toc41048522 \h </w:instrText>
        </w:r>
        <w:r w:rsidR="007F0FDB">
          <w:rPr>
            <w:noProof/>
            <w:webHidden/>
          </w:rPr>
        </w:r>
        <w:r w:rsidR="007F0FDB">
          <w:rPr>
            <w:noProof/>
            <w:webHidden/>
          </w:rPr>
          <w:fldChar w:fldCharType="separate"/>
        </w:r>
        <w:r w:rsidR="007F0FDB">
          <w:rPr>
            <w:noProof/>
            <w:webHidden/>
          </w:rPr>
          <w:t>107</w:t>
        </w:r>
        <w:r w:rsidR="007F0FDB">
          <w:rPr>
            <w:noProof/>
            <w:webHidden/>
          </w:rPr>
          <w:fldChar w:fldCharType="end"/>
        </w:r>
      </w:hyperlink>
    </w:p>
    <w:p w14:paraId="04159E55" w14:textId="2731F44C" w:rsidR="007F0FDB" w:rsidRDefault="00C77DEB">
      <w:pPr>
        <w:pStyle w:val="TOC2"/>
        <w:rPr>
          <w:rFonts w:asciiTheme="minorHAnsi" w:eastAsiaTheme="minorEastAsia" w:hAnsiTheme="minorHAnsi" w:cstheme="minorBidi"/>
          <w:sz w:val="22"/>
          <w:szCs w:val="22"/>
        </w:rPr>
      </w:pPr>
      <w:hyperlink w:anchor="_Toc41048523" w:history="1">
        <w:r w:rsidR="007F0FDB" w:rsidRPr="00BA6220">
          <w:rPr>
            <w:rStyle w:val="Hyperlink"/>
          </w:rPr>
          <w:t>10.1. Project-specific risk management considerations</w:t>
        </w:r>
        <w:r w:rsidR="007F0FDB">
          <w:rPr>
            <w:webHidden/>
          </w:rPr>
          <w:tab/>
        </w:r>
        <w:r w:rsidR="007F0FDB">
          <w:rPr>
            <w:webHidden/>
          </w:rPr>
          <w:fldChar w:fldCharType="begin"/>
        </w:r>
        <w:r w:rsidR="007F0FDB">
          <w:rPr>
            <w:webHidden/>
          </w:rPr>
          <w:instrText xml:space="preserve"> PAGEREF _Toc41048523 \h </w:instrText>
        </w:r>
        <w:r w:rsidR="007F0FDB">
          <w:rPr>
            <w:webHidden/>
          </w:rPr>
        </w:r>
        <w:r w:rsidR="007F0FDB">
          <w:rPr>
            <w:webHidden/>
          </w:rPr>
          <w:fldChar w:fldCharType="separate"/>
        </w:r>
        <w:r w:rsidR="007F0FDB">
          <w:rPr>
            <w:webHidden/>
          </w:rPr>
          <w:t>109</w:t>
        </w:r>
        <w:r w:rsidR="007F0FDB">
          <w:rPr>
            <w:webHidden/>
          </w:rPr>
          <w:fldChar w:fldCharType="end"/>
        </w:r>
      </w:hyperlink>
    </w:p>
    <w:p w14:paraId="4C67E245" w14:textId="2197ADD0" w:rsidR="007F0FDB" w:rsidRDefault="00C77DEB">
      <w:pPr>
        <w:pStyle w:val="TOC1"/>
        <w:tabs>
          <w:tab w:val="left" w:pos="660"/>
        </w:tabs>
        <w:rPr>
          <w:rFonts w:asciiTheme="minorHAnsi" w:eastAsiaTheme="minorEastAsia" w:hAnsiTheme="minorHAnsi" w:cstheme="minorBidi"/>
          <w:b w:val="0"/>
          <w:bCs w:val="0"/>
          <w:noProof/>
          <w:sz w:val="22"/>
          <w:szCs w:val="22"/>
        </w:rPr>
      </w:pPr>
      <w:hyperlink w:anchor="_Toc41048524" w:history="1">
        <w:r w:rsidR="007F0FDB" w:rsidRPr="00BA6220">
          <w:rPr>
            <w:rStyle w:val="Hyperlink"/>
            <w:noProof/>
          </w:rPr>
          <w:t>XI.</w:t>
        </w:r>
        <w:r w:rsidR="007F0FDB">
          <w:rPr>
            <w:rFonts w:asciiTheme="minorHAnsi" w:eastAsiaTheme="minorEastAsia" w:hAnsiTheme="minorHAnsi" w:cstheme="minorBidi"/>
            <w:b w:val="0"/>
            <w:bCs w:val="0"/>
            <w:noProof/>
            <w:sz w:val="22"/>
            <w:szCs w:val="22"/>
          </w:rPr>
          <w:tab/>
        </w:r>
        <w:r w:rsidR="007F0FDB" w:rsidRPr="00BA6220">
          <w:rPr>
            <w:rStyle w:val="Hyperlink"/>
            <w:noProof/>
          </w:rPr>
          <w:t>FINANCIAL PLANNING</w:t>
        </w:r>
        <w:r w:rsidR="007F0FDB">
          <w:rPr>
            <w:noProof/>
            <w:webHidden/>
          </w:rPr>
          <w:tab/>
        </w:r>
        <w:r w:rsidR="007F0FDB">
          <w:rPr>
            <w:noProof/>
            <w:webHidden/>
          </w:rPr>
          <w:fldChar w:fldCharType="begin"/>
        </w:r>
        <w:r w:rsidR="007F0FDB">
          <w:rPr>
            <w:noProof/>
            <w:webHidden/>
          </w:rPr>
          <w:instrText xml:space="preserve"> PAGEREF _Toc41048524 \h </w:instrText>
        </w:r>
        <w:r w:rsidR="007F0FDB">
          <w:rPr>
            <w:noProof/>
            <w:webHidden/>
          </w:rPr>
        </w:r>
        <w:r w:rsidR="007F0FDB">
          <w:rPr>
            <w:noProof/>
            <w:webHidden/>
          </w:rPr>
          <w:fldChar w:fldCharType="separate"/>
        </w:r>
        <w:r w:rsidR="007F0FDB">
          <w:rPr>
            <w:noProof/>
            <w:webHidden/>
          </w:rPr>
          <w:t>111</w:t>
        </w:r>
        <w:r w:rsidR="007F0FDB">
          <w:rPr>
            <w:noProof/>
            <w:webHidden/>
          </w:rPr>
          <w:fldChar w:fldCharType="end"/>
        </w:r>
      </w:hyperlink>
    </w:p>
    <w:p w14:paraId="48603E2B" w14:textId="0B89F49F" w:rsidR="007F0FDB" w:rsidRDefault="00C77DEB">
      <w:pPr>
        <w:pStyle w:val="TOC2"/>
        <w:rPr>
          <w:rFonts w:asciiTheme="minorHAnsi" w:eastAsiaTheme="minorEastAsia" w:hAnsiTheme="minorHAnsi" w:cstheme="minorBidi"/>
          <w:sz w:val="22"/>
          <w:szCs w:val="22"/>
        </w:rPr>
      </w:pPr>
      <w:hyperlink w:anchor="_Toc41048525" w:history="1">
        <w:r w:rsidR="007F0FDB" w:rsidRPr="00BA6220">
          <w:rPr>
            <w:rStyle w:val="Hyperlink"/>
          </w:rPr>
          <w:t>11.1. Financial planning and management:</w:t>
        </w:r>
        <w:r w:rsidR="007F0FDB">
          <w:rPr>
            <w:webHidden/>
          </w:rPr>
          <w:tab/>
        </w:r>
        <w:r w:rsidR="007F0FDB">
          <w:rPr>
            <w:webHidden/>
          </w:rPr>
          <w:fldChar w:fldCharType="begin"/>
        </w:r>
        <w:r w:rsidR="007F0FDB">
          <w:rPr>
            <w:webHidden/>
          </w:rPr>
          <w:instrText xml:space="preserve"> PAGEREF _Toc41048525 \h </w:instrText>
        </w:r>
        <w:r w:rsidR="007F0FDB">
          <w:rPr>
            <w:webHidden/>
          </w:rPr>
        </w:r>
        <w:r w:rsidR="007F0FDB">
          <w:rPr>
            <w:webHidden/>
          </w:rPr>
          <w:fldChar w:fldCharType="separate"/>
        </w:r>
        <w:r w:rsidR="007F0FDB">
          <w:rPr>
            <w:webHidden/>
          </w:rPr>
          <w:t>111</w:t>
        </w:r>
        <w:r w:rsidR="007F0FDB">
          <w:rPr>
            <w:webHidden/>
          </w:rPr>
          <w:fldChar w:fldCharType="end"/>
        </w:r>
      </w:hyperlink>
    </w:p>
    <w:p w14:paraId="2F3DCDF1" w14:textId="10E988B5" w:rsidR="007F0FDB" w:rsidRDefault="00C77DEB">
      <w:pPr>
        <w:pStyle w:val="TOC1"/>
        <w:tabs>
          <w:tab w:val="left" w:pos="880"/>
        </w:tabs>
        <w:rPr>
          <w:rFonts w:asciiTheme="minorHAnsi" w:eastAsiaTheme="minorEastAsia" w:hAnsiTheme="minorHAnsi" w:cstheme="minorBidi"/>
          <w:b w:val="0"/>
          <w:bCs w:val="0"/>
          <w:noProof/>
          <w:sz w:val="22"/>
          <w:szCs w:val="22"/>
        </w:rPr>
      </w:pPr>
      <w:hyperlink w:anchor="_Toc41048526" w:history="1">
        <w:r w:rsidR="007F0FDB" w:rsidRPr="00BA6220">
          <w:rPr>
            <w:rStyle w:val="Hyperlink"/>
            <w:caps/>
            <w:noProof/>
          </w:rPr>
          <w:t>XII.</w:t>
        </w:r>
        <w:r w:rsidR="007F0FDB">
          <w:rPr>
            <w:rFonts w:asciiTheme="minorHAnsi" w:eastAsiaTheme="minorEastAsia" w:hAnsiTheme="minorHAnsi" w:cstheme="minorBidi"/>
            <w:b w:val="0"/>
            <w:bCs w:val="0"/>
            <w:noProof/>
            <w:sz w:val="22"/>
            <w:szCs w:val="22"/>
          </w:rPr>
          <w:tab/>
        </w:r>
        <w:r w:rsidR="007F0FDB" w:rsidRPr="00BA6220">
          <w:rPr>
            <w:rStyle w:val="Hyperlink"/>
            <w:caps/>
            <w:noProof/>
          </w:rPr>
          <w:t>Total budget and work plan</w:t>
        </w:r>
        <w:r w:rsidR="007F0FDB">
          <w:rPr>
            <w:noProof/>
            <w:webHidden/>
          </w:rPr>
          <w:tab/>
        </w:r>
        <w:r w:rsidR="007F0FDB">
          <w:rPr>
            <w:noProof/>
            <w:webHidden/>
          </w:rPr>
          <w:fldChar w:fldCharType="begin"/>
        </w:r>
        <w:r w:rsidR="007F0FDB">
          <w:rPr>
            <w:noProof/>
            <w:webHidden/>
          </w:rPr>
          <w:instrText xml:space="preserve"> PAGEREF _Toc41048526 \h </w:instrText>
        </w:r>
        <w:r w:rsidR="007F0FDB">
          <w:rPr>
            <w:noProof/>
            <w:webHidden/>
          </w:rPr>
        </w:r>
        <w:r w:rsidR="007F0FDB">
          <w:rPr>
            <w:noProof/>
            <w:webHidden/>
          </w:rPr>
          <w:fldChar w:fldCharType="separate"/>
        </w:r>
        <w:r w:rsidR="007F0FDB">
          <w:rPr>
            <w:noProof/>
            <w:webHidden/>
          </w:rPr>
          <w:t>114</w:t>
        </w:r>
        <w:r w:rsidR="007F0FDB">
          <w:rPr>
            <w:noProof/>
            <w:webHidden/>
          </w:rPr>
          <w:fldChar w:fldCharType="end"/>
        </w:r>
      </w:hyperlink>
    </w:p>
    <w:p w14:paraId="7112539D" w14:textId="5F35A42E" w:rsidR="007F0FDB" w:rsidRDefault="00C77DEB">
      <w:pPr>
        <w:pStyle w:val="TOC1"/>
        <w:tabs>
          <w:tab w:val="left" w:pos="880"/>
        </w:tabs>
        <w:rPr>
          <w:rFonts w:asciiTheme="minorHAnsi" w:eastAsiaTheme="minorEastAsia" w:hAnsiTheme="minorHAnsi" w:cstheme="minorBidi"/>
          <w:b w:val="0"/>
          <w:bCs w:val="0"/>
          <w:noProof/>
          <w:sz w:val="22"/>
          <w:szCs w:val="22"/>
        </w:rPr>
      </w:pPr>
      <w:hyperlink w:anchor="_Toc41048527" w:history="1">
        <w:r w:rsidR="007F0FDB" w:rsidRPr="00BA6220">
          <w:rPr>
            <w:rStyle w:val="Hyperlink"/>
            <w:noProof/>
          </w:rPr>
          <w:t>XIII.</w:t>
        </w:r>
        <w:r w:rsidR="007F0FDB">
          <w:rPr>
            <w:rFonts w:asciiTheme="minorHAnsi" w:eastAsiaTheme="minorEastAsia" w:hAnsiTheme="minorHAnsi" w:cstheme="minorBidi"/>
            <w:b w:val="0"/>
            <w:bCs w:val="0"/>
            <w:noProof/>
            <w:sz w:val="22"/>
            <w:szCs w:val="22"/>
          </w:rPr>
          <w:tab/>
        </w:r>
        <w:r w:rsidR="007F0FDB" w:rsidRPr="00BA6220">
          <w:rPr>
            <w:rStyle w:val="Hyperlink"/>
            <w:noProof/>
          </w:rPr>
          <w:t>MANDATORY ANNEXES</w:t>
        </w:r>
        <w:r w:rsidR="007F0FDB">
          <w:rPr>
            <w:noProof/>
            <w:webHidden/>
          </w:rPr>
          <w:tab/>
        </w:r>
        <w:r w:rsidR="007F0FDB">
          <w:rPr>
            <w:noProof/>
            <w:webHidden/>
          </w:rPr>
          <w:fldChar w:fldCharType="begin"/>
        </w:r>
        <w:r w:rsidR="007F0FDB">
          <w:rPr>
            <w:noProof/>
            <w:webHidden/>
          </w:rPr>
          <w:instrText xml:space="preserve"> PAGEREF _Toc41048527 \h </w:instrText>
        </w:r>
        <w:r w:rsidR="007F0FDB">
          <w:rPr>
            <w:noProof/>
            <w:webHidden/>
          </w:rPr>
        </w:r>
        <w:r w:rsidR="007F0FDB">
          <w:rPr>
            <w:noProof/>
            <w:webHidden/>
          </w:rPr>
          <w:fldChar w:fldCharType="separate"/>
        </w:r>
        <w:r w:rsidR="007F0FDB">
          <w:rPr>
            <w:noProof/>
            <w:webHidden/>
          </w:rPr>
          <w:t>119</w:t>
        </w:r>
        <w:r w:rsidR="007F0FDB">
          <w:rPr>
            <w:noProof/>
            <w:webHidden/>
          </w:rPr>
          <w:fldChar w:fldCharType="end"/>
        </w:r>
      </w:hyperlink>
    </w:p>
    <w:p w14:paraId="671EAFA9" w14:textId="1B7E90B3" w:rsidR="007F0FDB" w:rsidRDefault="00C77DEB">
      <w:pPr>
        <w:pStyle w:val="TOC2"/>
        <w:rPr>
          <w:rFonts w:asciiTheme="minorHAnsi" w:eastAsiaTheme="minorEastAsia" w:hAnsiTheme="minorHAnsi" w:cstheme="minorBidi"/>
          <w:sz w:val="22"/>
          <w:szCs w:val="22"/>
        </w:rPr>
      </w:pPr>
      <w:hyperlink w:anchor="_Toc41048528" w:history="1">
        <w:r w:rsidR="007F0FDB" w:rsidRPr="00BA6220">
          <w:rPr>
            <w:rStyle w:val="Hyperlink"/>
          </w:rPr>
          <w:t>ANNEX A. Multi-year Workplan</w:t>
        </w:r>
        <w:r w:rsidR="007F0FDB">
          <w:rPr>
            <w:webHidden/>
          </w:rPr>
          <w:tab/>
        </w:r>
        <w:r w:rsidR="007F0FDB">
          <w:rPr>
            <w:webHidden/>
          </w:rPr>
          <w:fldChar w:fldCharType="begin"/>
        </w:r>
        <w:r w:rsidR="007F0FDB">
          <w:rPr>
            <w:webHidden/>
          </w:rPr>
          <w:instrText xml:space="preserve"> PAGEREF _Toc41048528 \h </w:instrText>
        </w:r>
        <w:r w:rsidR="007F0FDB">
          <w:rPr>
            <w:webHidden/>
          </w:rPr>
        </w:r>
        <w:r w:rsidR="007F0FDB">
          <w:rPr>
            <w:webHidden/>
          </w:rPr>
          <w:fldChar w:fldCharType="separate"/>
        </w:r>
        <w:r w:rsidR="007F0FDB">
          <w:rPr>
            <w:webHidden/>
          </w:rPr>
          <w:t>121</w:t>
        </w:r>
        <w:r w:rsidR="007F0FDB">
          <w:rPr>
            <w:webHidden/>
          </w:rPr>
          <w:fldChar w:fldCharType="end"/>
        </w:r>
      </w:hyperlink>
    </w:p>
    <w:p w14:paraId="1F45C987" w14:textId="449A82DE" w:rsidR="007F0FDB" w:rsidRDefault="00C77DEB">
      <w:pPr>
        <w:pStyle w:val="TOC2"/>
        <w:rPr>
          <w:rFonts w:asciiTheme="minorHAnsi" w:eastAsiaTheme="minorEastAsia" w:hAnsiTheme="minorHAnsi" w:cstheme="minorBidi"/>
          <w:sz w:val="22"/>
          <w:szCs w:val="22"/>
        </w:rPr>
      </w:pPr>
      <w:hyperlink w:anchor="_Toc41048529" w:history="1">
        <w:r w:rsidR="007F0FDB" w:rsidRPr="00BA6220">
          <w:rPr>
            <w:rStyle w:val="Hyperlink"/>
          </w:rPr>
          <w:t>ANNEX B: Core Indicators (provided separately)</w:t>
        </w:r>
        <w:r w:rsidR="007F0FDB">
          <w:rPr>
            <w:webHidden/>
          </w:rPr>
          <w:tab/>
        </w:r>
        <w:r w:rsidR="007F0FDB">
          <w:rPr>
            <w:webHidden/>
          </w:rPr>
          <w:fldChar w:fldCharType="begin"/>
        </w:r>
        <w:r w:rsidR="007F0FDB">
          <w:rPr>
            <w:webHidden/>
          </w:rPr>
          <w:instrText xml:space="preserve"> PAGEREF _Toc41048529 \h </w:instrText>
        </w:r>
        <w:r w:rsidR="007F0FDB">
          <w:rPr>
            <w:webHidden/>
          </w:rPr>
        </w:r>
        <w:r w:rsidR="007F0FDB">
          <w:rPr>
            <w:webHidden/>
          </w:rPr>
          <w:fldChar w:fldCharType="separate"/>
        </w:r>
        <w:r w:rsidR="007F0FDB">
          <w:rPr>
            <w:webHidden/>
          </w:rPr>
          <w:t>125</w:t>
        </w:r>
        <w:r w:rsidR="007F0FDB">
          <w:rPr>
            <w:webHidden/>
          </w:rPr>
          <w:fldChar w:fldCharType="end"/>
        </w:r>
      </w:hyperlink>
    </w:p>
    <w:p w14:paraId="5350FF6E" w14:textId="057449EA" w:rsidR="007F0FDB" w:rsidRDefault="00C77DEB">
      <w:pPr>
        <w:pStyle w:val="TOC2"/>
        <w:rPr>
          <w:rFonts w:asciiTheme="minorHAnsi" w:eastAsiaTheme="minorEastAsia" w:hAnsiTheme="minorHAnsi" w:cstheme="minorBidi"/>
          <w:sz w:val="22"/>
          <w:szCs w:val="22"/>
        </w:rPr>
      </w:pPr>
      <w:hyperlink w:anchor="_Toc41048530" w:history="1">
        <w:r w:rsidR="007F0FDB" w:rsidRPr="00BA6220">
          <w:rPr>
            <w:rStyle w:val="Hyperlink"/>
          </w:rPr>
          <w:t>C: Terms of reference (TECHNICAL CONSULTANCIES - OVERVIEW)</w:t>
        </w:r>
        <w:r w:rsidR="007F0FDB">
          <w:rPr>
            <w:webHidden/>
          </w:rPr>
          <w:tab/>
        </w:r>
        <w:r w:rsidR="007F0FDB">
          <w:rPr>
            <w:webHidden/>
          </w:rPr>
          <w:fldChar w:fldCharType="begin"/>
        </w:r>
        <w:r w:rsidR="007F0FDB">
          <w:rPr>
            <w:webHidden/>
          </w:rPr>
          <w:instrText xml:space="preserve"> PAGEREF _Toc41048530 \h </w:instrText>
        </w:r>
        <w:r w:rsidR="007F0FDB">
          <w:rPr>
            <w:webHidden/>
          </w:rPr>
        </w:r>
        <w:r w:rsidR="007F0FDB">
          <w:rPr>
            <w:webHidden/>
          </w:rPr>
          <w:fldChar w:fldCharType="separate"/>
        </w:r>
        <w:r w:rsidR="007F0FDB">
          <w:rPr>
            <w:webHidden/>
          </w:rPr>
          <w:t>136</w:t>
        </w:r>
        <w:r w:rsidR="007F0FDB">
          <w:rPr>
            <w:webHidden/>
          </w:rPr>
          <w:fldChar w:fldCharType="end"/>
        </w:r>
      </w:hyperlink>
    </w:p>
    <w:p w14:paraId="6564126C" w14:textId="0EC6084E" w:rsidR="007F0FDB" w:rsidRDefault="00C77DEB">
      <w:pPr>
        <w:pStyle w:val="TOC2"/>
        <w:rPr>
          <w:rFonts w:asciiTheme="minorHAnsi" w:eastAsiaTheme="minorEastAsia" w:hAnsiTheme="minorHAnsi" w:cstheme="minorBidi"/>
          <w:sz w:val="22"/>
          <w:szCs w:val="22"/>
        </w:rPr>
      </w:pPr>
      <w:hyperlink w:anchor="_Toc41048531" w:history="1">
        <w:r w:rsidR="007F0FDB" w:rsidRPr="00BA6220">
          <w:rPr>
            <w:rStyle w:val="Hyperlink"/>
          </w:rPr>
          <w:t>ANNEX D: Terms of reference (PROJECT STEERING COMMITTEE AND PROJECT MANAGER)</w:t>
        </w:r>
        <w:r w:rsidR="007F0FDB">
          <w:rPr>
            <w:webHidden/>
          </w:rPr>
          <w:tab/>
        </w:r>
        <w:r w:rsidR="007F0FDB">
          <w:rPr>
            <w:webHidden/>
          </w:rPr>
          <w:fldChar w:fldCharType="begin"/>
        </w:r>
        <w:r w:rsidR="007F0FDB">
          <w:rPr>
            <w:webHidden/>
          </w:rPr>
          <w:instrText xml:space="preserve"> PAGEREF _Toc41048531 \h </w:instrText>
        </w:r>
        <w:r w:rsidR="007F0FDB">
          <w:rPr>
            <w:webHidden/>
          </w:rPr>
        </w:r>
        <w:r w:rsidR="007F0FDB">
          <w:rPr>
            <w:webHidden/>
          </w:rPr>
          <w:fldChar w:fldCharType="separate"/>
        </w:r>
        <w:r w:rsidR="007F0FDB">
          <w:rPr>
            <w:webHidden/>
          </w:rPr>
          <w:t>138</w:t>
        </w:r>
        <w:r w:rsidR="007F0FDB">
          <w:rPr>
            <w:webHidden/>
          </w:rPr>
          <w:fldChar w:fldCharType="end"/>
        </w:r>
      </w:hyperlink>
    </w:p>
    <w:p w14:paraId="4B23B5EA" w14:textId="5547A2B2" w:rsidR="007F0FDB" w:rsidRDefault="00C77DEB">
      <w:pPr>
        <w:pStyle w:val="TOC2"/>
        <w:rPr>
          <w:rFonts w:asciiTheme="minorHAnsi" w:eastAsiaTheme="minorEastAsia" w:hAnsiTheme="minorHAnsi" w:cstheme="minorBidi"/>
          <w:sz w:val="22"/>
          <w:szCs w:val="22"/>
        </w:rPr>
      </w:pPr>
      <w:hyperlink w:anchor="_Toc41048532" w:history="1">
        <w:r w:rsidR="007F0FDB" w:rsidRPr="00BA6220">
          <w:rPr>
            <w:rStyle w:val="Hyperlink"/>
          </w:rPr>
          <w:t>ANNEX E. Social and Environmental Screening template - (provided separately)</w:t>
        </w:r>
        <w:r w:rsidR="007F0FDB">
          <w:rPr>
            <w:webHidden/>
          </w:rPr>
          <w:tab/>
        </w:r>
        <w:r w:rsidR="007F0FDB">
          <w:rPr>
            <w:webHidden/>
          </w:rPr>
          <w:fldChar w:fldCharType="begin"/>
        </w:r>
        <w:r w:rsidR="007F0FDB">
          <w:rPr>
            <w:webHidden/>
          </w:rPr>
          <w:instrText xml:space="preserve"> PAGEREF _Toc41048532 \h </w:instrText>
        </w:r>
        <w:r w:rsidR="007F0FDB">
          <w:rPr>
            <w:webHidden/>
          </w:rPr>
        </w:r>
        <w:r w:rsidR="007F0FDB">
          <w:rPr>
            <w:webHidden/>
          </w:rPr>
          <w:fldChar w:fldCharType="separate"/>
        </w:r>
        <w:r w:rsidR="007F0FDB">
          <w:rPr>
            <w:webHidden/>
          </w:rPr>
          <w:t>141</w:t>
        </w:r>
        <w:r w:rsidR="007F0FDB">
          <w:rPr>
            <w:webHidden/>
          </w:rPr>
          <w:fldChar w:fldCharType="end"/>
        </w:r>
      </w:hyperlink>
    </w:p>
    <w:p w14:paraId="3406B570" w14:textId="6BB161F5" w:rsidR="007F0FDB" w:rsidRDefault="00C77DEB">
      <w:pPr>
        <w:pStyle w:val="TOC2"/>
        <w:rPr>
          <w:rFonts w:asciiTheme="minorHAnsi" w:eastAsiaTheme="minorEastAsia" w:hAnsiTheme="minorHAnsi" w:cstheme="minorBidi"/>
          <w:sz w:val="22"/>
          <w:szCs w:val="22"/>
        </w:rPr>
      </w:pPr>
      <w:hyperlink w:anchor="_Toc41048533" w:history="1">
        <w:r w:rsidR="007F0FDB" w:rsidRPr="00BA6220">
          <w:rPr>
            <w:rStyle w:val="Hyperlink"/>
          </w:rPr>
          <w:t>ANNEX F. Co-financing letters (provided separately)</w:t>
        </w:r>
        <w:r w:rsidR="007F0FDB">
          <w:rPr>
            <w:webHidden/>
          </w:rPr>
          <w:tab/>
        </w:r>
        <w:r w:rsidR="007F0FDB">
          <w:rPr>
            <w:webHidden/>
          </w:rPr>
          <w:fldChar w:fldCharType="begin"/>
        </w:r>
        <w:r w:rsidR="007F0FDB">
          <w:rPr>
            <w:webHidden/>
          </w:rPr>
          <w:instrText xml:space="preserve"> PAGEREF _Toc41048533 \h </w:instrText>
        </w:r>
        <w:r w:rsidR="007F0FDB">
          <w:rPr>
            <w:webHidden/>
          </w:rPr>
        </w:r>
        <w:r w:rsidR="007F0FDB">
          <w:rPr>
            <w:webHidden/>
          </w:rPr>
          <w:fldChar w:fldCharType="separate"/>
        </w:r>
        <w:r w:rsidR="007F0FDB">
          <w:rPr>
            <w:webHidden/>
          </w:rPr>
          <w:t>142</w:t>
        </w:r>
        <w:r w:rsidR="007F0FDB">
          <w:rPr>
            <w:webHidden/>
          </w:rPr>
          <w:fldChar w:fldCharType="end"/>
        </w:r>
      </w:hyperlink>
    </w:p>
    <w:p w14:paraId="006B64F4" w14:textId="4EB14C71" w:rsidR="007F0FDB" w:rsidRDefault="00C77DEB">
      <w:pPr>
        <w:pStyle w:val="TOC2"/>
        <w:rPr>
          <w:rFonts w:asciiTheme="minorHAnsi" w:eastAsiaTheme="minorEastAsia" w:hAnsiTheme="minorHAnsi" w:cstheme="minorBidi"/>
          <w:sz w:val="22"/>
          <w:szCs w:val="22"/>
        </w:rPr>
      </w:pPr>
      <w:hyperlink w:anchor="_Toc41048534" w:history="1">
        <w:r w:rsidR="007F0FDB" w:rsidRPr="00BA6220">
          <w:rPr>
            <w:rStyle w:val="Hyperlink"/>
          </w:rPr>
          <w:t>ANNEX G. Gender Analysis (provided separately)</w:t>
        </w:r>
        <w:r w:rsidR="007F0FDB">
          <w:rPr>
            <w:webHidden/>
          </w:rPr>
          <w:tab/>
        </w:r>
        <w:r w:rsidR="007F0FDB">
          <w:rPr>
            <w:webHidden/>
          </w:rPr>
          <w:fldChar w:fldCharType="begin"/>
        </w:r>
        <w:r w:rsidR="007F0FDB">
          <w:rPr>
            <w:webHidden/>
          </w:rPr>
          <w:instrText xml:space="preserve"> PAGEREF _Toc41048534 \h </w:instrText>
        </w:r>
        <w:r w:rsidR="007F0FDB">
          <w:rPr>
            <w:webHidden/>
          </w:rPr>
        </w:r>
        <w:r w:rsidR="007F0FDB">
          <w:rPr>
            <w:webHidden/>
          </w:rPr>
          <w:fldChar w:fldCharType="separate"/>
        </w:r>
        <w:r w:rsidR="007F0FDB">
          <w:rPr>
            <w:webHidden/>
          </w:rPr>
          <w:t>143</w:t>
        </w:r>
        <w:r w:rsidR="007F0FDB">
          <w:rPr>
            <w:webHidden/>
          </w:rPr>
          <w:fldChar w:fldCharType="end"/>
        </w:r>
      </w:hyperlink>
    </w:p>
    <w:p w14:paraId="330CA142" w14:textId="7CE09FD4" w:rsidR="007F0FDB" w:rsidRDefault="00C77DEB">
      <w:pPr>
        <w:pStyle w:val="TOC2"/>
        <w:rPr>
          <w:rFonts w:asciiTheme="minorHAnsi" w:eastAsiaTheme="minorEastAsia" w:hAnsiTheme="minorHAnsi" w:cstheme="minorBidi"/>
          <w:sz w:val="22"/>
          <w:szCs w:val="22"/>
        </w:rPr>
      </w:pPr>
      <w:hyperlink w:anchor="_Toc41048535" w:history="1">
        <w:r w:rsidR="007F0FDB" w:rsidRPr="00BA6220">
          <w:rPr>
            <w:rStyle w:val="Hyperlink"/>
            <w:highlight w:val="green"/>
          </w:rPr>
          <w:t>ANNEX H. Overview of the meetings conducted with relevant stakeholders during the PPG phase.</w:t>
        </w:r>
        <w:r w:rsidR="007F0FDB">
          <w:rPr>
            <w:webHidden/>
          </w:rPr>
          <w:tab/>
        </w:r>
        <w:r w:rsidR="007F0FDB">
          <w:rPr>
            <w:webHidden/>
          </w:rPr>
          <w:fldChar w:fldCharType="begin"/>
        </w:r>
        <w:r w:rsidR="007F0FDB">
          <w:rPr>
            <w:webHidden/>
          </w:rPr>
          <w:instrText xml:space="preserve"> PAGEREF _Toc41048535 \h </w:instrText>
        </w:r>
        <w:r w:rsidR="007F0FDB">
          <w:rPr>
            <w:webHidden/>
          </w:rPr>
        </w:r>
        <w:r w:rsidR="007F0FDB">
          <w:rPr>
            <w:webHidden/>
          </w:rPr>
          <w:fldChar w:fldCharType="separate"/>
        </w:r>
        <w:r w:rsidR="007F0FDB">
          <w:rPr>
            <w:webHidden/>
          </w:rPr>
          <w:t>144</w:t>
        </w:r>
        <w:r w:rsidR="007F0FDB">
          <w:rPr>
            <w:webHidden/>
          </w:rPr>
          <w:fldChar w:fldCharType="end"/>
        </w:r>
      </w:hyperlink>
    </w:p>
    <w:p w14:paraId="0A56783A" w14:textId="77777777" w:rsidR="00D35BA5" w:rsidRPr="00AA14D4" w:rsidRDefault="00A84AC1" w:rsidP="006E02D9">
      <w:pPr>
        <w:jc w:val="both"/>
        <w:rPr>
          <w:rFonts w:ascii="Garamond" w:hAnsi="Garamond"/>
        </w:rPr>
      </w:pPr>
      <w:r w:rsidRPr="00D94B0B">
        <w:rPr>
          <w:rFonts w:ascii="Garamond" w:hAnsi="Garamond"/>
        </w:rPr>
        <w:fldChar w:fldCharType="end"/>
      </w:r>
    </w:p>
    <w:p w14:paraId="324EFE7F" w14:textId="77777777" w:rsidR="00D35BA5" w:rsidRPr="00D56AD5" w:rsidRDefault="00D35BA5" w:rsidP="006E02D9">
      <w:pPr>
        <w:jc w:val="both"/>
        <w:rPr>
          <w:rFonts w:ascii="Garamond" w:hAnsi="Garamond"/>
        </w:rPr>
      </w:pPr>
    </w:p>
    <w:p w14:paraId="1B86152C" w14:textId="77777777" w:rsidR="00D35BA5" w:rsidRPr="00736388" w:rsidRDefault="00D35BA5" w:rsidP="006E02D9">
      <w:pPr>
        <w:jc w:val="both"/>
        <w:rPr>
          <w:rFonts w:ascii="Garamond" w:hAnsi="Garamond"/>
        </w:rPr>
      </w:pPr>
    </w:p>
    <w:p w14:paraId="01E6F3F5" w14:textId="77777777" w:rsidR="00D35BA5" w:rsidRPr="00EA3E92" w:rsidRDefault="00D35BA5" w:rsidP="006E02D9">
      <w:pPr>
        <w:jc w:val="both"/>
        <w:rPr>
          <w:rFonts w:ascii="Garamond" w:hAnsi="Garamond"/>
        </w:rPr>
      </w:pPr>
    </w:p>
    <w:p w14:paraId="1429AF9C" w14:textId="77777777" w:rsidR="00D35BA5" w:rsidRPr="00811C6B" w:rsidRDefault="00812AAB" w:rsidP="006E02D9">
      <w:pPr>
        <w:jc w:val="both"/>
        <w:rPr>
          <w:rFonts w:ascii="Garamond" w:hAnsi="Garamond"/>
        </w:rPr>
      </w:pPr>
      <w:r w:rsidRPr="008411B6">
        <w:rPr>
          <w:rFonts w:ascii="Garamond" w:hAnsi="Garamond"/>
        </w:rPr>
        <w:br w:type="page"/>
      </w:r>
    </w:p>
    <w:p w14:paraId="1E42B098" w14:textId="77777777" w:rsidR="00D35BA5" w:rsidRPr="008D4E84" w:rsidRDefault="00D35BA5" w:rsidP="006E02D9">
      <w:pPr>
        <w:jc w:val="both"/>
        <w:rPr>
          <w:rFonts w:ascii="Garamond" w:hAnsi="Garamond"/>
        </w:rPr>
      </w:pPr>
    </w:p>
    <w:p w14:paraId="7F7D752E" w14:textId="77777777" w:rsidR="00771165" w:rsidRPr="008D4E84" w:rsidRDefault="003F696A" w:rsidP="009411DE">
      <w:pPr>
        <w:pStyle w:val="Heading1"/>
        <w:rPr>
          <w:rFonts w:ascii="Garamond" w:hAnsi="Garamond"/>
        </w:rPr>
      </w:pPr>
      <w:bookmarkStart w:id="5" w:name="_Toc7103792"/>
      <w:bookmarkStart w:id="6" w:name="_Toc41040682"/>
      <w:bookmarkStart w:id="7" w:name="_Toc41048481"/>
      <w:r w:rsidRPr="008D4E84">
        <w:rPr>
          <w:rFonts w:ascii="Garamond" w:hAnsi="Garamond"/>
        </w:rPr>
        <w:t>LIST OF ACRONYMS</w:t>
      </w:r>
      <w:bookmarkEnd w:id="5"/>
      <w:bookmarkEnd w:id="6"/>
      <w:bookmarkEnd w:id="7"/>
    </w:p>
    <w:p w14:paraId="0B056E3C" w14:textId="77777777" w:rsidR="00253882" w:rsidRPr="008D4E84" w:rsidRDefault="00253882" w:rsidP="006E02D9">
      <w:pPr>
        <w:jc w:val="both"/>
        <w:rPr>
          <w:rFonts w:ascii="Garamond" w:hAnsi="Garamond"/>
        </w:rPr>
      </w:pPr>
    </w:p>
    <w:p w14:paraId="6A62A579"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BOD5: Biological Oxygen Demand</w:t>
      </w:r>
    </w:p>
    <w:p w14:paraId="6572FD34"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 xml:space="preserve">BWMA: Basin Water Management Administrations </w:t>
      </w:r>
    </w:p>
    <w:p w14:paraId="0768A376"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CAD: Current Account Deficit</w:t>
      </w:r>
    </w:p>
    <w:p w14:paraId="5453AB1A" w14:textId="77777777" w:rsidR="000D5822" w:rsidRPr="008D4E84" w:rsidRDefault="000D5822" w:rsidP="000D5822">
      <w:pPr>
        <w:rPr>
          <w:rFonts w:ascii="Garamond" w:hAnsi="Garamond"/>
          <w:color w:val="000000"/>
        </w:rPr>
      </w:pPr>
      <w:r w:rsidRPr="008D4E84">
        <w:rPr>
          <w:rFonts w:ascii="Garamond" w:hAnsi="Garamond"/>
          <w:color w:val="000000"/>
        </w:rPr>
        <w:t>CO: Country Office</w:t>
      </w:r>
    </w:p>
    <w:p w14:paraId="28D7D7FE"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CSOs: Civil Society Organizations</w:t>
      </w:r>
    </w:p>
    <w:p w14:paraId="7B85F30D"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DBC: Dniep</w:t>
      </w:r>
      <w:r w:rsidR="00CB7582" w:rsidRPr="008D4E84">
        <w:rPr>
          <w:rFonts w:ascii="Garamond" w:hAnsi="Garamond"/>
        </w:rPr>
        <w:t>e</w:t>
      </w:r>
      <w:r w:rsidRPr="008D4E84">
        <w:rPr>
          <w:rFonts w:ascii="Garamond" w:hAnsi="Garamond"/>
        </w:rPr>
        <w:t xml:space="preserve">r-Bug Canal </w:t>
      </w:r>
    </w:p>
    <w:p w14:paraId="5CCA3A60"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DIKTAS: project on the Protection and Sustainable Use of the Dinaric Karst Transboundary Aquifer System</w:t>
      </w:r>
    </w:p>
    <w:p w14:paraId="552E4A11" w14:textId="77777777" w:rsidR="007B65A3" w:rsidRPr="008D4E84" w:rsidRDefault="007B65A3" w:rsidP="00981601">
      <w:pPr>
        <w:tabs>
          <w:tab w:val="right" w:pos="9360"/>
        </w:tabs>
        <w:spacing w:before="100" w:beforeAutospacing="1" w:after="100" w:afterAutospacing="1"/>
        <w:contextualSpacing/>
        <w:jc w:val="both"/>
        <w:rPr>
          <w:rFonts w:ascii="Garamond" w:hAnsi="Garamond"/>
        </w:rPr>
      </w:pPr>
      <w:r w:rsidRPr="008D4E84">
        <w:rPr>
          <w:rFonts w:ascii="Garamond" w:hAnsi="Garamond"/>
        </w:rPr>
        <w:t>EA: Executing Agency</w:t>
      </w:r>
      <w:r w:rsidR="00981601" w:rsidRPr="008D4E84">
        <w:rPr>
          <w:rFonts w:ascii="Garamond" w:hAnsi="Garamond"/>
        </w:rPr>
        <w:tab/>
      </w:r>
    </w:p>
    <w:p w14:paraId="6BDC5C2B" w14:textId="77777777" w:rsidR="007B65A3" w:rsidRPr="008D4E84" w:rsidRDefault="007B65A3" w:rsidP="006E02D9">
      <w:pPr>
        <w:jc w:val="both"/>
        <w:rPr>
          <w:rFonts w:ascii="Garamond" w:hAnsi="Garamond"/>
        </w:rPr>
      </w:pPr>
      <w:r w:rsidRPr="008D4E84">
        <w:rPr>
          <w:rFonts w:ascii="Garamond" w:hAnsi="Garamond"/>
        </w:rPr>
        <w:t>EIA</w:t>
      </w:r>
      <w:r w:rsidRPr="008D4E84">
        <w:rPr>
          <w:rFonts w:ascii="Garamond" w:hAnsi="Garamond"/>
          <w:b/>
        </w:rPr>
        <w:t xml:space="preserve">: </w:t>
      </w:r>
      <w:r w:rsidRPr="008D4E84">
        <w:rPr>
          <w:rFonts w:ascii="Garamond" w:hAnsi="Garamond"/>
        </w:rPr>
        <w:t>Environmental Impact Assessment</w:t>
      </w:r>
    </w:p>
    <w:p w14:paraId="7FC8D055"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 xml:space="preserve">ENVSEC: Environment and Security International Initiative </w:t>
      </w:r>
    </w:p>
    <w:p w14:paraId="55ED50AD"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EP: Executing Partners</w:t>
      </w:r>
    </w:p>
    <w:p w14:paraId="0C3CEA2C"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ESMF: Environmental and Social Management Framework</w:t>
      </w:r>
    </w:p>
    <w:p w14:paraId="17F04DFD"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EUWI+: European Union Water Initiative plus</w:t>
      </w:r>
    </w:p>
    <w:p w14:paraId="78EC98A1"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GEF IW:LEARN: Global Environment Facility's (GEF) International Waters Learning Exchange and Resource Network</w:t>
      </w:r>
    </w:p>
    <w:p w14:paraId="27A861C2"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GEF: Global Environment Facility</w:t>
      </w:r>
    </w:p>
    <w:p w14:paraId="01BB2054" w14:textId="77777777" w:rsidR="000D5822" w:rsidRPr="008D4E84" w:rsidRDefault="000D5822" w:rsidP="000D5822">
      <w:pPr>
        <w:rPr>
          <w:rFonts w:ascii="Garamond" w:hAnsi="Garamond"/>
          <w:color w:val="000000"/>
        </w:rPr>
      </w:pPr>
      <w:r w:rsidRPr="008D4E84">
        <w:rPr>
          <w:rFonts w:ascii="Garamond" w:hAnsi="Garamond"/>
          <w:color w:val="000000"/>
        </w:rPr>
        <w:t>GEF OFP: GEF Operational Focal Point</w:t>
      </w:r>
    </w:p>
    <w:p w14:paraId="02D3E99F" w14:textId="77777777" w:rsidR="000D5822" w:rsidRPr="008D4E84" w:rsidRDefault="000D5822" w:rsidP="000D5822">
      <w:pPr>
        <w:rPr>
          <w:rFonts w:ascii="Garamond" w:hAnsi="Garamond"/>
          <w:color w:val="000000"/>
        </w:rPr>
      </w:pPr>
      <w:r w:rsidRPr="008D4E84">
        <w:rPr>
          <w:rFonts w:ascii="Garamond" w:hAnsi="Garamond"/>
          <w:color w:val="000000"/>
        </w:rPr>
        <w:t>GEF IEO: GEF Independent Evaluation Office</w:t>
      </w:r>
    </w:p>
    <w:p w14:paraId="16B62799"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IA: Implementing Agency</w:t>
      </w:r>
      <w:r w:rsidR="00CB7582" w:rsidRPr="008D4E84">
        <w:rPr>
          <w:rFonts w:ascii="Garamond" w:hAnsi="Garamond"/>
        </w:rPr>
        <w:t xml:space="preserve"> </w:t>
      </w:r>
    </w:p>
    <w:p w14:paraId="6519D0D9" w14:textId="77777777" w:rsidR="00A418E3" w:rsidRPr="008D4E84" w:rsidRDefault="00A418E3" w:rsidP="006E02D9">
      <w:pPr>
        <w:spacing w:before="100" w:beforeAutospacing="1" w:after="100" w:afterAutospacing="1"/>
        <w:contextualSpacing/>
        <w:jc w:val="both"/>
        <w:rPr>
          <w:rFonts w:ascii="Garamond" w:hAnsi="Garamond"/>
        </w:rPr>
      </w:pPr>
      <w:r w:rsidRPr="008D4E84">
        <w:rPr>
          <w:rFonts w:ascii="Garamond" w:hAnsi="Garamond"/>
        </w:rPr>
        <w:t>IAH</w:t>
      </w:r>
      <w:r w:rsidR="00CB7582" w:rsidRPr="008D4E84">
        <w:rPr>
          <w:rFonts w:ascii="Garamond" w:hAnsi="Garamond"/>
        </w:rPr>
        <w:t>: International Association of Hydrogeologists</w:t>
      </w:r>
    </w:p>
    <w:p w14:paraId="2A6DF6DC" w14:textId="77777777" w:rsidR="000D5822" w:rsidRPr="008D4E84" w:rsidRDefault="000D5822" w:rsidP="000D5822">
      <w:pPr>
        <w:rPr>
          <w:rFonts w:ascii="Garamond" w:hAnsi="Garamond"/>
          <w:color w:val="000000"/>
        </w:rPr>
      </w:pPr>
      <w:r w:rsidRPr="008D4E84">
        <w:rPr>
          <w:rFonts w:ascii="Garamond" w:hAnsi="Garamond"/>
        </w:rPr>
        <w:t>IMGW-PIB: Polish Institute of Meteorology and Water Management – National Research Institute</w:t>
      </w:r>
    </w:p>
    <w:p w14:paraId="57A41802"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MENR: Ministry of Ecology and Natural Resources</w:t>
      </w:r>
    </w:p>
    <w:p w14:paraId="4D39E682" w14:textId="77777777" w:rsidR="000D5822" w:rsidRPr="008D4E84" w:rsidRDefault="000D5822" w:rsidP="000D5822">
      <w:pPr>
        <w:rPr>
          <w:rFonts w:ascii="Garamond" w:hAnsi="Garamond"/>
        </w:rPr>
      </w:pPr>
      <w:r w:rsidRPr="008D4E84">
        <w:rPr>
          <w:rFonts w:ascii="Garamond" w:hAnsi="Garamond"/>
        </w:rPr>
        <w:t xml:space="preserve">MGMIZS: Ministry of Maritime Economy and Inland Navigation </w:t>
      </w:r>
    </w:p>
    <w:p w14:paraId="414CE4A4" w14:textId="77777777" w:rsidR="007B65A3" w:rsidRPr="008D4E84" w:rsidRDefault="007B65A3" w:rsidP="006E02D9">
      <w:pPr>
        <w:jc w:val="both"/>
        <w:rPr>
          <w:rFonts w:ascii="Garamond" w:hAnsi="Garamond"/>
          <w:b/>
        </w:rPr>
      </w:pPr>
      <w:r w:rsidRPr="008D4E84">
        <w:rPr>
          <w:rFonts w:ascii="Garamond" w:hAnsi="Garamond"/>
        </w:rPr>
        <w:t xml:space="preserve">MTAS: Mesozoic Transboundary Aquifer System </w:t>
      </w:r>
    </w:p>
    <w:p w14:paraId="3DEC3222"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MTR: Mid-term Review</w:t>
      </w:r>
    </w:p>
    <w:p w14:paraId="294C11ED"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MW: megawatt</w:t>
      </w:r>
    </w:p>
    <w:p w14:paraId="66588730"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NATO: North-Atlantic Treaty Organization</w:t>
      </w:r>
    </w:p>
    <w:p w14:paraId="6D473153" w14:textId="77777777" w:rsidR="007B65A3" w:rsidRPr="008D4E84" w:rsidRDefault="007B65A3" w:rsidP="006E02D9">
      <w:pPr>
        <w:spacing w:before="100" w:beforeAutospacing="1" w:after="100" w:afterAutospacing="1"/>
        <w:contextualSpacing/>
        <w:jc w:val="both"/>
      </w:pPr>
      <w:r w:rsidRPr="008D4E84">
        <w:rPr>
          <w:rFonts w:ascii="Garamond" w:hAnsi="Garamond"/>
        </w:rPr>
        <w:t>NBS: Nature-Based Solutions</w:t>
      </w:r>
    </w:p>
    <w:p w14:paraId="5F3C24C7"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NGOs: Non-governmental Organizations</w:t>
      </w:r>
    </w:p>
    <w:p w14:paraId="215BC83A"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NPFP: National Project Focal Point</w:t>
      </w:r>
    </w:p>
    <w:p w14:paraId="591D1C0E" w14:textId="77777777" w:rsidR="007B65A3" w:rsidRPr="008D4E84" w:rsidRDefault="000D5822" w:rsidP="00957163">
      <w:pPr>
        <w:rPr>
          <w:rFonts w:ascii="Garamond" w:hAnsi="Garamond"/>
          <w:color w:val="000000"/>
        </w:rPr>
      </w:pPr>
      <w:r w:rsidRPr="008D4E84">
        <w:rPr>
          <w:rFonts w:ascii="Garamond" w:hAnsi="Garamond"/>
          <w:color w:val="000000"/>
        </w:rPr>
        <w:t>OSCE: Organization for Security and Cooperation in Europe</w:t>
      </w:r>
    </w:p>
    <w:p w14:paraId="4CCA2DC3"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 xml:space="preserve">PCU: Project Coordination Unit </w:t>
      </w:r>
    </w:p>
    <w:p w14:paraId="034A622B" w14:textId="77777777" w:rsidR="000D5822" w:rsidRPr="008D4E84" w:rsidRDefault="000D5822" w:rsidP="000D5822">
      <w:pPr>
        <w:rPr>
          <w:rFonts w:ascii="Garamond" w:hAnsi="Garamond"/>
        </w:rPr>
      </w:pPr>
      <w:r w:rsidRPr="008D4E84">
        <w:rPr>
          <w:rFonts w:ascii="Garamond" w:hAnsi="Garamond"/>
        </w:rPr>
        <w:t xml:space="preserve">PIG-PIB: Polish Geological Institute – National Research Institute </w:t>
      </w:r>
    </w:p>
    <w:p w14:paraId="57A4B44E"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PIR: Project Implementation Re</w:t>
      </w:r>
      <w:r w:rsidR="000D5822" w:rsidRPr="008D4E84">
        <w:rPr>
          <w:rFonts w:ascii="Garamond" w:hAnsi="Garamond"/>
        </w:rPr>
        <w:t>view</w:t>
      </w:r>
    </w:p>
    <w:p w14:paraId="64A60661"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PSC: Project Steering Committee</w:t>
      </w:r>
    </w:p>
    <w:p w14:paraId="504F9340" w14:textId="77777777" w:rsidR="000D5822" w:rsidRPr="008D4E84" w:rsidRDefault="000D5822" w:rsidP="000D5822">
      <w:pPr>
        <w:rPr>
          <w:rFonts w:ascii="Garamond" w:hAnsi="Garamond"/>
        </w:rPr>
      </w:pPr>
      <w:r w:rsidRPr="008D4E84">
        <w:rPr>
          <w:rFonts w:ascii="Garamond" w:hAnsi="Garamond"/>
        </w:rPr>
        <w:t xml:space="preserve">PSHM: Polish State Hydrological and Meteorological Service </w:t>
      </w:r>
    </w:p>
    <w:p w14:paraId="17D0DA31" w14:textId="77777777" w:rsidR="00601EB3" w:rsidRPr="008D4E84" w:rsidRDefault="00601EB3" w:rsidP="000D5822">
      <w:pPr>
        <w:rPr>
          <w:rFonts w:ascii="Garamond" w:hAnsi="Garamond"/>
        </w:rPr>
      </w:pPr>
      <w:r w:rsidRPr="008D4E84">
        <w:rPr>
          <w:rFonts w:ascii="Garamond" w:hAnsi="Garamond"/>
        </w:rPr>
        <w:t>RBC: River Basin Commission / River Basin Committee</w:t>
      </w:r>
    </w:p>
    <w:p w14:paraId="424F3868"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RBD</w:t>
      </w:r>
      <w:r w:rsidRPr="008D4E84">
        <w:rPr>
          <w:rFonts w:ascii="Garamond" w:hAnsi="Garamond"/>
          <w:b/>
          <w:bCs/>
        </w:rPr>
        <w:t xml:space="preserve">: </w:t>
      </w:r>
      <w:r w:rsidRPr="008D4E84">
        <w:rPr>
          <w:rFonts w:ascii="Garamond" w:hAnsi="Garamond"/>
          <w:i/>
          <w:iCs/>
        </w:rPr>
        <w:t>River Basin</w:t>
      </w:r>
      <w:r w:rsidRPr="008D4E84">
        <w:rPr>
          <w:rFonts w:ascii="Garamond" w:hAnsi="Garamond"/>
        </w:rPr>
        <w:t xml:space="preserve"> District</w:t>
      </w:r>
    </w:p>
    <w:p w14:paraId="7433C6DE"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RBMP: River Basin Management Plan</w:t>
      </w:r>
    </w:p>
    <w:p w14:paraId="016131BB"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RUE CRICUWR: Republican Unitary Enterprise "Central Research Institute for the Integrated Use of Water Resources"</w:t>
      </w:r>
    </w:p>
    <w:p w14:paraId="08BD88D0" w14:textId="77777777" w:rsidR="000D5822" w:rsidRPr="008D4E84" w:rsidRDefault="000D5822" w:rsidP="000D5822">
      <w:pPr>
        <w:rPr>
          <w:rFonts w:ascii="Garamond" w:hAnsi="Garamond"/>
          <w:color w:val="000000"/>
        </w:rPr>
      </w:pPr>
      <w:r w:rsidRPr="008D4E84">
        <w:rPr>
          <w:rFonts w:ascii="Garamond" w:hAnsi="Garamond"/>
          <w:color w:val="000000"/>
        </w:rPr>
        <w:t>SAP: Strategic Action Programme</w:t>
      </w:r>
    </w:p>
    <w:p w14:paraId="6A3637AD"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SDG: Sustainable Development Goals</w:t>
      </w:r>
    </w:p>
    <w:p w14:paraId="3D02E252" w14:textId="77777777" w:rsidR="007B65A3" w:rsidRPr="008D4E84" w:rsidRDefault="007B65A3" w:rsidP="006E02D9">
      <w:pPr>
        <w:jc w:val="both"/>
        <w:rPr>
          <w:rFonts w:ascii="Garamond" w:hAnsi="Garamond"/>
        </w:rPr>
      </w:pPr>
      <w:r w:rsidRPr="008D4E84">
        <w:rPr>
          <w:rFonts w:ascii="Garamond" w:hAnsi="Garamond"/>
        </w:rPr>
        <w:t xml:space="preserve">SEA: Strategic Environmental Assessment </w:t>
      </w:r>
    </w:p>
    <w:p w14:paraId="32B12654"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 xml:space="preserve">SEI: State Environmental Inspection </w:t>
      </w:r>
    </w:p>
    <w:p w14:paraId="51182361"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SESP: Social and environmental safeguards</w:t>
      </w:r>
    </w:p>
    <w:p w14:paraId="2612294A" w14:textId="77777777" w:rsidR="000D5822" w:rsidRPr="008D4E84" w:rsidRDefault="000D5822" w:rsidP="000D5822">
      <w:pPr>
        <w:rPr>
          <w:rFonts w:ascii="Garamond" w:hAnsi="Garamond"/>
        </w:rPr>
      </w:pPr>
      <w:r w:rsidRPr="008D4E84">
        <w:rPr>
          <w:rFonts w:ascii="Garamond" w:hAnsi="Garamond"/>
        </w:rPr>
        <w:t>SGSSU: State Geological and Subsurface Survey of Ukraine</w:t>
      </w:r>
    </w:p>
    <w:p w14:paraId="21C6C8B0"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 xml:space="preserve">SSGMR: State Service of Geology and Mineral Resources </w:t>
      </w:r>
    </w:p>
    <w:p w14:paraId="620DC261"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TDA – SAP: Transboundary Diagnostic Analysis/Strategic Action Programme</w:t>
      </w:r>
    </w:p>
    <w:p w14:paraId="44E6F727"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 xml:space="preserve">TE: Terminal Evaluation </w:t>
      </w:r>
    </w:p>
    <w:p w14:paraId="6BA46CEE"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TEA</w:t>
      </w:r>
      <w:r w:rsidRPr="008D4E84">
        <w:rPr>
          <w:rFonts w:ascii="Garamond" w:hAnsi="Garamond"/>
          <w:b/>
          <w:bCs/>
        </w:rPr>
        <w:t xml:space="preserve">: </w:t>
      </w:r>
      <w:r w:rsidRPr="008D4E84">
        <w:rPr>
          <w:rFonts w:ascii="Garamond" w:hAnsi="Garamond"/>
        </w:rPr>
        <w:t xml:space="preserve">technical and economic assessment </w:t>
      </w:r>
    </w:p>
    <w:p w14:paraId="1DF3D788" w14:textId="77777777" w:rsidR="00601EB3" w:rsidRPr="008D4E84" w:rsidRDefault="00601EB3" w:rsidP="006E02D9">
      <w:pPr>
        <w:spacing w:before="100" w:beforeAutospacing="1" w:after="100" w:afterAutospacing="1"/>
        <w:contextualSpacing/>
        <w:jc w:val="both"/>
        <w:rPr>
          <w:rFonts w:ascii="Garamond" w:hAnsi="Garamond"/>
        </w:rPr>
      </w:pPr>
      <w:r w:rsidRPr="008D4E84">
        <w:rPr>
          <w:rFonts w:ascii="Garamond" w:hAnsi="Garamond"/>
        </w:rPr>
        <w:t>TORs: Terms of Reference</w:t>
      </w:r>
    </w:p>
    <w:p w14:paraId="2EA033A1"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UAH: Ukrainian Hryvnia</w:t>
      </w:r>
    </w:p>
    <w:p w14:paraId="52E97C4E"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UNDP IEO: Independent Evaluation Office</w:t>
      </w:r>
    </w:p>
    <w:p w14:paraId="6252ADDA"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UNDP: United Nations Development Programme</w:t>
      </w:r>
    </w:p>
    <w:p w14:paraId="18E46528"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UNDP-GEF RTA: UNDP-GEF Regional Technical Adviser</w:t>
      </w:r>
    </w:p>
    <w:p w14:paraId="0D0964A9" w14:textId="77777777" w:rsidR="000D5822" w:rsidRPr="008D4E84" w:rsidRDefault="000D5822" w:rsidP="000D5822">
      <w:pPr>
        <w:spacing w:before="100" w:beforeAutospacing="1" w:after="100" w:afterAutospacing="1"/>
        <w:contextualSpacing/>
        <w:jc w:val="both"/>
        <w:rPr>
          <w:rFonts w:ascii="Garamond" w:hAnsi="Garamond"/>
        </w:rPr>
      </w:pPr>
      <w:r w:rsidRPr="008D4E84">
        <w:rPr>
          <w:rFonts w:ascii="Garamond" w:hAnsi="Garamond"/>
        </w:rPr>
        <w:t>UNDP POPP: UNDP Programme and Operations Policies and Procedures</w:t>
      </w:r>
    </w:p>
    <w:p w14:paraId="3C67528E" w14:textId="77777777" w:rsidR="000D5822" w:rsidRPr="008D4E84" w:rsidRDefault="000D5822" w:rsidP="000D5822">
      <w:pPr>
        <w:rPr>
          <w:rFonts w:ascii="Garamond" w:hAnsi="Garamond"/>
          <w:color w:val="000000"/>
        </w:rPr>
      </w:pPr>
      <w:r w:rsidRPr="008D4E84">
        <w:rPr>
          <w:rFonts w:ascii="Garamond" w:hAnsi="Garamond"/>
          <w:color w:val="000000"/>
        </w:rPr>
        <w:t>UNDP-OAI: UNDP Office on Audit and Investigation</w:t>
      </w:r>
    </w:p>
    <w:p w14:paraId="62D6DD09" w14:textId="77777777" w:rsidR="000D5822" w:rsidRPr="008D4E84" w:rsidRDefault="000D5822" w:rsidP="000D5822">
      <w:pPr>
        <w:rPr>
          <w:rFonts w:ascii="Garamond" w:hAnsi="Garamond"/>
          <w:color w:val="000000"/>
        </w:rPr>
      </w:pPr>
      <w:r w:rsidRPr="008D4E84">
        <w:rPr>
          <w:rFonts w:ascii="Garamond" w:hAnsi="Garamond"/>
          <w:color w:val="000000"/>
        </w:rPr>
        <w:t>UNDP IEO: UNDP Independent Evaluation Office</w:t>
      </w:r>
    </w:p>
    <w:p w14:paraId="67EA9F19" w14:textId="77777777" w:rsidR="000D5822" w:rsidRPr="008D4E84" w:rsidRDefault="000D5822" w:rsidP="000D5822">
      <w:pPr>
        <w:rPr>
          <w:rFonts w:ascii="Garamond" w:hAnsi="Garamond"/>
          <w:color w:val="000000"/>
        </w:rPr>
      </w:pPr>
      <w:r w:rsidRPr="008D4E84">
        <w:rPr>
          <w:rFonts w:ascii="Garamond" w:hAnsi="Garamond"/>
          <w:color w:val="000000"/>
        </w:rPr>
        <w:t>UNDP ERC: UNDP Evaluation Resources Centre</w:t>
      </w:r>
    </w:p>
    <w:p w14:paraId="2EE67373" w14:textId="349424CD" w:rsidR="005D3DE3" w:rsidRDefault="007B65A3" w:rsidP="005D3DE3">
      <w:pPr>
        <w:spacing w:before="100" w:beforeAutospacing="1" w:after="100" w:afterAutospacing="1"/>
        <w:contextualSpacing/>
        <w:jc w:val="both"/>
        <w:rPr>
          <w:rFonts w:ascii="Garamond" w:hAnsi="Garamond"/>
        </w:rPr>
      </w:pPr>
      <w:r w:rsidRPr="008D4E84">
        <w:rPr>
          <w:rFonts w:ascii="Garamond" w:hAnsi="Garamond"/>
        </w:rPr>
        <w:t>UNECE: United Nations Economic Commission for Europe</w:t>
      </w:r>
    </w:p>
    <w:p w14:paraId="32549DFF" w14:textId="2776361D" w:rsidR="00E24C6F" w:rsidRPr="008D4E84" w:rsidRDefault="00E24C6F" w:rsidP="005D3DE3">
      <w:pPr>
        <w:spacing w:before="100" w:beforeAutospacing="1" w:after="100" w:afterAutospacing="1"/>
        <w:contextualSpacing/>
        <w:jc w:val="both"/>
        <w:rPr>
          <w:rFonts w:ascii="Garamond" w:hAnsi="Garamond"/>
        </w:rPr>
      </w:pPr>
      <w:r w:rsidRPr="00E24C6F">
        <w:rPr>
          <w:rFonts w:ascii="Garamond" w:hAnsi="Garamond"/>
          <w:color w:val="000000" w:themeColor="text1"/>
        </w:rPr>
        <w:t>UNESCO:  United Nations Educational, Scientific and Cultural Organization</w:t>
      </w:r>
      <w:r w:rsidRPr="009B569F">
        <w:rPr>
          <w:rFonts w:ascii="Garamond" w:hAnsi="Garamond"/>
        </w:rPr>
        <w:t>:</w:t>
      </w:r>
      <w:r w:rsidRPr="009B569F">
        <w:rPr>
          <w:rFonts w:ascii="Arial Narrow" w:hAnsi="Arial Narrow" w:cs="Calibri"/>
          <w:shd w:val="clear" w:color="auto" w:fill="FFFF00"/>
        </w:rPr>
        <w:t xml:space="preserve"> </w:t>
      </w:r>
      <w:r w:rsidRPr="009B569F">
        <w:rPr>
          <w:rFonts w:ascii="Garamond" w:hAnsi="Garamond" w:cs="Calibri"/>
          <w:shd w:val="clear" w:color="auto" w:fill="FFFF00"/>
        </w:rPr>
        <w:t xml:space="preserve"> </w:t>
      </w:r>
    </w:p>
    <w:p w14:paraId="2E01D6D7" w14:textId="77777777" w:rsidR="007B65A3" w:rsidRPr="00811C6B" w:rsidRDefault="007B65A3" w:rsidP="006E02D9">
      <w:pPr>
        <w:spacing w:before="100" w:beforeAutospacing="1" w:after="100" w:afterAutospacing="1"/>
        <w:contextualSpacing/>
        <w:jc w:val="both"/>
        <w:rPr>
          <w:rFonts w:ascii="Garamond" w:hAnsi="Garamond"/>
        </w:rPr>
      </w:pPr>
      <w:r w:rsidRPr="00D56AD5">
        <w:rPr>
          <w:rFonts w:ascii="Garamond" w:hAnsi="Garamond"/>
        </w:rPr>
        <w:t xml:space="preserve">UNESCO-IHP: United Nations Educational Scientific and Cultural Organization – </w:t>
      </w:r>
      <w:r w:rsidR="000266FB" w:rsidRPr="00736388">
        <w:rPr>
          <w:rFonts w:ascii="Garamond" w:hAnsi="Garamond"/>
        </w:rPr>
        <w:t>Inter</w:t>
      </w:r>
      <w:r w:rsidR="000266FB" w:rsidRPr="00EA3E92">
        <w:rPr>
          <w:rFonts w:ascii="Garamond" w:hAnsi="Garamond"/>
        </w:rPr>
        <w:t xml:space="preserve">governmental </w:t>
      </w:r>
      <w:r w:rsidRPr="008411B6">
        <w:rPr>
          <w:rFonts w:ascii="Garamond" w:hAnsi="Garamond"/>
        </w:rPr>
        <w:t>Hydrological Programme</w:t>
      </w:r>
    </w:p>
    <w:p w14:paraId="179BC6E2"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UNIDO: United Nations Industrial Development Organization</w:t>
      </w:r>
    </w:p>
    <w:p w14:paraId="4E29783C" w14:textId="77777777" w:rsidR="000D5822" w:rsidRPr="008D4E84" w:rsidRDefault="000D5822" w:rsidP="000D5822">
      <w:pPr>
        <w:rPr>
          <w:rFonts w:ascii="Garamond" w:hAnsi="Garamond"/>
          <w:color w:val="000000"/>
        </w:rPr>
      </w:pPr>
      <w:r w:rsidRPr="008D4E84">
        <w:rPr>
          <w:rFonts w:ascii="Garamond" w:hAnsi="Garamond"/>
          <w:color w:val="000000"/>
        </w:rPr>
        <w:t>UNSMS: United Nations Security Management System</w:t>
      </w:r>
    </w:p>
    <w:p w14:paraId="27F66F1D"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WB: water bodies</w:t>
      </w:r>
    </w:p>
    <w:p w14:paraId="341172CB"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WBMAs: water basin management administrations</w:t>
      </w:r>
    </w:p>
    <w:p w14:paraId="1C6DA59F" w14:textId="77777777" w:rsidR="007B65A3" w:rsidRPr="008D4E84" w:rsidRDefault="007B65A3" w:rsidP="006E02D9">
      <w:pPr>
        <w:spacing w:before="100" w:beforeAutospacing="1" w:after="100" w:afterAutospacing="1"/>
        <w:contextualSpacing/>
        <w:jc w:val="both"/>
        <w:rPr>
          <w:rFonts w:ascii="Garamond" w:hAnsi="Garamond"/>
        </w:rPr>
      </w:pPr>
      <w:r w:rsidRPr="008D4E84">
        <w:rPr>
          <w:rFonts w:ascii="Garamond" w:hAnsi="Garamond"/>
        </w:rPr>
        <w:t>WFD: EU Water Framework Directive</w:t>
      </w:r>
    </w:p>
    <w:p w14:paraId="3577905E" w14:textId="77777777" w:rsidR="000D5822" w:rsidRPr="008D4E84" w:rsidRDefault="000D5822" w:rsidP="00671B36">
      <w:pPr>
        <w:rPr>
          <w:rFonts w:ascii="Garamond" w:hAnsi="Garamond"/>
          <w:color w:val="000000"/>
        </w:rPr>
      </w:pPr>
    </w:p>
    <w:p w14:paraId="46EA2430" w14:textId="77777777" w:rsidR="000D5822" w:rsidRPr="008D4E84" w:rsidRDefault="000D5822" w:rsidP="00671B36">
      <w:pPr>
        <w:rPr>
          <w:rFonts w:ascii="Garamond" w:hAnsi="Garamond"/>
          <w:color w:val="000000"/>
        </w:rPr>
      </w:pPr>
    </w:p>
    <w:p w14:paraId="1F7B2E90" w14:textId="77777777" w:rsidR="000D5822" w:rsidRPr="008D4E84" w:rsidRDefault="000D5822" w:rsidP="00671B36"/>
    <w:p w14:paraId="53B61E15" w14:textId="77777777" w:rsidR="00671B36" w:rsidRPr="008D4E84" w:rsidRDefault="00671B36" w:rsidP="006E02D9">
      <w:pPr>
        <w:jc w:val="both"/>
        <w:rPr>
          <w:rFonts w:ascii="Garamond" w:hAnsi="Garamond"/>
        </w:rPr>
      </w:pPr>
    </w:p>
    <w:p w14:paraId="0CACE852" w14:textId="77777777" w:rsidR="00233008" w:rsidRPr="008D4E84" w:rsidRDefault="00572701" w:rsidP="006E02D9">
      <w:pPr>
        <w:jc w:val="both"/>
        <w:rPr>
          <w:rFonts w:ascii="Garamond" w:hAnsi="Garamond"/>
        </w:rPr>
      </w:pPr>
      <w:r w:rsidRPr="008D4E84">
        <w:rPr>
          <w:rFonts w:ascii="Garamond" w:hAnsi="Garamond"/>
        </w:rPr>
        <w:br w:type="page"/>
      </w:r>
    </w:p>
    <w:p w14:paraId="60593959" w14:textId="77777777" w:rsidR="00253882" w:rsidRPr="008D4E84" w:rsidRDefault="00D127D3" w:rsidP="00D617B5">
      <w:pPr>
        <w:pStyle w:val="Heading1"/>
        <w:rPr>
          <w:rFonts w:ascii="Garamond" w:hAnsi="Garamond"/>
        </w:rPr>
      </w:pPr>
      <w:bookmarkStart w:id="8" w:name="_Toc7103793"/>
      <w:bookmarkStart w:id="9" w:name="_Toc41040683"/>
      <w:bookmarkStart w:id="10" w:name="_Toc41048482"/>
      <w:r w:rsidRPr="008D4E84">
        <w:rPr>
          <w:rFonts w:ascii="Garamond" w:hAnsi="Garamond"/>
        </w:rPr>
        <w:t>DEVELOPMENT CHALLENGE</w:t>
      </w:r>
      <w:bookmarkEnd w:id="8"/>
      <w:bookmarkEnd w:id="9"/>
      <w:bookmarkEnd w:id="10"/>
    </w:p>
    <w:p w14:paraId="59FA07F0" w14:textId="77777777" w:rsidR="00FE280D" w:rsidRPr="008D4E84" w:rsidRDefault="00FE280D" w:rsidP="00E92CDE">
      <w:pPr>
        <w:pStyle w:val="NormalWeb"/>
        <w:spacing w:line="259" w:lineRule="auto"/>
        <w:jc w:val="both"/>
        <w:rPr>
          <w:rFonts w:ascii="Garamond" w:hAnsi="Garamond"/>
        </w:rPr>
      </w:pPr>
      <w:r w:rsidRPr="008D4E84">
        <w:rPr>
          <w:rFonts w:ascii="Garamond" w:hAnsi="Garamond"/>
        </w:rPr>
        <w:t xml:space="preserve">In the North </w:t>
      </w:r>
      <w:r w:rsidR="004F2A54" w:rsidRPr="008D4E84">
        <w:rPr>
          <w:rFonts w:ascii="Garamond" w:hAnsi="Garamond"/>
        </w:rPr>
        <w:t>Ea</w:t>
      </w:r>
      <w:r w:rsidRPr="008D4E84">
        <w:rPr>
          <w:rFonts w:ascii="Garamond" w:hAnsi="Garamond"/>
        </w:rPr>
        <w:t xml:space="preserve">stern European region draining into the Baltic Sea Basin, Belarus, Lithuania, Poland and Ukraine share a post-glacial depositional morphology and extensive transboundary freshwater resources, both surface and groundwater. </w:t>
      </w:r>
    </w:p>
    <w:p w14:paraId="680F5EA6" w14:textId="77777777" w:rsidR="00FE280D" w:rsidRPr="00736388" w:rsidRDefault="00FE280D" w:rsidP="00E92CDE">
      <w:pPr>
        <w:pStyle w:val="NormalWeb"/>
        <w:spacing w:line="259" w:lineRule="auto"/>
        <w:jc w:val="both"/>
        <w:rPr>
          <w:rFonts w:ascii="Garamond" w:hAnsi="Garamond"/>
        </w:rPr>
      </w:pPr>
      <w:r w:rsidRPr="008D4E84">
        <w:rPr>
          <w:rFonts w:ascii="Garamond" w:hAnsi="Garamond"/>
        </w:rPr>
        <w:t xml:space="preserve">The present project focuses on two adjacent and artificially interconnected basins of high regional and global significance: the </w:t>
      </w:r>
      <w:r w:rsidR="00B2439C" w:rsidRPr="008D4E84">
        <w:rPr>
          <w:rFonts w:ascii="Garamond" w:hAnsi="Garamond"/>
        </w:rPr>
        <w:t>Bug</w:t>
      </w:r>
      <w:r w:rsidR="00572701" w:rsidRPr="008D4E84">
        <w:rPr>
          <w:rFonts w:ascii="Garamond" w:hAnsi="Garamond"/>
        </w:rPr>
        <w:t xml:space="preserve"> </w:t>
      </w:r>
      <w:r w:rsidR="00B2439C" w:rsidRPr="008D4E84">
        <w:rPr>
          <w:rFonts w:ascii="Garamond" w:hAnsi="Garamond"/>
        </w:rPr>
        <w:t>River</w:t>
      </w:r>
      <w:r w:rsidRPr="008D4E84">
        <w:rPr>
          <w:rFonts w:ascii="Garamond" w:hAnsi="Garamond"/>
        </w:rPr>
        <w:t xml:space="preserve"> Basin shared by Belarus, Poland and Ukraine, and the Neman River Basin shared by Belarus, </w:t>
      </w:r>
      <w:r w:rsidR="009677F3" w:rsidRPr="008D4E84">
        <w:rPr>
          <w:rFonts w:ascii="Garamond" w:hAnsi="Garamond"/>
        </w:rPr>
        <w:t xml:space="preserve">and </w:t>
      </w:r>
      <w:r w:rsidRPr="008D4E84">
        <w:rPr>
          <w:rFonts w:ascii="Garamond" w:hAnsi="Garamond"/>
        </w:rPr>
        <w:t>Lithuania</w:t>
      </w:r>
      <w:r w:rsidR="009677F3" w:rsidRPr="008D4E84">
        <w:rPr>
          <w:rFonts w:ascii="Garamond" w:hAnsi="Garamond"/>
        </w:rPr>
        <w:t>.</w:t>
      </w:r>
      <w:r w:rsidR="009677F3" w:rsidRPr="00AA14D4">
        <w:rPr>
          <w:rStyle w:val="FootnoteReference"/>
          <w:rFonts w:ascii="Garamond" w:hAnsi="Garamond"/>
        </w:rPr>
        <w:footnoteReference w:id="3"/>
      </w:r>
      <w:r w:rsidR="00936437" w:rsidRPr="00AA14D4">
        <w:rPr>
          <w:rFonts w:ascii="Garamond" w:hAnsi="Garamond"/>
        </w:rPr>
        <w:t xml:space="preserve"> </w:t>
      </w:r>
      <w:r w:rsidRPr="00D56AD5">
        <w:rPr>
          <w:rFonts w:ascii="Garamond" w:hAnsi="Garamond"/>
        </w:rPr>
        <w:t xml:space="preserve">These rivers are little regulated, and show diversified channel depth and width along the river course, characterized by many intermittently flooded areas and shallow ponds, which host rich aquatic biodiversity. </w:t>
      </w:r>
    </w:p>
    <w:p w14:paraId="30AEE5B1" w14:textId="77777777" w:rsidR="00FE280D" w:rsidRPr="008D4E84" w:rsidRDefault="00FE280D" w:rsidP="00E92CDE">
      <w:pPr>
        <w:pStyle w:val="NormalWeb"/>
        <w:spacing w:line="259" w:lineRule="auto"/>
        <w:jc w:val="both"/>
        <w:rPr>
          <w:rFonts w:ascii="Garamond" w:hAnsi="Garamond"/>
        </w:rPr>
      </w:pPr>
      <w:r w:rsidRPr="00EA3E92">
        <w:rPr>
          <w:rFonts w:ascii="Garamond" w:hAnsi="Garamond"/>
        </w:rPr>
        <w:t>Various aquifers, from shallow unconfined t</w:t>
      </w:r>
      <w:r w:rsidRPr="008411B6">
        <w:rPr>
          <w:rFonts w:ascii="Garamond" w:hAnsi="Garamond"/>
        </w:rPr>
        <w:t>o deepe</w:t>
      </w:r>
      <w:r w:rsidR="00056545" w:rsidRPr="00811C6B">
        <w:rPr>
          <w:rFonts w:ascii="Garamond" w:hAnsi="Garamond"/>
        </w:rPr>
        <w:t>r largely confined ones, includi</w:t>
      </w:r>
      <w:r w:rsidRPr="008D4E84">
        <w:rPr>
          <w:rFonts w:ascii="Garamond" w:hAnsi="Garamond"/>
        </w:rPr>
        <w:t xml:space="preserve">ng part of the very large Baltic Artesian Groundwater Basin </w:t>
      </w:r>
      <w:r w:rsidR="002762B3" w:rsidRPr="008D4E84">
        <w:rPr>
          <w:rFonts w:ascii="Garamond" w:hAnsi="Garamond"/>
        </w:rPr>
        <w:t xml:space="preserve">along the northern flank and the regionally extensive Mesozoic Aquifer System, </w:t>
      </w:r>
      <w:r w:rsidRPr="008D4E84">
        <w:rPr>
          <w:rFonts w:ascii="Garamond" w:hAnsi="Garamond"/>
        </w:rPr>
        <w:t xml:space="preserve">underlie the region. This regional aquifer system closely interacts with lakes and surface water </w:t>
      </w:r>
      <w:r w:rsidR="004523C3" w:rsidRPr="008D4E84">
        <w:rPr>
          <w:rFonts w:ascii="Garamond" w:hAnsi="Garamond"/>
        </w:rPr>
        <w:t xml:space="preserve">– bringing the surface-groundwater linkage into prominence - </w:t>
      </w:r>
      <w:r w:rsidRPr="008D4E84">
        <w:rPr>
          <w:rFonts w:ascii="Garamond" w:hAnsi="Garamond"/>
        </w:rPr>
        <w:t>and supports diverse and rich terrestrial and aquatic ecosystems in the four riparian countries, including one of the richest forested wetlands in the region. The transboundary aquifer system underlies the Bug Basin Ecological Corridor as well as one of the European Transboundary Biosphere Reserve</w:t>
      </w:r>
      <w:r w:rsidR="004523C3" w:rsidRPr="008D4E84">
        <w:rPr>
          <w:rFonts w:ascii="Garamond" w:hAnsi="Garamond"/>
        </w:rPr>
        <w:t>, extending beyond the surface catchment of the Bug</w:t>
      </w:r>
      <w:r w:rsidRPr="008D4E84">
        <w:rPr>
          <w:rFonts w:ascii="Garamond" w:hAnsi="Garamond"/>
        </w:rPr>
        <w:t xml:space="preserve">. </w:t>
      </w:r>
      <w:r w:rsidR="00F37C47" w:rsidRPr="008D4E84">
        <w:rPr>
          <w:rFonts w:ascii="Garamond" w:hAnsi="Garamond"/>
        </w:rPr>
        <w:t>Groundwater contribution to</w:t>
      </w:r>
      <w:r w:rsidR="004523C3" w:rsidRPr="008D4E84">
        <w:rPr>
          <w:rFonts w:ascii="Garamond" w:hAnsi="Garamond"/>
        </w:rPr>
        <w:t xml:space="preserve"> the</w:t>
      </w:r>
      <w:r w:rsidR="00F37C47" w:rsidRPr="008D4E84">
        <w:rPr>
          <w:rFonts w:ascii="Garamond" w:hAnsi="Garamond"/>
        </w:rPr>
        <w:t xml:space="preserve"> flow of the two rivers is high, estimated to over 60%.</w:t>
      </w:r>
    </w:p>
    <w:p w14:paraId="40AE738B" w14:textId="77777777" w:rsidR="00FE280D" w:rsidRPr="008D4E84" w:rsidRDefault="00794CCC" w:rsidP="00E92CDE">
      <w:pPr>
        <w:pStyle w:val="NormalWeb"/>
        <w:spacing w:line="259" w:lineRule="auto"/>
        <w:jc w:val="both"/>
        <w:rPr>
          <w:rFonts w:ascii="Garamond" w:hAnsi="Garamond"/>
        </w:rPr>
      </w:pPr>
      <w:r w:rsidRPr="008D4E84">
        <w:rPr>
          <w:rFonts w:ascii="Garamond" w:hAnsi="Garamond"/>
        </w:rPr>
        <w:t xml:space="preserve">Within an overall </w:t>
      </w:r>
      <w:r w:rsidR="00A8338F" w:rsidRPr="008D4E84">
        <w:rPr>
          <w:rFonts w:ascii="Garamond" w:hAnsi="Garamond"/>
        </w:rPr>
        <w:t xml:space="preserve">governance </w:t>
      </w:r>
      <w:r w:rsidRPr="008D4E84">
        <w:rPr>
          <w:rFonts w:ascii="Garamond" w:hAnsi="Garamond"/>
        </w:rPr>
        <w:t xml:space="preserve">context characterized by </w:t>
      </w:r>
      <w:r w:rsidR="004C7D18" w:rsidRPr="008D4E84">
        <w:rPr>
          <w:rFonts w:ascii="Garamond" w:hAnsi="Garamond"/>
        </w:rPr>
        <w:t xml:space="preserve">initial efforts to establish </w:t>
      </w:r>
      <w:r w:rsidRPr="008D4E84">
        <w:rPr>
          <w:rFonts w:ascii="Garamond" w:hAnsi="Garamond"/>
        </w:rPr>
        <w:t>basin-wide transboundary water resources management frameworks, weak national groundwater governance and monitoring, and lack of recognition of the intimate interlinkages between surface and groundwater characterizing the region, the following are the k</w:t>
      </w:r>
      <w:r w:rsidR="00FE280D" w:rsidRPr="008D4E84">
        <w:rPr>
          <w:rFonts w:ascii="Garamond" w:hAnsi="Garamond"/>
        </w:rPr>
        <w:t xml:space="preserve">ey </w:t>
      </w:r>
      <w:r w:rsidRPr="008D4E84">
        <w:rPr>
          <w:rFonts w:ascii="Garamond" w:hAnsi="Garamond"/>
        </w:rPr>
        <w:t>i</w:t>
      </w:r>
      <w:r w:rsidR="00FE280D" w:rsidRPr="008D4E84">
        <w:rPr>
          <w:rFonts w:ascii="Garamond" w:hAnsi="Garamond"/>
        </w:rPr>
        <w:t xml:space="preserve">ssues of </w:t>
      </w:r>
      <w:r w:rsidRPr="008D4E84">
        <w:rPr>
          <w:rFonts w:ascii="Garamond" w:hAnsi="Garamond"/>
        </w:rPr>
        <w:t xml:space="preserve">transboundary </w:t>
      </w:r>
      <w:r w:rsidR="00FE280D" w:rsidRPr="008D4E84">
        <w:rPr>
          <w:rFonts w:ascii="Garamond" w:hAnsi="Garamond"/>
        </w:rPr>
        <w:t xml:space="preserve">concern: </w:t>
      </w:r>
    </w:p>
    <w:p w14:paraId="7F9376D5" w14:textId="77777777" w:rsidR="00FE280D"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 xml:space="preserve">The land surface of the basins has been extensively utilized for agriculture, though there remain important replanted and primeval forested natural areas – many in the </w:t>
      </w:r>
      <w:r w:rsidR="007D0121" w:rsidRPr="008D4E84">
        <w:rPr>
          <w:rFonts w:ascii="Garamond" w:hAnsi="Garamond"/>
        </w:rPr>
        <w:t>low-lying</w:t>
      </w:r>
      <w:r w:rsidRPr="008D4E84">
        <w:rPr>
          <w:rFonts w:ascii="Garamond" w:hAnsi="Garamond"/>
        </w:rPr>
        <w:t xml:space="preserve"> lands where groundwater discharges to flood plains, </w:t>
      </w:r>
      <w:r w:rsidR="004523C3" w:rsidRPr="008D4E84">
        <w:rPr>
          <w:rFonts w:ascii="Garamond" w:hAnsi="Garamond"/>
        </w:rPr>
        <w:t>marsh, boggy lands</w:t>
      </w:r>
      <w:r w:rsidRPr="008D4E84">
        <w:rPr>
          <w:rFonts w:ascii="Garamond" w:hAnsi="Garamond"/>
        </w:rPr>
        <w:t xml:space="preserve"> and glacial lakes. The consequence of excessive engineered drainage of swamplands and land reclamation for agriculture is a </w:t>
      </w:r>
      <w:r w:rsidR="00E51C29" w:rsidRPr="008D4E84">
        <w:rPr>
          <w:rFonts w:ascii="Garamond" w:hAnsi="Garamond"/>
        </w:rPr>
        <w:t xml:space="preserve">lowering </w:t>
      </w:r>
      <w:r w:rsidRPr="008D4E84">
        <w:rPr>
          <w:rFonts w:ascii="Garamond" w:hAnsi="Garamond"/>
        </w:rPr>
        <w:t xml:space="preserve">of both surface and groundwater levels, decline of recharge to aquatic ecosystems, progressive separation of floodplain lakes, as well as eutrophication and decline of biodiversity; </w:t>
      </w:r>
    </w:p>
    <w:p w14:paraId="5742B354" w14:textId="77777777" w:rsidR="00FE280D"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Mine water discharges from Lublin–</w:t>
      </w:r>
      <w:proofErr w:type="spellStart"/>
      <w:r w:rsidR="00774B74" w:rsidRPr="008D4E84">
        <w:rPr>
          <w:rFonts w:ascii="Garamond" w:hAnsi="Garamond"/>
        </w:rPr>
        <w:t>Lviv</w:t>
      </w:r>
      <w:proofErr w:type="spellEnd"/>
      <w:r w:rsidR="00936437" w:rsidRPr="008D4E84">
        <w:rPr>
          <w:rFonts w:ascii="Garamond" w:hAnsi="Garamond"/>
        </w:rPr>
        <w:t xml:space="preserve"> </w:t>
      </w:r>
      <w:r w:rsidRPr="008D4E84">
        <w:rPr>
          <w:rFonts w:ascii="Garamond" w:hAnsi="Garamond"/>
        </w:rPr>
        <w:t>coal</w:t>
      </w:r>
      <w:r w:rsidR="00936437" w:rsidRPr="008D4E84">
        <w:rPr>
          <w:rFonts w:ascii="Garamond" w:hAnsi="Garamond"/>
        </w:rPr>
        <w:t xml:space="preserve"> </w:t>
      </w:r>
      <w:r w:rsidRPr="008D4E84">
        <w:rPr>
          <w:rFonts w:ascii="Garamond" w:hAnsi="Garamond"/>
        </w:rPr>
        <w:t xml:space="preserve">fields, usually untreated and disposed to retention basins or to streams; </w:t>
      </w:r>
    </w:p>
    <w:p w14:paraId="34E6715D" w14:textId="77777777" w:rsidR="00FE280D"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 xml:space="preserve">Hotspots of over abstraction of groundwater in urban </w:t>
      </w:r>
      <w:r w:rsidR="004523C3" w:rsidRPr="008D4E84">
        <w:rPr>
          <w:rFonts w:ascii="Garamond" w:hAnsi="Garamond"/>
        </w:rPr>
        <w:t>centers</w:t>
      </w:r>
      <w:r w:rsidRPr="008D4E84">
        <w:rPr>
          <w:rFonts w:ascii="Garamond" w:hAnsi="Garamond"/>
        </w:rPr>
        <w:t xml:space="preserve">; </w:t>
      </w:r>
    </w:p>
    <w:p w14:paraId="0797BA15" w14:textId="77777777" w:rsidR="00FE280D"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 xml:space="preserve">Increasing use of the lakes, rivers and the banks and forested plains for tourism and recreation by tour operators unaware of eco-tourism and sustainable principles; </w:t>
      </w:r>
    </w:p>
    <w:p w14:paraId="62CA5B11" w14:textId="77777777" w:rsidR="00FE280D"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 xml:space="preserve">Untreated wastewaters </w:t>
      </w:r>
      <w:r w:rsidR="00E51C29" w:rsidRPr="008D4E84">
        <w:rPr>
          <w:rFonts w:ascii="Garamond" w:hAnsi="Garamond"/>
        </w:rPr>
        <w:t>discharge</w:t>
      </w:r>
      <w:r w:rsidRPr="008D4E84">
        <w:rPr>
          <w:rFonts w:ascii="Garamond" w:hAnsi="Garamond"/>
        </w:rPr>
        <w:t xml:space="preserve"> from poorly operating communal and industrial sewage treatment plants; </w:t>
      </w:r>
    </w:p>
    <w:p w14:paraId="08149829" w14:textId="77777777" w:rsidR="00FE280D"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 xml:space="preserve">Agriculture and application of agrochemical and the related threats, including land degradation; </w:t>
      </w:r>
    </w:p>
    <w:p w14:paraId="191E0F79" w14:textId="77777777" w:rsidR="00FE280D"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 xml:space="preserve">Accumulation of polluted waters in the </w:t>
      </w:r>
      <w:proofErr w:type="gramStart"/>
      <w:r w:rsidRPr="008D4E84">
        <w:rPr>
          <w:rFonts w:ascii="Garamond" w:hAnsi="Garamond"/>
        </w:rPr>
        <w:t>low lands</w:t>
      </w:r>
      <w:proofErr w:type="gramEnd"/>
      <w:r w:rsidRPr="008D4E84">
        <w:rPr>
          <w:rFonts w:ascii="Garamond" w:hAnsi="Garamond"/>
        </w:rPr>
        <w:t xml:space="preserve">, especially swamp lands; </w:t>
      </w:r>
    </w:p>
    <w:p w14:paraId="31445FBD" w14:textId="77777777" w:rsidR="00FE280D" w:rsidRPr="008D4E84" w:rsidRDefault="004A7BC3" w:rsidP="00E92CDE">
      <w:pPr>
        <w:pStyle w:val="NormalWeb"/>
        <w:numPr>
          <w:ilvl w:val="0"/>
          <w:numId w:val="5"/>
        </w:numPr>
        <w:spacing w:line="259" w:lineRule="auto"/>
        <w:jc w:val="both"/>
        <w:rPr>
          <w:rFonts w:ascii="Garamond" w:hAnsi="Garamond"/>
        </w:rPr>
      </w:pPr>
      <w:r w:rsidRPr="008D4E84">
        <w:rPr>
          <w:rFonts w:ascii="Garamond" w:hAnsi="Garamond"/>
        </w:rPr>
        <w:t>W</w:t>
      </w:r>
      <w:r w:rsidR="00FE280D" w:rsidRPr="008D4E84">
        <w:rPr>
          <w:rFonts w:ascii="Garamond" w:hAnsi="Garamond"/>
        </w:rPr>
        <w:t xml:space="preserve">aste accumulating in streams, lakes and water bodies; </w:t>
      </w:r>
    </w:p>
    <w:p w14:paraId="271993C7" w14:textId="77777777" w:rsidR="00FE280D" w:rsidRPr="008D4E84" w:rsidRDefault="00187056" w:rsidP="00E92CDE">
      <w:pPr>
        <w:pStyle w:val="NormalWeb"/>
        <w:spacing w:line="259" w:lineRule="auto"/>
        <w:jc w:val="both"/>
        <w:rPr>
          <w:rFonts w:ascii="Garamond" w:hAnsi="Garamond"/>
        </w:rPr>
      </w:pPr>
      <w:r w:rsidRPr="008D4E84">
        <w:rPr>
          <w:rFonts w:ascii="Garamond" w:hAnsi="Garamond"/>
        </w:rPr>
        <w:t xml:space="preserve">The region has been so far only mildly affected by extreme climatic events. However, medium and long-term projections show that the situation may rapidly </w:t>
      </w:r>
      <w:proofErr w:type="gramStart"/>
      <w:r w:rsidRPr="008D4E84">
        <w:rPr>
          <w:rFonts w:ascii="Garamond" w:hAnsi="Garamond"/>
        </w:rPr>
        <w:t>change:</w:t>
      </w:r>
      <w:proofErr w:type="gramEnd"/>
      <w:r w:rsidRPr="008D4E84">
        <w:rPr>
          <w:rFonts w:ascii="Garamond" w:hAnsi="Garamond"/>
        </w:rPr>
        <w:t xml:space="preserve"> for example, the length of droughts is expected to increase in the major part of the Neman basin. The following are the main </w:t>
      </w:r>
      <w:r w:rsidR="002339E5" w:rsidRPr="008D4E84">
        <w:rPr>
          <w:rFonts w:ascii="Garamond" w:hAnsi="Garamond"/>
        </w:rPr>
        <w:t>observed and expected i</w:t>
      </w:r>
      <w:r w:rsidR="00FE280D" w:rsidRPr="008D4E84">
        <w:rPr>
          <w:rFonts w:ascii="Garamond" w:hAnsi="Garamond"/>
        </w:rPr>
        <w:t xml:space="preserve">mpacts of climate variability and change: </w:t>
      </w:r>
    </w:p>
    <w:p w14:paraId="1B470306" w14:textId="77777777" w:rsidR="00187056"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 xml:space="preserve">Statistically significant increase in annual, winter and summer temperature (largest changes observed in January); </w:t>
      </w:r>
    </w:p>
    <w:p w14:paraId="0E4BCCD5" w14:textId="77777777" w:rsidR="00187056" w:rsidRPr="008D4E84" w:rsidRDefault="00FE280D" w:rsidP="00E92CDE">
      <w:pPr>
        <w:pStyle w:val="NormalWeb"/>
        <w:numPr>
          <w:ilvl w:val="0"/>
          <w:numId w:val="5"/>
        </w:numPr>
        <w:spacing w:line="259" w:lineRule="auto"/>
        <w:jc w:val="both"/>
        <w:rPr>
          <w:rFonts w:ascii="Garamond" w:hAnsi="Garamond"/>
        </w:rPr>
      </w:pPr>
      <w:r w:rsidRPr="008D4E84">
        <w:rPr>
          <w:rFonts w:ascii="Garamond" w:hAnsi="Garamond"/>
        </w:rPr>
        <w:t xml:space="preserve">Statistically significant increase in winter precipitation; </w:t>
      </w:r>
    </w:p>
    <w:p w14:paraId="0CFDBE14" w14:textId="77777777" w:rsidR="00627AF6" w:rsidRPr="008D4E84" w:rsidRDefault="00FE280D" w:rsidP="00627AF6">
      <w:pPr>
        <w:pStyle w:val="NormalWeb"/>
        <w:numPr>
          <w:ilvl w:val="0"/>
          <w:numId w:val="5"/>
        </w:numPr>
        <w:spacing w:line="259" w:lineRule="auto"/>
        <w:jc w:val="both"/>
        <w:rPr>
          <w:rFonts w:ascii="Garamond" w:hAnsi="Garamond"/>
        </w:rPr>
      </w:pPr>
      <w:r w:rsidRPr="008D4E84">
        <w:rPr>
          <w:rFonts w:ascii="Garamond" w:hAnsi="Garamond"/>
        </w:rPr>
        <w:t xml:space="preserve">Decrease in maximum spring flood discharge and increase of the minimum winter flow in large part of the region; </w:t>
      </w:r>
    </w:p>
    <w:p w14:paraId="7D71CFAA" w14:textId="77777777" w:rsidR="00187056" w:rsidRPr="008D4E84" w:rsidRDefault="00FE280D" w:rsidP="00627AF6">
      <w:pPr>
        <w:pStyle w:val="NormalWeb"/>
        <w:numPr>
          <w:ilvl w:val="0"/>
          <w:numId w:val="5"/>
        </w:numPr>
        <w:spacing w:line="259" w:lineRule="auto"/>
        <w:jc w:val="both"/>
        <w:rPr>
          <w:rFonts w:ascii="Garamond" w:hAnsi="Garamond"/>
        </w:rPr>
      </w:pPr>
      <w:r w:rsidRPr="008D4E84">
        <w:rPr>
          <w:rFonts w:ascii="Garamond" w:hAnsi="Garamond"/>
        </w:rPr>
        <w:t xml:space="preserve">Possible increase of the risk for eutrophication during the summer season, notably in those parts of the basin where runoff is expected to decrease during this season. Notably pollution with phosphorus compounds could be critical; </w:t>
      </w:r>
    </w:p>
    <w:p w14:paraId="1238BB20" w14:textId="77777777" w:rsidR="00446DF5" w:rsidRPr="008D4E84" w:rsidRDefault="00446DF5" w:rsidP="00446DF5">
      <w:pPr>
        <w:pStyle w:val="NormalWeb"/>
        <w:jc w:val="both"/>
        <w:rPr>
          <w:rFonts w:ascii="Garamond" w:hAnsi="Garamond"/>
          <w:i/>
        </w:rPr>
      </w:pPr>
    </w:p>
    <w:p w14:paraId="256F7299" w14:textId="77777777" w:rsidR="00446DF5" w:rsidRPr="008D4E84" w:rsidRDefault="00446DF5" w:rsidP="00446DF5">
      <w:pPr>
        <w:pStyle w:val="NormalWeb"/>
        <w:jc w:val="both"/>
        <w:rPr>
          <w:rFonts w:ascii="Garamond" w:hAnsi="Garamond"/>
          <w:i/>
        </w:rPr>
      </w:pPr>
    </w:p>
    <w:p w14:paraId="3F8C255C" w14:textId="77777777" w:rsidR="00446DF5" w:rsidRPr="008D4E84" w:rsidRDefault="00446DF5" w:rsidP="00446DF5">
      <w:pPr>
        <w:pStyle w:val="NormalWeb"/>
        <w:jc w:val="both"/>
        <w:rPr>
          <w:rFonts w:ascii="Garamond" w:hAnsi="Garamond"/>
          <w:i/>
        </w:rPr>
      </w:pPr>
    </w:p>
    <w:p w14:paraId="7E8202B9" w14:textId="77777777" w:rsidR="00446DF5" w:rsidRPr="008D4E84" w:rsidRDefault="00446DF5" w:rsidP="00446DF5">
      <w:pPr>
        <w:pStyle w:val="NormalWeb"/>
        <w:jc w:val="both"/>
        <w:rPr>
          <w:rFonts w:ascii="Garamond" w:hAnsi="Garamond"/>
          <w:i/>
        </w:rPr>
      </w:pPr>
    </w:p>
    <w:p w14:paraId="5CAF7E46" w14:textId="77777777" w:rsidR="00446DF5" w:rsidRPr="008D4E84" w:rsidRDefault="00446DF5" w:rsidP="00446DF5">
      <w:pPr>
        <w:pStyle w:val="NormalWeb"/>
        <w:jc w:val="both"/>
        <w:rPr>
          <w:rFonts w:ascii="Garamond" w:hAnsi="Garamond"/>
          <w:i/>
        </w:rPr>
      </w:pPr>
    </w:p>
    <w:p w14:paraId="538C2210" w14:textId="77777777" w:rsidR="00446DF5" w:rsidRPr="008D4E84" w:rsidRDefault="00446DF5" w:rsidP="00446DF5">
      <w:pPr>
        <w:pStyle w:val="NormalWeb"/>
        <w:jc w:val="both"/>
        <w:rPr>
          <w:rFonts w:ascii="Garamond" w:hAnsi="Garamond"/>
          <w:i/>
        </w:rPr>
      </w:pPr>
    </w:p>
    <w:p w14:paraId="4203A976" w14:textId="77777777" w:rsidR="00446DF5" w:rsidRPr="008D4E84" w:rsidRDefault="00446DF5" w:rsidP="00446DF5">
      <w:pPr>
        <w:pStyle w:val="NormalWeb"/>
        <w:jc w:val="both"/>
        <w:rPr>
          <w:rFonts w:ascii="Garamond" w:hAnsi="Garamond"/>
          <w:i/>
        </w:rPr>
      </w:pPr>
    </w:p>
    <w:p w14:paraId="2188F20E" w14:textId="77777777" w:rsidR="00446DF5" w:rsidRPr="008D4E84" w:rsidRDefault="00446DF5" w:rsidP="00446DF5">
      <w:pPr>
        <w:pStyle w:val="NormalWeb"/>
        <w:jc w:val="both"/>
        <w:rPr>
          <w:rFonts w:ascii="Garamond" w:hAnsi="Garamond"/>
          <w:i/>
        </w:rPr>
      </w:pPr>
    </w:p>
    <w:p w14:paraId="1DBAC2ED" w14:textId="77777777" w:rsidR="00446DF5" w:rsidRPr="008D4E84" w:rsidRDefault="00446DF5" w:rsidP="00446DF5">
      <w:pPr>
        <w:pStyle w:val="NormalWeb"/>
        <w:jc w:val="both"/>
        <w:rPr>
          <w:rFonts w:ascii="Garamond" w:hAnsi="Garamond"/>
          <w:i/>
        </w:rPr>
      </w:pPr>
    </w:p>
    <w:p w14:paraId="20D4CEA6" w14:textId="77777777" w:rsidR="00446DF5" w:rsidRPr="008D4E84" w:rsidRDefault="00446DF5" w:rsidP="00446DF5">
      <w:pPr>
        <w:pStyle w:val="NormalWeb"/>
        <w:jc w:val="both"/>
        <w:rPr>
          <w:rFonts w:ascii="Garamond" w:hAnsi="Garamond"/>
          <w:i/>
        </w:rPr>
      </w:pPr>
    </w:p>
    <w:p w14:paraId="1F0873E6" w14:textId="77777777" w:rsidR="00446DF5" w:rsidRPr="008D4E84" w:rsidRDefault="00446DF5" w:rsidP="00446DF5">
      <w:pPr>
        <w:pStyle w:val="NormalWeb"/>
        <w:jc w:val="both"/>
        <w:rPr>
          <w:rFonts w:ascii="Garamond" w:hAnsi="Garamond"/>
          <w:i/>
        </w:rPr>
      </w:pPr>
    </w:p>
    <w:p w14:paraId="2252FDDF" w14:textId="77777777" w:rsidR="00446DF5" w:rsidRPr="008D4E84" w:rsidRDefault="00446DF5" w:rsidP="00446DF5">
      <w:pPr>
        <w:pStyle w:val="NormalWeb"/>
        <w:jc w:val="both"/>
        <w:rPr>
          <w:rFonts w:ascii="Garamond" w:hAnsi="Garamond"/>
          <w:i/>
        </w:rPr>
      </w:pPr>
    </w:p>
    <w:p w14:paraId="64E21A25" w14:textId="77777777" w:rsidR="00446DF5" w:rsidRPr="008D4E84" w:rsidRDefault="00446DF5" w:rsidP="00446DF5">
      <w:pPr>
        <w:pStyle w:val="NormalWeb"/>
        <w:jc w:val="both"/>
        <w:rPr>
          <w:rFonts w:ascii="Garamond" w:hAnsi="Garamond"/>
          <w:i/>
        </w:rPr>
      </w:pPr>
    </w:p>
    <w:p w14:paraId="5111D7E1" w14:textId="77777777" w:rsidR="00446DF5" w:rsidRPr="008D4E84" w:rsidRDefault="00446DF5" w:rsidP="00446DF5">
      <w:pPr>
        <w:pStyle w:val="NormalWeb"/>
        <w:jc w:val="both"/>
        <w:rPr>
          <w:rFonts w:ascii="Garamond" w:hAnsi="Garamond"/>
          <w:i/>
        </w:rPr>
      </w:pPr>
    </w:p>
    <w:p w14:paraId="3493B5CB" w14:textId="77777777" w:rsidR="00961A95" w:rsidRPr="00D94B0B" w:rsidRDefault="00CC2921" w:rsidP="009411DE">
      <w:pPr>
        <w:pStyle w:val="Heading2"/>
      </w:pPr>
      <w:bookmarkStart w:id="11" w:name="_Toc7103794"/>
      <w:bookmarkStart w:id="12" w:name="_Toc41040684"/>
      <w:bookmarkStart w:id="13" w:name="_Toc41048483"/>
      <w:r w:rsidRPr="00F540EF">
        <w:t xml:space="preserve">2.1. </w:t>
      </w:r>
      <w:r w:rsidR="00FE280D" w:rsidRPr="00D94B0B">
        <w:t>T</w:t>
      </w:r>
      <w:r w:rsidR="00424E41" w:rsidRPr="00D94B0B">
        <w:t>he Baseline Scenario</w:t>
      </w:r>
      <w:bookmarkEnd w:id="11"/>
      <w:bookmarkEnd w:id="12"/>
      <w:bookmarkEnd w:id="13"/>
      <w:r w:rsidR="00FE280D" w:rsidRPr="00D94B0B">
        <w:t xml:space="preserve"> </w:t>
      </w:r>
    </w:p>
    <w:p w14:paraId="21B20B88" w14:textId="77777777" w:rsidR="00446DF5" w:rsidRPr="00AA14D4" w:rsidRDefault="00446DF5" w:rsidP="00E92CDE">
      <w:pPr>
        <w:pStyle w:val="NormalWeb"/>
        <w:spacing w:line="259" w:lineRule="auto"/>
        <w:jc w:val="both"/>
        <w:rPr>
          <w:rFonts w:ascii="Garamond" w:hAnsi="Garamond"/>
          <w:b/>
        </w:rPr>
      </w:pPr>
      <w:r w:rsidRPr="00AA14D4">
        <w:rPr>
          <w:rFonts w:ascii="Garamond" w:hAnsi="Garamond"/>
          <w:b/>
          <w:noProof/>
        </w:rPr>
        <w:drawing>
          <wp:inline distT="0" distB="0" distL="0" distR="0" wp14:anchorId="69F4777F" wp14:editId="62993075">
            <wp:extent cx="5658427" cy="7529456"/>
            <wp:effectExtent l="12700" t="12700" r="19050" b="146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62350" cy="7534677"/>
                    </a:xfrm>
                    <a:prstGeom prst="rect">
                      <a:avLst/>
                    </a:prstGeom>
                    <a:ln>
                      <a:solidFill>
                        <a:schemeClr val="accent1"/>
                      </a:solidFill>
                    </a:ln>
                  </pic:spPr>
                </pic:pic>
              </a:graphicData>
            </a:graphic>
          </wp:inline>
        </w:drawing>
      </w:r>
    </w:p>
    <w:p w14:paraId="467131A1" w14:textId="77777777" w:rsidR="00A452D9" w:rsidRPr="00AA14D4" w:rsidRDefault="00A452D9" w:rsidP="00E92CDE">
      <w:pPr>
        <w:pStyle w:val="NormalWeb"/>
        <w:spacing w:line="259" w:lineRule="auto"/>
        <w:jc w:val="both"/>
        <w:rPr>
          <w:rFonts w:ascii="Garamond" w:hAnsi="Garamond"/>
        </w:rPr>
      </w:pPr>
    </w:p>
    <w:p w14:paraId="7F89C36D" w14:textId="77777777" w:rsidR="009C6242" w:rsidRPr="00736388" w:rsidRDefault="009C6242" w:rsidP="009411DE">
      <w:pPr>
        <w:pStyle w:val="Heading3"/>
        <w:rPr>
          <w:rFonts w:ascii="Garamond" w:hAnsi="Garamond"/>
          <w:b/>
          <w:color w:val="auto"/>
        </w:rPr>
      </w:pPr>
      <w:bookmarkStart w:id="14" w:name="_Toc7103795"/>
      <w:bookmarkStart w:id="15" w:name="_Toc41040685"/>
      <w:bookmarkStart w:id="16" w:name="_Toc41048484"/>
      <w:r w:rsidRPr="00D56AD5">
        <w:rPr>
          <w:rFonts w:ascii="Garamond" w:hAnsi="Garamond"/>
          <w:b/>
          <w:color w:val="auto"/>
        </w:rPr>
        <w:t>2.1.1. The Bug River Basin and Related Aquifers</w:t>
      </w:r>
      <w:bookmarkEnd w:id="14"/>
      <w:bookmarkEnd w:id="15"/>
      <w:bookmarkEnd w:id="16"/>
      <w:r w:rsidRPr="00D56AD5">
        <w:rPr>
          <w:rFonts w:ascii="Garamond" w:hAnsi="Garamond"/>
          <w:b/>
          <w:color w:val="auto"/>
        </w:rPr>
        <w:t xml:space="preserve"> </w:t>
      </w:r>
    </w:p>
    <w:p w14:paraId="631B39E9" w14:textId="77777777" w:rsidR="00A452D9" w:rsidRPr="00AA14D4" w:rsidRDefault="009C6242" w:rsidP="00E92CDE">
      <w:pPr>
        <w:pStyle w:val="NormalWeb"/>
        <w:spacing w:line="259" w:lineRule="auto"/>
        <w:jc w:val="both"/>
        <w:rPr>
          <w:rFonts w:ascii="Garamond" w:hAnsi="Garamond"/>
          <w:b/>
        </w:rPr>
      </w:pPr>
      <w:r w:rsidRPr="00AA14D4">
        <w:rPr>
          <w:rFonts w:ascii="Garamond" w:hAnsi="Garamond"/>
          <w:noProof/>
        </w:rPr>
        <w:drawing>
          <wp:anchor distT="0" distB="0" distL="114300" distR="114300" simplePos="0" relativeHeight="251661312" behindDoc="1" locked="0" layoutInCell="1" allowOverlap="1" wp14:anchorId="29E4D2DE" wp14:editId="4A7A6ABC">
            <wp:simplePos x="0" y="0"/>
            <wp:positionH relativeFrom="column">
              <wp:posOffset>-6985</wp:posOffset>
            </wp:positionH>
            <wp:positionV relativeFrom="paragraph">
              <wp:posOffset>20955</wp:posOffset>
            </wp:positionV>
            <wp:extent cx="4820285" cy="6932930"/>
            <wp:effectExtent l="0" t="0" r="5715" b="127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ug.jpg"/>
                    <pic:cNvPicPr/>
                  </pic:nvPicPr>
                  <pic:blipFill>
                    <a:blip r:embed="rId13" cstate="hqprint">
                      <a:extLst>
                        <a:ext uri="{28A0092B-C50C-407E-A947-70E740481C1C}">
                          <a14:useLocalDpi xmlns:a14="http://schemas.microsoft.com/office/drawing/2010/main" val="0"/>
                        </a:ext>
                      </a:extLst>
                    </a:blip>
                    <a:stretch>
                      <a:fillRect/>
                    </a:stretch>
                  </pic:blipFill>
                  <pic:spPr>
                    <a:xfrm>
                      <a:off x="0" y="0"/>
                      <a:ext cx="4820285" cy="6932930"/>
                    </a:xfrm>
                    <a:prstGeom prst="rect">
                      <a:avLst/>
                    </a:prstGeom>
                  </pic:spPr>
                </pic:pic>
              </a:graphicData>
            </a:graphic>
            <wp14:sizeRelH relativeFrom="page">
              <wp14:pctWidth>0</wp14:pctWidth>
            </wp14:sizeRelH>
            <wp14:sizeRelV relativeFrom="page">
              <wp14:pctHeight>0</wp14:pctHeight>
            </wp14:sizeRelV>
          </wp:anchor>
        </w:drawing>
      </w:r>
    </w:p>
    <w:p w14:paraId="26898FAA" w14:textId="77777777" w:rsidR="00A452D9" w:rsidRPr="00D56AD5" w:rsidRDefault="00A452D9" w:rsidP="00E92CDE">
      <w:pPr>
        <w:pStyle w:val="NormalWeb"/>
        <w:spacing w:line="259" w:lineRule="auto"/>
        <w:jc w:val="both"/>
        <w:rPr>
          <w:rFonts w:ascii="Garamond" w:hAnsi="Garamond"/>
        </w:rPr>
      </w:pPr>
    </w:p>
    <w:p w14:paraId="06593571" w14:textId="77777777" w:rsidR="00A452D9" w:rsidRPr="00736388" w:rsidRDefault="00A452D9" w:rsidP="00E92CDE">
      <w:pPr>
        <w:pStyle w:val="NormalWeb"/>
        <w:spacing w:line="259" w:lineRule="auto"/>
        <w:jc w:val="both"/>
        <w:rPr>
          <w:rFonts w:ascii="Garamond" w:hAnsi="Garamond"/>
        </w:rPr>
      </w:pPr>
    </w:p>
    <w:p w14:paraId="2763EADF" w14:textId="77777777" w:rsidR="00A452D9" w:rsidRPr="00EA3E92" w:rsidRDefault="00A452D9" w:rsidP="00E92CDE">
      <w:pPr>
        <w:pStyle w:val="NormalWeb"/>
        <w:spacing w:line="259" w:lineRule="auto"/>
        <w:jc w:val="both"/>
        <w:rPr>
          <w:rFonts w:ascii="Garamond" w:hAnsi="Garamond"/>
        </w:rPr>
      </w:pPr>
    </w:p>
    <w:p w14:paraId="3F36370B" w14:textId="77777777" w:rsidR="00A452D9" w:rsidRPr="008411B6" w:rsidRDefault="00A452D9" w:rsidP="00E92CDE">
      <w:pPr>
        <w:pStyle w:val="NormalWeb"/>
        <w:spacing w:line="259" w:lineRule="auto"/>
        <w:jc w:val="both"/>
        <w:rPr>
          <w:rFonts w:ascii="Garamond" w:hAnsi="Garamond"/>
        </w:rPr>
      </w:pPr>
    </w:p>
    <w:p w14:paraId="1DEA6628" w14:textId="77777777" w:rsidR="00A452D9" w:rsidRPr="008D4E84" w:rsidRDefault="00A452D9" w:rsidP="00E92CDE">
      <w:pPr>
        <w:pStyle w:val="NormalWeb"/>
        <w:spacing w:line="259" w:lineRule="auto"/>
        <w:jc w:val="both"/>
        <w:rPr>
          <w:rFonts w:ascii="Garamond" w:hAnsi="Garamond"/>
        </w:rPr>
      </w:pPr>
    </w:p>
    <w:p w14:paraId="445DD91C" w14:textId="77777777" w:rsidR="00A452D9" w:rsidRPr="008D4E84" w:rsidRDefault="00A452D9" w:rsidP="00E92CDE">
      <w:pPr>
        <w:pStyle w:val="NormalWeb"/>
        <w:spacing w:line="259" w:lineRule="auto"/>
        <w:jc w:val="both"/>
        <w:rPr>
          <w:rFonts w:ascii="Garamond" w:hAnsi="Garamond"/>
        </w:rPr>
      </w:pPr>
    </w:p>
    <w:p w14:paraId="5F5ED313" w14:textId="77777777" w:rsidR="00A452D9" w:rsidRPr="008D4E84" w:rsidRDefault="00A452D9" w:rsidP="00E92CDE">
      <w:pPr>
        <w:pStyle w:val="NormalWeb"/>
        <w:spacing w:line="259" w:lineRule="auto"/>
        <w:jc w:val="both"/>
        <w:rPr>
          <w:rFonts w:ascii="Garamond" w:hAnsi="Garamond"/>
        </w:rPr>
      </w:pPr>
    </w:p>
    <w:p w14:paraId="53D459D1" w14:textId="77777777" w:rsidR="00A452D9" w:rsidRPr="008D4E84" w:rsidRDefault="00A452D9" w:rsidP="00E92CDE">
      <w:pPr>
        <w:pStyle w:val="NormalWeb"/>
        <w:spacing w:line="259" w:lineRule="auto"/>
        <w:jc w:val="both"/>
        <w:rPr>
          <w:rFonts w:ascii="Garamond" w:hAnsi="Garamond"/>
        </w:rPr>
      </w:pPr>
    </w:p>
    <w:p w14:paraId="14867F92" w14:textId="77777777" w:rsidR="00A452D9" w:rsidRPr="008D4E84" w:rsidRDefault="00A452D9" w:rsidP="00E92CDE">
      <w:pPr>
        <w:pStyle w:val="NormalWeb"/>
        <w:spacing w:line="259" w:lineRule="auto"/>
        <w:jc w:val="both"/>
        <w:rPr>
          <w:rFonts w:ascii="Garamond" w:hAnsi="Garamond"/>
        </w:rPr>
      </w:pPr>
    </w:p>
    <w:p w14:paraId="06D8B2F3" w14:textId="77777777" w:rsidR="00A452D9" w:rsidRPr="008D4E84" w:rsidRDefault="00A452D9" w:rsidP="00E92CDE">
      <w:pPr>
        <w:pStyle w:val="NormalWeb"/>
        <w:spacing w:line="259" w:lineRule="auto"/>
        <w:jc w:val="both"/>
        <w:rPr>
          <w:rFonts w:ascii="Garamond" w:hAnsi="Garamond"/>
        </w:rPr>
      </w:pPr>
    </w:p>
    <w:p w14:paraId="4255BC84" w14:textId="77777777" w:rsidR="00A452D9" w:rsidRPr="008D4E84" w:rsidRDefault="00A452D9" w:rsidP="00E92CDE">
      <w:pPr>
        <w:pStyle w:val="NormalWeb"/>
        <w:spacing w:line="259" w:lineRule="auto"/>
        <w:jc w:val="both"/>
        <w:rPr>
          <w:rFonts w:ascii="Garamond" w:hAnsi="Garamond"/>
        </w:rPr>
      </w:pPr>
    </w:p>
    <w:p w14:paraId="6E2DDC2E" w14:textId="77777777" w:rsidR="00A452D9" w:rsidRPr="008D4E84" w:rsidRDefault="00A452D9" w:rsidP="00E92CDE">
      <w:pPr>
        <w:pStyle w:val="NormalWeb"/>
        <w:spacing w:line="259" w:lineRule="auto"/>
        <w:jc w:val="both"/>
        <w:rPr>
          <w:rFonts w:ascii="Garamond" w:hAnsi="Garamond"/>
        </w:rPr>
      </w:pPr>
    </w:p>
    <w:p w14:paraId="7064D4CF" w14:textId="77777777" w:rsidR="00A452D9" w:rsidRPr="008D4E84" w:rsidRDefault="00A452D9" w:rsidP="00E92CDE">
      <w:pPr>
        <w:pStyle w:val="NormalWeb"/>
        <w:spacing w:line="259" w:lineRule="auto"/>
        <w:jc w:val="both"/>
        <w:rPr>
          <w:rFonts w:ascii="Garamond" w:hAnsi="Garamond"/>
        </w:rPr>
      </w:pPr>
    </w:p>
    <w:p w14:paraId="6744EC07" w14:textId="77777777" w:rsidR="00A452D9" w:rsidRPr="008D4E84" w:rsidRDefault="00A452D9" w:rsidP="00E92CDE">
      <w:pPr>
        <w:pStyle w:val="NormalWeb"/>
        <w:spacing w:line="259" w:lineRule="auto"/>
        <w:jc w:val="both"/>
        <w:rPr>
          <w:rFonts w:ascii="Garamond" w:hAnsi="Garamond"/>
        </w:rPr>
      </w:pPr>
    </w:p>
    <w:p w14:paraId="5A1FB8DC" w14:textId="77777777" w:rsidR="00A452D9" w:rsidRPr="008D4E84" w:rsidRDefault="00A452D9" w:rsidP="00E92CDE">
      <w:pPr>
        <w:pStyle w:val="NormalWeb"/>
        <w:spacing w:line="259" w:lineRule="auto"/>
        <w:jc w:val="both"/>
        <w:rPr>
          <w:rFonts w:ascii="Garamond" w:hAnsi="Garamond"/>
        </w:rPr>
      </w:pPr>
    </w:p>
    <w:p w14:paraId="0E03B47B" w14:textId="77777777" w:rsidR="00A452D9" w:rsidRPr="008D4E84" w:rsidRDefault="00A452D9" w:rsidP="00E92CDE">
      <w:pPr>
        <w:pStyle w:val="NormalWeb"/>
        <w:spacing w:line="259" w:lineRule="auto"/>
        <w:jc w:val="both"/>
        <w:rPr>
          <w:rFonts w:ascii="Garamond" w:hAnsi="Garamond"/>
        </w:rPr>
      </w:pPr>
    </w:p>
    <w:p w14:paraId="3F2F7D05" w14:textId="77777777" w:rsidR="00A452D9" w:rsidRPr="008D4E84" w:rsidRDefault="00A452D9" w:rsidP="00E92CDE">
      <w:pPr>
        <w:pStyle w:val="NormalWeb"/>
        <w:spacing w:line="259" w:lineRule="auto"/>
        <w:jc w:val="both"/>
        <w:rPr>
          <w:rFonts w:ascii="Garamond" w:hAnsi="Garamond"/>
        </w:rPr>
      </w:pPr>
    </w:p>
    <w:p w14:paraId="1BDBF459" w14:textId="77777777" w:rsidR="00FA3CEC" w:rsidRPr="008D4E84" w:rsidRDefault="00FA3CEC" w:rsidP="00E92CDE">
      <w:pPr>
        <w:pStyle w:val="NormalWeb"/>
        <w:spacing w:line="259" w:lineRule="auto"/>
        <w:jc w:val="both"/>
        <w:rPr>
          <w:rFonts w:ascii="Garamond" w:hAnsi="Garamond"/>
        </w:rPr>
      </w:pPr>
    </w:p>
    <w:p w14:paraId="6039B167" w14:textId="77777777" w:rsidR="009C6242" w:rsidRPr="008D4E84" w:rsidRDefault="009C6242" w:rsidP="00E92CDE">
      <w:pPr>
        <w:pStyle w:val="NormalWeb"/>
        <w:spacing w:line="259" w:lineRule="auto"/>
        <w:jc w:val="both"/>
        <w:rPr>
          <w:rFonts w:ascii="Garamond" w:hAnsi="Garamond"/>
        </w:rPr>
      </w:pPr>
    </w:p>
    <w:p w14:paraId="2057A9AA" w14:textId="77777777" w:rsidR="002C7E26" w:rsidRPr="008D4E84" w:rsidRDefault="002C7E26" w:rsidP="00E92CDE">
      <w:pPr>
        <w:pStyle w:val="NormalWeb"/>
        <w:spacing w:line="259" w:lineRule="auto"/>
        <w:jc w:val="both"/>
        <w:rPr>
          <w:rFonts w:ascii="Garamond" w:hAnsi="Garamond"/>
        </w:rPr>
      </w:pPr>
      <w:r w:rsidRPr="008D4E84">
        <w:rPr>
          <w:rFonts w:ascii="Garamond" w:hAnsi="Garamond"/>
        </w:rPr>
        <w:t xml:space="preserve">The Bug River is the most important transboundary tributary to the Vistula. Belarus, Poland and Ukraine share this 772-km long sub-basin having its source in the L’viv region (Ukraine). The river forms part of the border between Ukraine and Poland, passes along the Polish-Belarussian border, flows within Poland, and empties into the Narew River, a tributary of the Vistula (actually </w:t>
      </w:r>
      <w:proofErr w:type="spellStart"/>
      <w:r w:rsidRPr="008D4E84">
        <w:rPr>
          <w:rFonts w:ascii="Garamond" w:hAnsi="Garamond"/>
        </w:rPr>
        <w:t>Zegrzynskie</w:t>
      </w:r>
      <w:proofErr w:type="spellEnd"/>
      <w:r w:rsidRPr="008D4E84">
        <w:rPr>
          <w:rFonts w:ascii="Garamond" w:hAnsi="Garamond"/>
        </w:rPr>
        <w:t xml:space="preserve"> Lake, a man-made water reservoir). The Bug has three transboundary tributaries: the </w:t>
      </w:r>
      <w:proofErr w:type="spellStart"/>
      <w:r w:rsidRPr="008D4E84">
        <w:rPr>
          <w:rFonts w:ascii="Garamond" w:hAnsi="Garamond"/>
        </w:rPr>
        <w:t>Solokija</w:t>
      </w:r>
      <w:proofErr w:type="spellEnd"/>
      <w:r w:rsidRPr="008D4E84">
        <w:rPr>
          <w:rFonts w:ascii="Garamond" w:hAnsi="Garamond"/>
        </w:rPr>
        <w:t xml:space="preserve"> and Rata (Poland-Ukraine), and the </w:t>
      </w:r>
      <w:proofErr w:type="spellStart"/>
      <w:r w:rsidRPr="008D4E84">
        <w:rPr>
          <w:rFonts w:ascii="Garamond" w:hAnsi="Garamond"/>
        </w:rPr>
        <w:t>Muhavetsa</w:t>
      </w:r>
      <w:proofErr w:type="spellEnd"/>
      <w:r w:rsidRPr="008D4E84">
        <w:rPr>
          <w:rFonts w:ascii="Garamond" w:hAnsi="Garamond"/>
        </w:rPr>
        <w:t>/</w:t>
      </w:r>
      <w:proofErr w:type="spellStart"/>
      <w:r w:rsidRPr="008D4E84">
        <w:rPr>
          <w:rFonts w:ascii="Garamond" w:hAnsi="Garamond"/>
        </w:rPr>
        <w:t>Muchawiec</w:t>
      </w:r>
      <w:proofErr w:type="spellEnd"/>
      <w:r w:rsidRPr="008D4E84">
        <w:rPr>
          <w:rFonts w:ascii="Garamond" w:hAnsi="Garamond"/>
        </w:rPr>
        <w:t xml:space="preserve"> (Poland- Belarus). The Bug is connected through the Dnieper-Bug Canal and the </w:t>
      </w:r>
      <w:proofErr w:type="spellStart"/>
      <w:r w:rsidRPr="008D4E84">
        <w:rPr>
          <w:rFonts w:ascii="Garamond" w:hAnsi="Garamond"/>
        </w:rPr>
        <w:t>Muhavets</w:t>
      </w:r>
      <w:proofErr w:type="spellEnd"/>
      <w:r w:rsidRPr="008D4E84">
        <w:rPr>
          <w:rFonts w:ascii="Garamond" w:hAnsi="Garamond"/>
        </w:rPr>
        <w:t xml:space="preserve"> and Pina rivers with the Pripyat River, and is connected through the Narew River with the Neman Basin. </w:t>
      </w:r>
    </w:p>
    <w:p w14:paraId="5E14B227" w14:textId="77777777" w:rsidR="00E44416" w:rsidRPr="008D4E84" w:rsidRDefault="002C7E26" w:rsidP="00E92CDE">
      <w:pPr>
        <w:pStyle w:val="NormalWeb"/>
        <w:spacing w:line="259" w:lineRule="auto"/>
        <w:jc w:val="both"/>
        <w:rPr>
          <w:rFonts w:ascii="Garamond" w:hAnsi="Garamond"/>
        </w:rPr>
      </w:pPr>
      <w:r w:rsidRPr="008D4E84">
        <w:rPr>
          <w:rFonts w:ascii="Garamond" w:hAnsi="Garamond"/>
        </w:rPr>
        <w:t xml:space="preserve">While the hydrographic </w:t>
      </w:r>
      <w:r w:rsidR="00B2439C" w:rsidRPr="008D4E84">
        <w:rPr>
          <w:rFonts w:ascii="Garamond" w:hAnsi="Garamond"/>
        </w:rPr>
        <w:t>Bug</w:t>
      </w:r>
      <w:r w:rsidR="007F319F" w:rsidRPr="008D4E84">
        <w:rPr>
          <w:rFonts w:ascii="Garamond" w:hAnsi="Garamond"/>
        </w:rPr>
        <w:t xml:space="preserve"> </w:t>
      </w:r>
      <w:r w:rsidR="00B2439C" w:rsidRPr="008D4E84">
        <w:rPr>
          <w:rFonts w:ascii="Garamond" w:hAnsi="Garamond"/>
        </w:rPr>
        <w:t>Basin</w:t>
      </w:r>
      <w:r w:rsidRPr="008D4E84">
        <w:rPr>
          <w:rFonts w:ascii="Garamond" w:hAnsi="Garamond"/>
        </w:rPr>
        <w:t xml:space="preserve"> is a natural environmental management unit, the underlying aquifer systems extend beyond the catchment boundaries. The lands overlying the transboundary aquifers are situated in the north-western part of Ukraine, south-western Belarus and the central-eastern part of Poland. </w:t>
      </w:r>
    </w:p>
    <w:p w14:paraId="5B036260" w14:textId="77777777" w:rsidR="002C7E26" w:rsidRPr="008D4E84" w:rsidRDefault="002C7E26" w:rsidP="00E92CDE">
      <w:pPr>
        <w:pStyle w:val="NormalWeb"/>
        <w:spacing w:line="259" w:lineRule="auto"/>
        <w:jc w:val="both"/>
        <w:rPr>
          <w:rFonts w:ascii="Garamond" w:hAnsi="Garamond"/>
        </w:rPr>
      </w:pPr>
      <w:r w:rsidRPr="008D4E84">
        <w:rPr>
          <w:rFonts w:ascii="Garamond" w:hAnsi="Garamond"/>
        </w:rPr>
        <w:t xml:space="preserve">The total surface area of the Bug basin is 39.4 thousand km2, which is 19.3% of the Vistula basin. Poland occupies 49% of the basin, while Belarus and Ukraine occupy 23% and 27% respectively. </w:t>
      </w:r>
    </w:p>
    <w:p w14:paraId="2BE1DF68" w14:textId="77777777" w:rsidR="00332F47" w:rsidRPr="008D4E84" w:rsidRDefault="002C7E26" w:rsidP="00E92CDE">
      <w:pPr>
        <w:pStyle w:val="NormalWeb"/>
        <w:spacing w:line="259" w:lineRule="auto"/>
        <w:jc w:val="both"/>
        <w:rPr>
          <w:rFonts w:ascii="Garamond" w:hAnsi="Garamond"/>
        </w:rPr>
      </w:pPr>
      <w:r w:rsidRPr="008D4E84">
        <w:rPr>
          <w:rFonts w:ascii="Garamond" w:hAnsi="Garamond"/>
        </w:rPr>
        <w:t xml:space="preserve">Belarus, Poland and Ukraine share extensive transboundary groundwater resources. The major one – often referred to as the Mesozoic Transboundary Aquifer System (MTAS) </w:t>
      </w:r>
      <w:r w:rsidR="00AD39D4" w:rsidRPr="008D4E84">
        <w:rPr>
          <w:rFonts w:ascii="Garamond" w:hAnsi="Garamond"/>
        </w:rPr>
        <w:t xml:space="preserve">– </w:t>
      </w:r>
      <w:r w:rsidRPr="008D4E84">
        <w:rPr>
          <w:rFonts w:ascii="Garamond" w:hAnsi="Garamond"/>
        </w:rPr>
        <w:t xml:space="preserve">roughly coincides with the transboundary Bug River Basin. MTAS comprises of groundwater in the Cretaceous, Tertiary &amp; Quaternary formations; the groundwater in pre-Cretaceous formations has only limited relevance. Groundwater plays a major role in the total water resources of the region, as well as the Bug basin. In the southern part of the basin, important and extensive transboundary aquifers occur in the Cretaceous limestone aquifers that underlie the upper portion of the basin, and more locally in small, unconsolidated sandy deposits overlying the limestone. In the northern part, groundwater occurrence is in discontinuous transboundary aquifers and is abstracted for supply from extensive, but relatively shallow, aquifers within Tertiary and Quaternary alluvial and glacial sediments. The </w:t>
      </w:r>
      <w:proofErr w:type="spellStart"/>
      <w:r w:rsidRPr="008D4E84">
        <w:rPr>
          <w:rFonts w:ascii="Garamond" w:hAnsi="Garamond"/>
        </w:rPr>
        <w:t>Wlodawka</w:t>
      </w:r>
      <w:proofErr w:type="spellEnd"/>
      <w:r w:rsidRPr="008D4E84">
        <w:rPr>
          <w:rFonts w:ascii="Garamond" w:hAnsi="Garamond"/>
        </w:rPr>
        <w:t xml:space="preserve"> tributary, which is at the geological contact between the two aquifer systems, is also the region with several groundwater dependent lakes, partially recharged from the south. In the southern part of the river basin, the Cretaceous Limestone form an underlying transboundary aquifer shared by Poland and Ukraine and in the northern part the Tertiary and Quaternary sediments form an overlying transboundary aquifer shared by Poland and Belarus. </w:t>
      </w:r>
    </w:p>
    <w:p w14:paraId="13446D27" w14:textId="77777777" w:rsidR="001F2051" w:rsidRPr="00D94B0B" w:rsidRDefault="003430AF" w:rsidP="00D94B0B">
      <w:pPr>
        <w:pStyle w:val="Heading4"/>
        <w:spacing w:line="259" w:lineRule="auto"/>
        <w:jc w:val="both"/>
        <w:rPr>
          <w:b/>
          <w:i w:val="0"/>
          <w:color w:val="000000"/>
          <w:sz w:val="32"/>
        </w:rPr>
      </w:pPr>
      <w:bookmarkStart w:id="17" w:name="_Toc7103796"/>
      <w:bookmarkStart w:id="18" w:name="_Toc7104148"/>
      <w:bookmarkStart w:id="19" w:name="_Toc7106139"/>
      <w:bookmarkStart w:id="20" w:name="_Toc8144955"/>
      <w:bookmarkStart w:id="21" w:name="_Toc41040686"/>
      <w:r w:rsidRPr="00F540EF">
        <w:rPr>
          <w:rFonts w:ascii="Garamond" w:hAnsi="Garamond"/>
          <w:b/>
          <w:color w:val="000000"/>
          <w:sz w:val="32"/>
        </w:rPr>
        <w:t>Surface w</w:t>
      </w:r>
      <w:r w:rsidR="00022572" w:rsidRPr="00F540EF">
        <w:rPr>
          <w:rFonts w:ascii="Garamond" w:hAnsi="Garamond"/>
          <w:b/>
          <w:color w:val="000000"/>
          <w:sz w:val="32"/>
        </w:rPr>
        <w:t>ater resources and related ecosystems</w:t>
      </w:r>
      <w:bookmarkEnd w:id="17"/>
      <w:bookmarkEnd w:id="18"/>
      <w:bookmarkEnd w:id="19"/>
      <w:bookmarkEnd w:id="20"/>
      <w:bookmarkEnd w:id="21"/>
    </w:p>
    <w:p w14:paraId="431C38E0" w14:textId="77777777" w:rsidR="00D329B2" w:rsidRPr="008D4E84" w:rsidRDefault="00D329B2" w:rsidP="00E92CDE">
      <w:pPr>
        <w:spacing w:line="259" w:lineRule="auto"/>
        <w:jc w:val="both"/>
      </w:pPr>
    </w:p>
    <w:p w14:paraId="2CBEBCB2"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The average annual rainfall </w:t>
      </w:r>
      <w:r w:rsidR="00AD46DA" w:rsidRPr="008D4E84">
        <w:rPr>
          <w:rFonts w:ascii="Garamond" w:hAnsi="Garamond"/>
        </w:rPr>
        <w:t xml:space="preserve">in the Bug Basin </w:t>
      </w:r>
      <w:r w:rsidRPr="008D4E84">
        <w:rPr>
          <w:rFonts w:ascii="Garamond" w:hAnsi="Garamond"/>
        </w:rPr>
        <w:t>varies from 550 – 800 mm across the region and the annual average flow at the confluence with the Vistula is 157m</w:t>
      </w:r>
      <w:r w:rsidRPr="008D4E84">
        <w:rPr>
          <w:rFonts w:ascii="Garamond" w:hAnsi="Garamond"/>
          <w:vertAlign w:val="superscript"/>
        </w:rPr>
        <w:t>3</w:t>
      </w:r>
      <w:r w:rsidRPr="008D4E84">
        <w:rPr>
          <w:rFonts w:ascii="Garamond" w:hAnsi="Garamond"/>
        </w:rPr>
        <w:t>/s. Average total run-off has been estimated to 4.8 km</w:t>
      </w:r>
      <w:r w:rsidRPr="008D4E84">
        <w:rPr>
          <w:rFonts w:ascii="Garamond" w:hAnsi="Garamond"/>
          <w:vertAlign w:val="superscript"/>
        </w:rPr>
        <w:t>3</w:t>
      </w:r>
      <w:r w:rsidRPr="008D4E84">
        <w:rPr>
          <w:rFonts w:ascii="Garamond" w:hAnsi="Garamond"/>
        </w:rPr>
        <w:t xml:space="preserve"> per year but the river and tributaries are </w:t>
      </w:r>
      <w:r w:rsidR="001F2051" w:rsidRPr="008D4E84">
        <w:rPr>
          <w:rFonts w:ascii="Garamond" w:hAnsi="Garamond"/>
        </w:rPr>
        <w:t>characterized</w:t>
      </w:r>
      <w:r w:rsidRPr="008D4E84">
        <w:rPr>
          <w:rFonts w:ascii="Garamond" w:hAnsi="Garamond"/>
        </w:rPr>
        <w:t xml:space="preserve"> by a large irregularity of flow. In 2006, the total outflow from the river basin was estimated at 3.8 km3, of which 1.4 km</w:t>
      </w:r>
      <w:r w:rsidRPr="008D4E84">
        <w:rPr>
          <w:rFonts w:ascii="Garamond" w:hAnsi="Garamond"/>
          <w:vertAlign w:val="superscript"/>
        </w:rPr>
        <w:t>3</w:t>
      </w:r>
      <w:r w:rsidRPr="008D4E84">
        <w:rPr>
          <w:rFonts w:ascii="Garamond" w:hAnsi="Garamond"/>
        </w:rPr>
        <w:t xml:space="preserve"> originated in Poland, 1.1 km</w:t>
      </w:r>
      <w:r w:rsidRPr="008D4E84">
        <w:rPr>
          <w:rFonts w:ascii="Garamond" w:hAnsi="Garamond"/>
          <w:vertAlign w:val="superscript"/>
        </w:rPr>
        <w:t>3</w:t>
      </w:r>
      <w:r w:rsidRPr="008D4E84">
        <w:rPr>
          <w:rFonts w:ascii="Garamond" w:hAnsi="Garamond"/>
        </w:rPr>
        <w:t xml:space="preserve"> in Belarus and 1.3 km</w:t>
      </w:r>
      <w:r w:rsidRPr="008D4E84">
        <w:rPr>
          <w:rFonts w:ascii="Garamond" w:hAnsi="Garamond"/>
          <w:vertAlign w:val="superscript"/>
        </w:rPr>
        <w:t>3</w:t>
      </w:r>
      <w:r w:rsidRPr="008D4E84">
        <w:rPr>
          <w:rFonts w:ascii="Garamond" w:hAnsi="Garamond"/>
        </w:rPr>
        <w:t xml:space="preserve"> in Ukraine. About 4% of the flow can be stored in reservoirs. The share of groundwater has been estimated to 68% of the total runoff.</w:t>
      </w:r>
    </w:p>
    <w:p w14:paraId="2C59D1E8" w14:textId="77777777" w:rsidR="00022572" w:rsidRPr="008D4E84" w:rsidRDefault="003430AF" w:rsidP="00E92CDE">
      <w:pPr>
        <w:spacing w:after="160" w:line="259" w:lineRule="auto"/>
        <w:jc w:val="both"/>
        <w:rPr>
          <w:rFonts w:ascii="Garamond" w:hAnsi="Garamond"/>
        </w:rPr>
      </w:pPr>
      <w:r w:rsidRPr="008D4E84">
        <w:rPr>
          <w:rFonts w:ascii="Garamond" w:hAnsi="Garamond"/>
        </w:rPr>
        <w:t>In 2000 t</w:t>
      </w:r>
      <w:r w:rsidR="00022572" w:rsidRPr="008D4E84">
        <w:rPr>
          <w:rFonts w:ascii="Garamond" w:hAnsi="Garamond"/>
        </w:rPr>
        <w:t xml:space="preserve">he total number of people in the river basin was 3.735 million, </w:t>
      </w:r>
      <w:r w:rsidRPr="008D4E84">
        <w:rPr>
          <w:rFonts w:ascii="Garamond" w:hAnsi="Garamond"/>
        </w:rPr>
        <w:t xml:space="preserve">48% </w:t>
      </w:r>
      <w:r w:rsidR="00022572" w:rsidRPr="008D4E84">
        <w:rPr>
          <w:rFonts w:ascii="Garamond" w:hAnsi="Garamond"/>
        </w:rPr>
        <w:t>of whom live in the Ukrainian part, 36% in the Polish part and 16% in Belarus. The average density of population is 95 people per square kilometer. More than 47 % of the population lives in the countryside and small towns. The current basin population (1 January 2018) in Ukraine is 1.52 million people.</w:t>
      </w:r>
    </w:p>
    <w:p w14:paraId="0CD67193" w14:textId="77777777" w:rsidR="00022572" w:rsidRPr="008D4E84" w:rsidRDefault="00022572" w:rsidP="00E92CDE">
      <w:pPr>
        <w:spacing w:after="160" w:line="259" w:lineRule="auto"/>
        <w:jc w:val="both"/>
        <w:rPr>
          <w:rFonts w:ascii="Garamond" w:hAnsi="Garamond"/>
        </w:rPr>
      </w:pPr>
      <w:r w:rsidRPr="008D4E84">
        <w:rPr>
          <w:rFonts w:ascii="Garamond" w:hAnsi="Garamond"/>
        </w:rPr>
        <w:t>The mean elevation of the basin is, in the Ukrainian part, 252</w:t>
      </w:r>
      <w:r w:rsidR="00B2439C" w:rsidRPr="008D4E84">
        <w:rPr>
          <w:rFonts w:ascii="Garamond" w:hAnsi="Garamond"/>
        </w:rPr>
        <w:t>m</w:t>
      </w:r>
      <w:r w:rsidR="003430AF" w:rsidRPr="008D4E84">
        <w:rPr>
          <w:rFonts w:ascii="Garamond" w:hAnsi="Garamond"/>
        </w:rPr>
        <w:t xml:space="preserve"> </w:t>
      </w:r>
      <w:proofErr w:type="spellStart"/>
      <w:r w:rsidR="00B2439C" w:rsidRPr="008D4E84">
        <w:rPr>
          <w:rFonts w:ascii="Garamond" w:hAnsi="Garamond"/>
        </w:rPr>
        <w:t>a</w:t>
      </w:r>
      <w:r w:rsidRPr="008D4E84">
        <w:rPr>
          <w:rFonts w:ascii="Garamond" w:hAnsi="Garamond"/>
        </w:rPr>
        <w:t>.s.l</w:t>
      </w:r>
      <w:proofErr w:type="spellEnd"/>
      <w:r w:rsidRPr="008D4E84">
        <w:rPr>
          <w:rFonts w:ascii="Garamond" w:hAnsi="Garamond"/>
        </w:rPr>
        <w:t>., and in the Belarusian part about 140-150</w:t>
      </w:r>
      <w:r w:rsidR="003430AF" w:rsidRPr="008D4E84">
        <w:rPr>
          <w:rFonts w:ascii="Garamond" w:hAnsi="Garamond"/>
        </w:rPr>
        <w:t xml:space="preserve">m </w:t>
      </w:r>
      <w:proofErr w:type="spellStart"/>
      <w:r w:rsidR="00B2439C" w:rsidRPr="008D4E84">
        <w:rPr>
          <w:rFonts w:ascii="Garamond" w:hAnsi="Garamond"/>
        </w:rPr>
        <w:t>a</w:t>
      </w:r>
      <w:r w:rsidRPr="008D4E84">
        <w:rPr>
          <w:rFonts w:ascii="Garamond" w:hAnsi="Garamond"/>
        </w:rPr>
        <w:t>.s.l</w:t>
      </w:r>
      <w:proofErr w:type="spellEnd"/>
      <w:r w:rsidRPr="008D4E84">
        <w:rPr>
          <w:rFonts w:ascii="Garamond" w:hAnsi="Garamond"/>
        </w:rPr>
        <w:t xml:space="preserve">. The biggest agglomerations in the basin </w:t>
      </w:r>
      <w:proofErr w:type="gramStart"/>
      <w:r w:rsidRPr="008D4E84">
        <w:rPr>
          <w:rFonts w:ascii="Garamond" w:hAnsi="Garamond"/>
        </w:rPr>
        <w:t>are:</w:t>
      </w:r>
      <w:proofErr w:type="gramEnd"/>
      <w:r w:rsidRPr="008D4E84">
        <w:rPr>
          <w:rFonts w:ascii="Garamond" w:hAnsi="Garamond"/>
        </w:rPr>
        <w:t xml:space="preserve"> L’viv (Ukraine, 760,000 inhabitants), Brest (Belarus, 300,000 inhabitants) and </w:t>
      </w:r>
      <w:proofErr w:type="spellStart"/>
      <w:r w:rsidRPr="008D4E84">
        <w:rPr>
          <w:rFonts w:ascii="Garamond" w:hAnsi="Garamond"/>
        </w:rPr>
        <w:t>Chelm</w:t>
      </w:r>
      <w:proofErr w:type="spellEnd"/>
      <w:r w:rsidRPr="008D4E84">
        <w:rPr>
          <w:rFonts w:ascii="Garamond" w:hAnsi="Garamond"/>
        </w:rPr>
        <w:t xml:space="preserve"> (Poland, 69,000 inhabitants).</w:t>
      </w:r>
    </w:p>
    <w:p w14:paraId="19CFC209"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Arable land covers 45 % of the river basin area, and a further 18 % is grassland. Forests grow on 27% of the area. The natural vegetation includes coniferous forest, broad-leaved forest, derivative broad-leaved forest, small-leaved derivative forest, mossy and grassy swamps and meadows. The forested lands include mature plantations. </w:t>
      </w:r>
    </w:p>
    <w:p w14:paraId="52539E7F" w14:textId="77777777" w:rsidR="00022572" w:rsidRPr="008D4E84" w:rsidRDefault="00022572" w:rsidP="00E92CDE">
      <w:pPr>
        <w:spacing w:after="160" w:line="259" w:lineRule="auto"/>
        <w:jc w:val="both"/>
        <w:rPr>
          <w:rFonts w:ascii="Garamond" w:hAnsi="Garamond"/>
        </w:rPr>
      </w:pPr>
      <w:r w:rsidRPr="008D4E84">
        <w:rPr>
          <w:rFonts w:ascii="Garamond" w:hAnsi="Garamond"/>
        </w:rPr>
        <w:t>A large transboundary</w:t>
      </w:r>
      <w:r w:rsidR="002C634E" w:rsidRPr="008D4E84">
        <w:rPr>
          <w:rFonts w:ascii="Garamond" w:hAnsi="Garamond"/>
        </w:rPr>
        <w:t xml:space="preserve"> </w:t>
      </w:r>
      <w:r w:rsidRPr="008D4E84">
        <w:rPr>
          <w:rFonts w:ascii="Garamond" w:hAnsi="Garamond"/>
        </w:rPr>
        <w:t xml:space="preserve">wetland complex in the middle course of the Bug River stretches across the boundaries of Belarus, Poland and Ukraine. It covers the western part of </w:t>
      </w:r>
      <w:r w:rsidR="008078BF" w:rsidRPr="008D4E84">
        <w:rPr>
          <w:rFonts w:ascii="Garamond" w:hAnsi="Garamond"/>
        </w:rPr>
        <w:t xml:space="preserve">the </w:t>
      </w:r>
      <w:proofErr w:type="spellStart"/>
      <w:r w:rsidRPr="008D4E84">
        <w:rPr>
          <w:rFonts w:ascii="Garamond" w:hAnsi="Garamond"/>
        </w:rPr>
        <w:t>Polesie</w:t>
      </w:r>
      <w:proofErr w:type="spellEnd"/>
      <w:r w:rsidRPr="008D4E84">
        <w:rPr>
          <w:rFonts w:ascii="Garamond" w:hAnsi="Garamond"/>
        </w:rPr>
        <w:t xml:space="preserve"> bio-geographical region (which is shared also by the Russian Federation in the east), and also partly belongs to the catchments of the </w:t>
      </w:r>
      <w:proofErr w:type="spellStart"/>
      <w:r w:rsidRPr="008D4E84">
        <w:rPr>
          <w:rFonts w:ascii="Garamond" w:hAnsi="Garamond"/>
        </w:rPr>
        <w:t>Wieprz</w:t>
      </w:r>
      <w:proofErr w:type="spellEnd"/>
      <w:r w:rsidRPr="008D4E84">
        <w:rPr>
          <w:rFonts w:ascii="Garamond" w:hAnsi="Garamond"/>
        </w:rPr>
        <w:t xml:space="preserve"> and Pripyat rivers. This well-preserved natural wetland area constitutes part of the Bug River ecological corridor, which is considered a “backbone” of the Pan-European Ecological Network. The region is very important for the protection of swamp fauna and flora and for breeding and migrating waterfowl, waders and other water birds. Various wetland ecosystems include first of all rivers (Bug, its tributaries and other small rivers) with floodplain forests and meadows, as well as numerous lakes, river backwaters, fens, transitional mires and raised bogs. </w:t>
      </w:r>
    </w:p>
    <w:p w14:paraId="6CF4560F" w14:textId="77777777" w:rsidR="00022572" w:rsidRPr="008D4E84" w:rsidRDefault="00022572" w:rsidP="00E92CDE">
      <w:pPr>
        <w:spacing w:after="160" w:line="259" w:lineRule="auto"/>
        <w:jc w:val="both"/>
        <w:rPr>
          <w:rFonts w:ascii="Garamond" w:hAnsi="Garamond"/>
        </w:rPr>
      </w:pPr>
      <w:r w:rsidRPr="008D4E84">
        <w:rPr>
          <w:rFonts w:ascii="Garamond" w:hAnsi="Garamond"/>
        </w:rPr>
        <w:t>The basin has a mainly agricultural character, is in general poorly industrialized except for a developed food industry. Fish farming has some importance in Ukraine and Poland but less so in Belarus.</w:t>
      </w:r>
    </w:p>
    <w:p w14:paraId="74967B2D" w14:textId="77777777" w:rsidR="00784C55" w:rsidRPr="008D4E84" w:rsidRDefault="00022572" w:rsidP="00E92CDE">
      <w:pPr>
        <w:spacing w:after="160" w:line="259" w:lineRule="auto"/>
        <w:contextualSpacing/>
        <w:jc w:val="both"/>
        <w:rPr>
          <w:rFonts w:ascii="Garamond" w:hAnsi="Garamond"/>
          <w:lang w:eastAsia="ru-RU" w:bidi="mr-IN"/>
        </w:rPr>
      </w:pPr>
      <w:r w:rsidRPr="008D4E84">
        <w:rPr>
          <w:rFonts w:ascii="Garamond" w:hAnsi="Garamond"/>
        </w:rPr>
        <w:t xml:space="preserve">In Belarus monitoring of surface water quality is done at 21 monitoring stations: 17 stations on </w:t>
      </w:r>
      <w:r w:rsidR="00784C55" w:rsidRPr="008D4E84">
        <w:rPr>
          <w:rFonts w:ascii="Garamond" w:hAnsi="Garamond"/>
        </w:rPr>
        <w:t>the nine rivers and 4 stations on the two</w:t>
      </w:r>
      <w:r w:rsidRPr="008D4E84">
        <w:rPr>
          <w:rFonts w:ascii="Garamond" w:hAnsi="Garamond"/>
        </w:rPr>
        <w:t xml:space="preserve"> lakes. Hydrobiological monitoring is conducted on the Bug transboundary river district, on its tributaries </w:t>
      </w:r>
      <w:proofErr w:type="spellStart"/>
      <w:r w:rsidRPr="008D4E84">
        <w:rPr>
          <w:rFonts w:ascii="Garamond" w:hAnsi="Garamond"/>
        </w:rPr>
        <w:t>Muchavets</w:t>
      </w:r>
      <w:proofErr w:type="spellEnd"/>
      <w:r w:rsidRPr="008D4E84">
        <w:rPr>
          <w:rFonts w:ascii="Garamond" w:hAnsi="Garamond"/>
        </w:rPr>
        <w:t xml:space="preserve">, </w:t>
      </w:r>
      <w:proofErr w:type="spellStart"/>
      <w:r w:rsidR="00B2439C" w:rsidRPr="008D4E84">
        <w:rPr>
          <w:rFonts w:ascii="Garamond" w:hAnsi="Garamond"/>
        </w:rPr>
        <w:t>Lesnaya</w:t>
      </w:r>
      <w:proofErr w:type="spellEnd"/>
      <w:r w:rsidR="00B0244A" w:rsidRPr="008D4E84">
        <w:rPr>
          <w:rFonts w:ascii="Garamond" w:hAnsi="Garamond"/>
        </w:rPr>
        <w:t xml:space="preserve">, </w:t>
      </w:r>
      <w:proofErr w:type="spellStart"/>
      <w:r w:rsidR="00B2439C" w:rsidRPr="008D4E84">
        <w:rPr>
          <w:rFonts w:ascii="Garamond" w:hAnsi="Garamond"/>
        </w:rPr>
        <w:t>Pravaya</w:t>
      </w:r>
      <w:proofErr w:type="spellEnd"/>
      <w:r w:rsidRPr="008D4E84">
        <w:rPr>
          <w:rFonts w:ascii="Garamond" w:hAnsi="Garamond"/>
        </w:rPr>
        <w:t xml:space="preserve">, Rita and on </w:t>
      </w:r>
      <w:proofErr w:type="spellStart"/>
      <w:r w:rsidRPr="008D4E84">
        <w:rPr>
          <w:rFonts w:ascii="Garamond" w:hAnsi="Garamond"/>
        </w:rPr>
        <w:t>Belavegskaya</w:t>
      </w:r>
      <w:proofErr w:type="spellEnd"/>
      <w:r w:rsidRPr="008D4E84">
        <w:rPr>
          <w:rFonts w:ascii="Garamond" w:hAnsi="Garamond"/>
        </w:rPr>
        <w:t xml:space="preserve"> </w:t>
      </w:r>
      <w:proofErr w:type="spellStart"/>
      <w:r w:rsidRPr="008D4E84">
        <w:rPr>
          <w:rFonts w:ascii="Garamond" w:hAnsi="Garamond"/>
        </w:rPr>
        <w:t>Pucha</w:t>
      </w:r>
      <w:proofErr w:type="spellEnd"/>
      <w:r w:rsidRPr="008D4E84">
        <w:rPr>
          <w:rFonts w:ascii="Garamond" w:hAnsi="Garamond"/>
        </w:rPr>
        <w:t xml:space="preserve"> and </w:t>
      </w:r>
      <w:proofErr w:type="spellStart"/>
      <w:r w:rsidRPr="008D4E84">
        <w:rPr>
          <w:rFonts w:ascii="Garamond" w:hAnsi="Garamond"/>
        </w:rPr>
        <w:t>Luckovskoye</w:t>
      </w:r>
      <w:proofErr w:type="spellEnd"/>
      <w:r w:rsidRPr="008D4E84">
        <w:rPr>
          <w:rFonts w:ascii="Garamond" w:hAnsi="Garamond"/>
        </w:rPr>
        <w:t xml:space="preserve"> reservoirs.</w:t>
      </w:r>
      <w:r w:rsidR="00784C55" w:rsidRPr="008D4E84">
        <w:rPr>
          <w:rFonts w:ascii="Garamond" w:hAnsi="Garamond"/>
          <w:lang w:eastAsia="ru-RU" w:bidi="mr-IN"/>
        </w:rPr>
        <w:t xml:space="preserve"> </w:t>
      </w:r>
      <w:r w:rsidR="00B2439C" w:rsidRPr="008D4E84">
        <w:rPr>
          <w:rFonts w:ascii="Garamond" w:hAnsi="Garamond"/>
        </w:rPr>
        <w:t>In</w:t>
      </w:r>
      <w:r w:rsidR="00B0244A" w:rsidRPr="008D4E84">
        <w:rPr>
          <w:rFonts w:ascii="Garamond" w:hAnsi="Garamond"/>
        </w:rPr>
        <w:t xml:space="preserve"> </w:t>
      </w:r>
      <w:r w:rsidR="00B2439C" w:rsidRPr="008D4E84">
        <w:rPr>
          <w:rFonts w:ascii="Garamond" w:hAnsi="Garamond"/>
        </w:rPr>
        <w:t>Ukraine</w:t>
      </w:r>
      <w:r w:rsidRPr="008D4E84">
        <w:rPr>
          <w:rFonts w:ascii="Garamond" w:hAnsi="Garamond"/>
        </w:rPr>
        <w:t xml:space="preserve"> monitoring of surface water quality is done at 13 monitoring stations. 29 parameters are measured by laboratories of </w:t>
      </w:r>
      <w:proofErr w:type="spellStart"/>
      <w:r w:rsidRPr="008D4E84">
        <w:rPr>
          <w:rFonts w:ascii="Garamond" w:hAnsi="Garamond"/>
        </w:rPr>
        <w:t>Volyn</w:t>
      </w:r>
      <w:proofErr w:type="spellEnd"/>
      <w:r w:rsidRPr="008D4E84">
        <w:rPr>
          <w:rFonts w:ascii="Garamond" w:hAnsi="Garamond"/>
        </w:rPr>
        <w:t xml:space="preserve"> hydrogeologic melioration group and </w:t>
      </w:r>
      <w:proofErr w:type="spellStart"/>
      <w:r w:rsidRPr="008D4E84">
        <w:rPr>
          <w:rFonts w:ascii="Garamond" w:hAnsi="Garamond"/>
        </w:rPr>
        <w:t>Lviv</w:t>
      </w:r>
      <w:proofErr w:type="spellEnd"/>
      <w:r w:rsidRPr="008D4E84">
        <w:rPr>
          <w:rFonts w:ascii="Garamond" w:hAnsi="Garamond"/>
        </w:rPr>
        <w:t xml:space="preserve"> hydrogeological melioration expedition. Frequency of sampling (once per quarter) does not allow to get high confidence data. The monitoring network, parameters, assessment </w:t>
      </w:r>
      <w:r w:rsidR="007E3FAA" w:rsidRPr="008D4E84">
        <w:rPr>
          <w:rFonts w:ascii="Garamond" w:hAnsi="Garamond"/>
        </w:rPr>
        <w:t>methods do not</w:t>
      </w:r>
      <w:r w:rsidR="00B2439C" w:rsidRPr="008D4E84">
        <w:rPr>
          <w:rFonts w:ascii="Garamond" w:hAnsi="Garamond"/>
        </w:rPr>
        <w:t xml:space="preserve"> correspond to the ones required by the EU Water Framework </w:t>
      </w:r>
      <w:r w:rsidRPr="008D4E84">
        <w:rPr>
          <w:rFonts w:ascii="Garamond" w:hAnsi="Garamond"/>
        </w:rPr>
        <w:t>Directive.</w:t>
      </w:r>
      <w:r w:rsidR="00936437" w:rsidRPr="008D4E84">
        <w:rPr>
          <w:rFonts w:ascii="Garamond" w:hAnsi="Garamond"/>
        </w:rPr>
        <w:t xml:space="preserve"> </w:t>
      </w:r>
      <w:r w:rsidR="00B15D9B" w:rsidRPr="008D4E84">
        <w:rPr>
          <w:rFonts w:ascii="Garamond" w:hAnsi="Garamond"/>
        </w:rPr>
        <w:t>H</w:t>
      </w:r>
      <w:r w:rsidR="00491DFE" w:rsidRPr="008D4E84">
        <w:rPr>
          <w:rFonts w:ascii="Garamond" w:hAnsi="Garamond"/>
        </w:rPr>
        <w:t xml:space="preserve">owever, on 19 September 2018 the Cabinet of Ministries of Ukraine adopted </w:t>
      </w:r>
      <w:r w:rsidR="00D225B7" w:rsidRPr="008D4E84">
        <w:rPr>
          <w:rFonts w:ascii="Garamond" w:hAnsi="Garamond"/>
        </w:rPr>
        <w:t xml:space="preserve">the resolution 758 on state water monitoring which will </w:t>
      </w:r>
      <w:r w:rsidR="00941F32" w:rsidRPr="008D4E84">
        <w:rPr>
          <w:rFonts w:ascii="Garamond" w:hAnsi="Garamond"/>
        </w:rPr>
        <w:t>serve as a basis for developing water resources monitoring system in accordance with WFD</w:t>
      </w:r>
      <w:r w:rsidR="00DE6189" w:rsidRPr="008D4E84">
        <w:rPr>
          <w:rFonts w:ascii="Garamond" w:hAnsi="Garamond"/>
        </w:rPr>
        <w:t xml:space="preserve"> starting from January 2019</w:t>
      </w:r>
      <w:r w:rsidRPr="008D4E84">
        <w:rPr>
          <w:rFonts w:ascii="Garamond" w:hAnsi="Garamond"/>
        </w:rPr>
        <w:t>.</w:t>
      </w:r>
      <w:r w:rsidR="00646546" w:rsidRPr="008D4E84">
        <w:rPr>
          <w:rFonts w:ascii="Garamond" w:hAnsi="Garamond"/>
        </w:rPr>
        <w:t xml:space="preserve"> </w:t>
      </w:r>
      <w:r w:rsidR="00936437" w:rsidRPr="008D4E84">
        <w:rPr>
          <w:rFonts w:ascii="Garamond" w:hAnsi="Garamond"/>
        </w:rPr>
        <w:t xml:space="preserve"> </w:t>
      </w:r>
    </w:p>
    <w:p w14:paraId="4C0065C2" w14:textId="77777777" w:rsidR="007E3FAA" w:rsidRPr="008D4E84" w:rsidRDefault="007E3FAA" w:rsidP="00E92CDE">
      <w:pPr>
        <w:spacing w:after="160" w:line="259" w:lineRule="auto"/>
        <w:contextualSpacing/>
        <w:jc w:val="both"/>
        <w:rPr>
          <w:rFonts w:ascii="Garamond" w:hAnsi="Garamond"/>
          <w:lang w:eastAsia="ru-RU" w:bidi="mr-IN"/>
        </w:rPr>
      </w:pPr>
    </w:p>
    <w:p w14:paraId="464C996B"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The channel depth and width of the river varies </w:t>
      </w:r>
      <w:proofErr w:type="gramStart"/>
      <w:r w:rsidRPr="008D4E84">
        <w:rPr>
          <w:rFonts w:ascii="Garamond" w:hAnsi="Garamond"/>
        </w:rPr>
        <w:t>significantly</w:t>
      </w:r>
      <w:proofErr w:type="gramEnd"/>
      <w:r w:rsidRPr="008D4E84">
        <w:rPr>
          <w:rFonts w:ascii="Garamond" w:hAnsi="Garamond"/>
        </w:rPr>
        <w:t xml:space="preserve"> and the river creates many intermittently flooded areas and shallow ponds, which host rich aquatic biodiversity. The main area of lakes is in the central part of the Bug basin. The Bug flows in a valley of changeable width and meanders strongly in many segments. The flood plain is low and swampy, and dissected by land reclamation systems. </w:t>
      </w:r>
    </w:p>
    <w:p w14:paraId="03A684D4"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In the upper part of the basin in Ukraine, the morphology of the River Bug and its tributaries has been changed significantly during the last fifty years, and as a result the river ecosystem has been affected. For example, the River </w:t>
      </w:r>
      <w:proofErr w:type="spellStart"/>
      <w:r w:rsidRPr="008D4E84">
        <w:rPr>
          <w:rFonts w:ascii="Garamond" w:hAnsi="Garamond"/>
        </w:rPr>
        <w:t>Poltva</w:t>
      </w:r>
      <w:proofErr w:type="spellEnd"/>
      <w:r w:rsidR="005328DD" w:rsidRPr="008D4E84">
        <w:rPr>
          <w:rFonts w:ascii="Garamond" w:hAnsi="Garamond"/>
        </w:rPr>
        <w:t xml:space="preserve"> </w:t>
      </w:r>
      <w:r w:rsidRPr="008D4E84">
        <w:rPr>
          <w:rFonts w:ascii="Garamond" w:hAnsi="Garamond"/>
        </w:rPr>
        <w:t xml:space="preserve">flows in pipes for a distance of 10 km. The Rata River is regulated for 52 km and the </w:t>
      </w:r>
      <w:proofErr w:type="spellStart"/>
      <w:r w:rsidRPr="008D4E84">
        <w:rPr>
          <w:rFonts w:ascii="Garamond" w:hAnsi="Garamond"/>
        </w:rPr>
        <w:t>Solokiia</w:t>
      </w:r>
      <w:proofErr w:type="spellEnd"/>
      <w:r w:rsidRPr="008D4E84">
        <w:rPr>
          <w:rFonts w:ascii="Garamond" w:hAnsi="Garamond"/>
        </w:rPr>
        <w:t xml:space="preserve"> River is regulated throughout its whole length. The </w:t>
      </w:r>
      <w:proofErr w:type="spellStart"/>
      <w:r w:rsidRPr="008D4E84">
        <w:rPr>
          <w:rFonts w:ascii="Garamond" w:hAnsi="Garamond"/>
        </w:rPr>
        <w:t>Bilostok</w:t>
      </w:r>
      <w:proofErr w:type="spellEnd"/>
      <w:r w:rsidRPr="008D4E84">
        <w:rPr>
          <w:rFonts w:ascii="Garamond" w:hAnsi="Garamond"/>
        </w:rPr>
        <w:t xml:space="preserve"> </w:t>
      </w:r>
      <w:proofErr w:type="gramStart"/>
      <w:r w:rsidRPr="008D4E84">
        <w:rPr>
          <w:rFonts w:ascii="Garamond" w:hAnsi="Garamond"/>
        </w:rPr>
        <w:t>river bed</w:t>
      </w:r>
      <w:proofErr w:type="gramEnd"/>
      <w:r w:rsidRPr="008D4E84">
        <w:rPr>
          <w:rFonts w:ascii="Garamond" w:hAnsi="Garamond"/>
        </w:rPr>
        <w:t xml:space="preserve"> is straightened and </w:t>
      </w:r>
      <w:r w:rsidR="00FA4516" w:rsidRPr="008D4E84">
        <w:rPr>
          <w:rFonts w:ascii="Garamond" w:hAnsi="Garamond"/>
        </w:rPr>
        <w:t>canalized</w:t>
      </w:r>
      <w:r w:rsidRPr="008D4E84">
        <w:rPr>
          <w:rFonts w:ascii="Garamond" w:hAnsi="Garamond"/>
        </w:rPr>
        <w:t xml:space="preserve">, the River </w:t>
      </w:r>
      <w:proofErr w:type="spellStart"/>
      <w:r w:rsidRPr="008D4E84">
        <w:rPr>
          <w:rFonts w:ascii="Garamond" w:hAnsi="Garamond"/>
        </w:rPr>
        <w:t>Luha</w:t>
      </w:r>
      <w:proofErr w:type="spellEnd"/>
      <w:r w:rsidRPr="008D4E84">
        <w:rPr>
          <w:rFonts w:ascii="Garamond" w:hAnsi="Garamond"/>
        </w:rPr>
        <w:t xml:space="preserve"> is the recipient of irrigation systems and the River </w:t>
      </w:r>
      <w:proofErr w:type="spellStart"/>
      <w:r w:rsidRPr="008D4E84">
        <w:rPr>
          <w:rFonts w:ascii="Garamond" w:hAnsi="Garamond"/>
        </w:rPr>
        <w:t>Neretwa</w:t>
      </w:r>
      <w:proofErr w:type="spellEnd"/>
      <w:r w:rsidRPr="008D4E84">
        <w:rPr>
          <w:rFonts w:ascii="Garamond" w:hAnsi="Garamond"/>
        </w:rPr>
        <w:t xml:space="preserve"> is the main canal of the </w:t>
      </w:r>
      <w:proofErr w:type="spellStart"/>
      <w:r w:rsidRPr="008D4E84">
        <w:rPr>
          <w:rFonts w:ascii="Garamond" w:hAnsi="Garamond"/>
        </w:rPr>
        <w:t>Neretwa</w:t>
      </w:r>
      <w:proofErr w:type="spellEnd"/>
      <w:r w:rsidRPr="008D4E84">
        <w:rPr>
          <w:rFonts w:ascii="Garamond" w:hAnsi="Garamond"/>
        </w:rPr>
        <w:t xml:space="preserve"> irrigation system. At the same time, due to inadequate maintenance of flood protection structures, the lowland regions of the </w:t>
      </w:r>
      <w:r w:rsidR="00B2439C" w:rsidRPr="008D4E84">
        <w:rPr>
          <w:rFonts w:ascii="Garamond" w:hAnsi="Garamond"/>
        </w:rPr>
        <w:t>Bug</w:t>
      </w:r>
      <w:r w:rsidR="005328DD" w:rsidRPr="008D4E84">
        <w:rPr>
          <w:rFonts w:ascii="Garamond" w:hAnsi="Garamond"/>
        </w:rPr>
        <w:t xml:space="preserve"> </w:t>
      </w:r>
      <w:r w:rsidR="00B2439C" w:rsidRPr="008D4E84">
        <w:rPr>
          <w:rFonts w:ascii="Garamond" w:hAnsi="Garamond"/>
        </w:rPr>
        <w:t>River</w:t>
      </w:r>
      <w:r w:rsidRPr="008D4E84">
        <w:rPr>
          <w:rFonts w:ascii="Garamond" w:hAnsi="Garamond"/>
        </w:rPr>
        <w:t xml:space="preserve"> quite often experience flooding.</w:t>
      </w:r>
    </w:p>
    <w:p w14:paraId="26425C29"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In the Belarusian part of the basin there are more than three dozen canals. The largest canals are the </w:t>
      </w:r>
      <w:r w:rsidR="005328DD" w:rsidRPr="008D4E84">
        <w:rPr>
          <w:rFonts w:ascii="Garamond" w:hAnsi="Garamond"/>
        </w:rPr>
        <w:t>Dnieper</w:t>
      </w:r>
      <w:r w:rsidRPr="008D4E84">
        <w:rPr>
          <w:rFonts w:ascii="Garamond" w:hAnsi="Garamond"/>
        </w:rPr>
        <w:t xml:space="preserve">-Bug Canal (DBC), </w:t>
      </w:r>
      <w:proofErr w:type="spellStart"/>
      <w:r w:rsidRPr="008D4E84">
        <w:rPr>
          <w:rFonts w:ascii="Garamond" w:hAnsi="Garamond"/>
        </w:rPr>
        <w:t>Orekhovsky</w:t>
      </w:r>
      <w:proofErr w:type="spellEnd"/>
      <w:r w:rsidRPr="008D4E84">
        <w:rPr>
          <w:rFonts w:ascii="Garamond" w:hAnsi="Garamond"/>
        </w:rPr>
        <w:t xml:space="preserve">, </w:t>
      </w:r>
      <w:proofErr w:type="spellStart"/>
      <w:r w:rsidRPr="008D4E84">
        <w:rPr>
          <w:rFonts w:ascii="Garamond" w:hAnsi="Garamond"/>
        </w:rPr>
        <w:t>Korolewsky</w:t>
      </w:r>
      <w:proofErr w:type="spellEnd"/>
      <w:r w:rsidRPr="008D4E84">
        <w:rPr>
          <w:rFonts w:ascii="Garamond" w:hAnsi="Garamond"/>
        </w:rPr>
        <w:t xml:space="preserve"> and Bona. The DBC connects the </w:t>
      </w:r>
      <w:proofErr w:type="spellStart"/>
      <w:r w:rsidR="00B2439C" w:rsidRPr="008D4E84">
        <w:rPr>
          <w:rFonts w:ascii="Garamond" w:hAnsi="Garamond"/>
        </w:rPr>
        <w:t>Mukhavets</w:t>
      </w:r>
      <w:proofErr w:type="spellEnd"/>
      <w:r w:rsidR="005328DD" w:rsidRPr="008D4E84">
        <w:rPr>
          <w:rFonts w:ascii="Garamond" w:hAnsi="Garamond"/>
        </w:rPr>
        <w:t xml:space="preserve"> </w:t>
      </w:r>
      <w:r w:rsidR="00B2439C" w:rsidRPr="008D4E84">
        <w:rPr>
          <w:rFonts w:ascii="Garamond" w:hAnsi="Garamond"/>
        </w:rPr>
        <w:t>River</w:t>
      </w:r>
      <w:r w:rsidRPr="008D4E84">
        <w:rPr>
          <w:rFonts w:ascii="Garamond" w:hAnsi="Garamond"/>
        </w:rPr>
        <w:t xml:space="preserve"> with the </w:t>
      </w:r>
      <w:proofErr w:type="spellStart"/>
      <w:r w:rsidRPr="008D4E84">
        <w:rPr>
          <w:rFonts w:ascii="Garamond" w:hAnsi="Garamond"/>
        </w:rPr>
        <w:t>Piana</w:t>
      </w:r>
      <w:proofErr w:type="spellEnd"/>
      <w:r w:rsidRPr="008D4E84">
        <w:rPr>
          <w:rFonts w:ascii="Garamond" w:hAnsi="Garamond"/>
        </w:rPr>
        <w:t xml:space="preserve">, which is a tributary of the </w:t>
      </w:r>
      <w:proofErr w:type="spellStart"/>
      <w:r w:rsidRPr="008D4E84">
        <w:rPr>
          <w:rFonts w:ascii="Garamond" w:hAnsi="Garamond"/>
        </w:rPr>
        <w:t>Pripiat</w:t>
      </w:r>
      <w:proofErr w:type="spellEnd"/>
      <w:r w:rsidRPr="008D4E84">
        <w:rPr>
          <w:rFonts w:ascii="Garamond" w:hAnsi="Garamond"/>
        </w:rPr>
        <w:t>. The western part of the DBC receives water from at least 17 drainage systems which regulate the water regime of a land area of 110 km</w:t>
      </w:r>
      <w:r w:rsidRPr="008D4E84">
        <w:rPr>
          <w:rFonts w:ascii="Garamond" w:hAnsi="Garamond"/>
          <w:vertAlign w:val="superscript"/>
        </w:rPr>
        <w:t xml:space="preserve">2 </w:t>
      </w:r>
      <w:r w:rsidRPr="008D4E84">
        <w:rPr>
          <w:rFonts w:ascii="Garamond" w:hAnsi="Garamond"/>
        </w:rPr>
        <w:t xml:space="preserve">and is important for flood management. The canal was built more than a 100 years ago as a navigable canal. Currently the DBC is the basis not only for water transport but also for drainage, agriculture and </w:t>
      </w:r>
      <w:r w:rsidR="00FA4516" w:rsidRPr="008D4E84">
        <w:rPr>
          <w:rFonts w:ascii="Garamond" w:hAnsi="Garamond"/>
        </w:rPr>
        <w:t>fish</w:t>
      </w:r>
      <w:r w:rsidRPr="008D4E84">
        <w:rPr>
          <w:rFonts w:ascii="Garamond" w:hAnsi="Garamond"/>
        </w:rPr>
        <w:t xml:space="preserve"> farming. The DBC is also part of the national transportation system and was previously used for transport. There are ideas in Poland and Belarus to develop DBC further for transport.</w:t>
      </w:r>
    </w:p>
    <w:p w14:paraId="5AD64BA3"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The total length of regulated rivers and canals in the Polish part of the Bug River basin is about 2,000 km. There are about 400 regulating structures, of which about 300 are weirs, both </w:t>
      </w:r>
      <w:r w:rsidR="00FA4516" w:rsidRPr="008D4E84">
        <w:rPr>
          <w:rFonts w:ascii="Garamond" w:hAnsi="Garamond"/>
        </w:rPr>
        <w:t>fixed</w:t>
      </w:r>
      <w:r w:rsidRPr="008D4E84">
        <w:rPr>
          <w:rFonts w:ascii="Garamond" w:hAnsi="Garamond"/>
        </w:rPr>
        <w:t xml:space="preserve"> and movable. The </w:t>
      </w:r>
      <w:proofErr w:type="spellStart"/>
      <w:r w:rsidRPr="008D4E84">
        <w:rPr>
          <w:rFonts w:ascii="Garamond" w:hAnsi="Garamond"/>
        </w:rPr>
        <w:t>Wieprz-</w:t>
      </w:r>
      <w:r w:rsidR="00B2439C" w:rsidRPr="008D4E84">
        <w:rPr>
          <w:rFonts w:ascii="Garamond" w:hAnsi="Garamond"/>
        </w:rPr>
        <w:t>Krzna</w:t>
      </w:r>
      <w:proofErr w:type="spellEnd"/>
      <w:r w:rsidR="005328DD" w:rsidRPr="008D4E84">
        <w:rPr>
          <w:rFonts w:ascii="Garamond" w:hAnsi="Garamond"/>
        </w:rPr>
        <w:t xml:space="preserve"> </w:t>
      </w:r>
      <w:r w:rsidR="00B2439C" w:rsidRPr="008D4E84">
        <w:rPr>
          <w:rFonts w:ascii="Garamond" w:hAnsi="Garamond"/>
        </w:rPr>
        <w:t>Canal</w:t>
      </w:r>
      <w:r w:rsidRPr="008D4E84">
        <w:rPr>
          <w:rFonts w:ascii="Garamond" w:hAnsi="Garamond"/>
        </w:rPr>
        <w:t xml:space="preserve"> is the major hydraulic structure influencing ecological conditions and water issues in the Polish part of the </w:t>
      </w:r>
      <w:r w:rsidR="00B2439C" w:rsidRPr="008D4E84">
        <w:rPr>
          <w:rFonts w:ascii="Garamond" w:hAnsi="Garamond"/>
        </w:rPr>
        <w:t>Bug</w:t>
      </w:r>
      <w:r w:rsidR="005328DD" w:rsidRPr="008D4E84">
        <w:rPr>
          <w:rFonts w:ascii="Garamond" w:hAnsi="Garamond"/>
        </w:rPr>
        <w:t xml:space="preserve"> </w:t>
      </w:r>
      <w:r w:rsidR="00B2439C" w:rsidRPr="008D4E84">
        <w:rPr>
          <w:rFonts w:ascii="Garamond" w:hAnsi="Garamond"/>
        </w:rPr>
        <w:t>River</w:t>
      </w:r>
      <w:r w:rsidRPr="008D4E84">
        <w:rPr>
          <w:rFonts w:ascii="Garamond" w:hAnsi="Garamond"/>
        </w:rPr>
        <w:t xml:space="preserve"> basin. The Canal takes water from the </w:t>
      </w:r>
      <w:proofErr w:type="spellStart"/>
      <w:r w:rsidRPr="008D4E84">
        <w:rPr>
          <w:rFonts w:ascii="Garamond" w:hAnsi="Garamond"/>
        </w:rPr>
        <w:t>Wieprz</w:t>
      </w:r>
      <w:proofErr w:type="spellEnd"/>
      <w:r w:rsidRPr="008D4E84">
        <w:rPr>
          <w:rFonts w:ascii="Garamond" w:hAnsi="Garamond"/>
        </w:rPr>
        <w:t xml:space="preserve">, and through a system of delivery ditches, rivers and storage reservoirs distributes it over the area of watershed segments of the </w:t>
      </w:r>
      <w:proofErr w:type="spellStart"/>
      <w:r w:rsidRPr="008D4E84">
        <w:rPr>
          <w:rFonts w:ascii="Garamond" w:hAnsi="Garamond"/>
        </w:rPr>
        <w:t>Wieprz</w:t>
      </w:r>
      <w:proofErr w:type="spellEnd"/>
      <w:r w:rsidRPr="008D4E84">
        <w:rPr>
          <w:rFonts w:ascii="Garamond" w:hAnsi="Garamond"/>
        </w:rPr>
        <w:t xml:space="preserve"> and the Bug.</w:t>
      </w:r>
    </w:p>
    <w:p w14:paraId="6A2095A3" w14:textId="77777777" w:rsidR="00E1762E" w:rsidRPr="008D4E84" w:rsidRDefault="00022572" w:rsidP="00E92CDE">
      <w:pPr>
        <w:spacing w:after="160" w:line="259" w:lineRule="auto"/>
        <w:jc w:val="both"/>
        <w:rPr>
          <w:rFonts w:ascii="Garamond" w:hAnsi="Garamond"/>
        </w:rPr>
      </w:pPr>
      <w:r w:rsidRPr="008D4E84">
        <w:rPr>
          <w:rFonts w:ascii="Garamond" w:hAnsi="Garamond"/>
        </w:rPr>
        <w:t xml:space="preserve">There are 7 main reservoirs in Ukraine (total volume </w:t>
      </w:r>
      <w:bookmarkStart w:id="22" w:name="_Hlk514076968"/>
      <w:r w:rsidRPr="008D4E84">
        <w:rPr>
          <w:rFonts w:ascii="Garamond" w:hAnsi="Garamond"/>
        </w:rPr>
        <w:t>48 million m</w:t>
      </w:r>
      <w:r w:rsidRPr="008D4E84">
        <w:rPr>
          <w:rFonts w:ascii="Garamond" w:hAnsi="Garamond"/>
          <w:vertAlign w:val="superscript"/>
        </w:rPr>
        <w:t>3</w:t>
      </w:r>
      <w:bookmarkEnd w:id="22"/>
      <w:r w:rsidRPr="008D4E84">
        <w:rPr>
          <w:rFonts w:ascii="Garamond" w:hAnsi="Garamond"/>
        </w:rPr>
        <w:t xml:space="preserve">) that are mainly used for cooling water and flood </w:t>
      </w:r>
      <w:proofErr w:type="gramStart"/>
      <w:r w:rsidRPr="008D4E84">
        <w:rPr>
          <w:rFonts w:ascii="Garamond" w:hAnsi="Garamond"/>
        </w:rPr>
        <w:t>regulation</w:t>
      </w:r>
      <w:proofErr w:type="gramEnd"/>
      <w:r w:rsidRPr="008D4E84">
        <w:rPr>
          <w:rFonts w:ascii="Garamond" w:hAnsi="Garamond"/>
        </w:rPr>
        <w:t xml:space="preserve"> but some also have an important ecological function. In the L’viv region, the largest reservoir in the </w:t>
      </w:r>
      <w:r w:rsidR="00B2439C" w:rsidRPr="008D4E84">
        <w:rPr>
          <w:rFonts w:ascii="Garamond" w:hAnsi="Garamond"/>
        </w:rPr>
        <w:t>Bug</w:t>
      </w:r>
      <w:r w:rsidR="005328DD" w:rsidRPr="008D4E84">
        <w:rPr>
          <w:rFonts w:ascii="Garamond" w:hAnsi="Garamond"/>
        </w:rPr>
        <w:t xml:space="preserve"> </w:t>
      </w:r>
      <w:r w:rsidR="00B2439C" w:rsidRPr="008D4E84">
        <w:rPr>
          <w:rFonts w:ascii="Garamond" w:hAnsi="Garamond"/>
        </w:rPr>
        <w:t>River</w:t>
      </w:r>
      <w:r w:rsidRPr="008D4E84">
        <w:rPr>
          <w:rFonts w:ascii="Garamond" w:hAnsi="Garamond"/>
        </w:rPr>
        <w:t xml:space="preserve"> is </w:t>
      </w:r>
      <w:proofErr w:type="spellStart"/>
      <w:r w:rsidRPr="008D4E84">
        <w:rPr>
          <w:rFonts w:ascii="Garamond" w:hAnsi="Garamond"/>
        </w:rPr>
        <w:t>Dobrotvir</w:t>
      </w:r>
      <w:proofErr w:type="spellEnd"/>
      <w:r w:rsidRPr="008D4E84">
        <w:rPr>
          <w:rFonts w:ascii="Garamond" w:hAnsi="Garamond"/>
        </w:rPr>
        <w:t xml:space="preserve"> which is used mainly as a cooling water reservoir. In Belarus, there are 11 water reservoirs whose full storage volume is 65 million m</w:t>
      </w:r>
      <w:r w:rsidRPr="008D4E84">
        <w:rPr>
          <w:rFonts w:ascii="Garamond" w:hAnsi="Garamond"/>
          <w:vertAlign w:val="superscript"/>
        </w:rPr>
        <w:t>3</w:t>
      </w:r>
      <w:r w:rsidRPr="008D4E84">
        <w:rPr>
          <w:rFonts w:ascii="Garamond" w:hAnsi="Garamond"/>
        </w:rPr>
        <w:t>. The water reservoirs are used to provide fish farms and for irrigation of the adjacent land. The reservoirs in Poland (120 with a total volume of 49 million m</w:t>
      </w:r>
      <w:r w:rsidRPr="008D4E84">
        <w:rPr>
          <w:rFonts w:ascii="Garamond" w:hAnsi="Garamond"/>
          <w:vertAlign w:val="superscript"/>
        </w:rPr>
        <w:t>3</w:t>
      </w:r>
      <w:r w:rsidRPr="008D4E84">
        <w:rPr>
          <w:rFonts w:ascii="Garamond" w:hAnsi="Garamond"/>
        </w:rPr>
        <w:t xml:space="preserve">), the most important being </w:t>
      </w:r>
      <w:proofErr w:type="spellStart"/>
      <w:r w:rsidR="00B2439C" w:rsidRPr="008D4E84">
        <w:rPr>
          <w:rFonts w:ascii="Garamond" w:hAnsi="Garamond"/>
        </w:rPr>
        <w:t>Zegrzynskie</w:t>
      </w:r>
      <w:proofErr w:type="spellEnd"/>
      <w:r w:rsidR="005328DD" w:rsidRPr="008D4E84">
        <w:rPr>
          <w:rFonts w:ascii="Garamond" w:hAnsi="Garamond"/>
        </w:rPr>
        <w:t xml:space="preserve"> </w:t>
      </w:r>
      <w:r w:rsidR="00B2439C" w:rsidRPr="008D4E84">
        <w:rPr>
          <w:rFonts w:ascii="Garamond" w:hAnsi="Garamond"/>
        </w:rPr>
        <w:t>Lake</w:t>
      </w:r>
      <w:r w:rsidRPr="008D4E84">
        <w:rPr>
          <w:rFonts w:ascii="Garamond" w:hAnsi="Garamond"/>
        </w:rPr>
        <w:t xml:space="preserve"> (see above), are mostly used for </w:t>
      </w:r>
      <w:r w:rsidR="006C2005" w:rsidRPr="008D4E84">
        <w:rPr>
          <w:rFonts w:ascii="Garamond" w:hAnsi="Garamond"/>
        </w:rPr>
        <w:t>serves</w:t>
      </w:r>
      <w:r w:rsidR="00CE4D83" w:rsidRPr="008D4E84">
        <w:rPr>
          <w:rFonts w:ascii="Garamond" w:hAnsi="Garamond"/>
        </w:rPr>
        <w:t xml:space="preserve"> to satisfy the population's needs, such as for as drinking water and irrigation</w:t>
      </w:r>
      <w:r w:rsidRPr="008D4E84">
        <w:rPr>
          <w:rFonts w:ascii="Garamond" w:hAnsi="Garamond"/>
        </w:rPr>
        <w:t xml:space="preserve">. They are also important for recreation, fish-breeding and </w:t>
      </w:r>
      <w:proofErr w:type="gramStart"/>
      <w:r w:rsidRPr="008D4E84">
        <w:rPr>
          <w:rFonts w:ascii="Garamond" w:hAnsi="Garamond"/>
        </w:rPr>
        <w:t>fire-fighting</w:t>
      </w:r>
      <w:proofErr w:type="gramEnd"/>
      <w:r w:rsidRPr="008D4E84">
        <w:rPr>
          <w:rFonts w:ascii="Garamond" w:hAnsi="Garamond"/>
        </w:rPr>
        <w:t>.</w:t>
      </w:r>
    </w:p>
    <w:p w14:paraId="7F197DDB" w14:textId="77777777" w:rsidR="00022572" w:rsidRPr="008D4E84" w:rsidRDefault="00022572" w:rsidP="00E92CDE">
      <w:pPr>
        <w:pStyle w:val="Heading4"/>
        <w:spacing w:line="259" w:lineRule="auto"/>
        <w:jc w:val="both"/>
        <w:rPr>
          <w:rFonts w:ascii="Garamond" w:hAnsi="Garamond"/>
          <w:b/>
          <w:color w:val="000000"/>
          <w:sz w:val="32"/>
        </w:rPr>
      </w:pPr>
      <w:r w:rsidRPr="008D4E84">
        <w:rPr>
          <w:rFonts w:ascii="Garamond" w:hAnsi="Garamond"/>
          <w:b/>
          <w:color w:val="000000"/>
          <w:sz w:val="32"/>
        </w:rPr>
        <w:t>Water use</w:t>
      </w:r>
    </w:p>
    <w:p w14:paraId="0FFE2D21" w14:textId="77777777" w:rsidR="00E27AE0" w:rsidRPr="008D4E84" w:rsidRDefault="00E27AE0" w:rsidP="00E92CDE">
      <w:pPr>
        <w:spacing w:line="259" w:lineRule="auto"/>
        <w:jc w:val="both"/>
        <w:rPr>
          <w:rFonts w:ascii="Garamond" w:hAnsi="Garamond"/>
        </w:rPr>
      </w:pPr>
    </w:p>
    <w:p w14:paraId="2515F420" w14:textId="77777777" w:rsidR="00AC2C44" w:rsidRPr="008D4E84" w:rsidRDefault="00AC2C44" w:rsidP="00AC2C44">
      <w:pPr>
        <w:spacing w:after="160" w:line="259" w:lineRule="auto"/>
        <w:jc w:val="both"/>
        <w:rPr>
          <w:rFonts w:ascii="Garamond" w:hAnsi="Garamond"/>
        </w:rPr>
      </w:pPr>
      <w:bookmarkStart w:id="23" w:name="OLE_LINK1"/>
      <w:r w:rsidRPr="008D4E84">
        <w:rPr>
          <w:rFonts w:ascii="Garamond" w:hAnsi="Garamond"/>
        </w:rPr>
        <w:t xml:space="preserve">In the territory of the Republic of Belarus, water from the Bug River is not used very intensively. </w:t>
      </w:r>
      <w:r w:rsidR="00C24390" w:rsidRPr="008D4E84">
        <w:rPr>
          <w:rFonts w:ascii="Garamond" w:hAnsi="Garamond"/>
        </w:rPr>
        <w:t>F</w:t>
      </w:r>
      <w:r w:rsidRPr="008D4E84">
        <w:rPr>
          <w:rFonts w:ascii="Garamond" w:hAnsi="Garamond"/>
        </w:rPr>
        <w:t xml:space="preserve">or example, in 2009, the overall approximate indicator of the selected water (mainly for drinking water) was 250 million m3, while 55-62% of the selected water was groundwater. Of the 250 million m3, the needs of agriculture accounted for 24-35%, </w:t>
      </w:r>
      <w:r w:rsidR="00C24390" w:rsidRPr="008D4E84">
        <w:rPr>
          <w:rFonts w:ascii="Garamond" w:hAnsi="Garamond"/>
        </w:rPr>
        <w:t xml:space="preserve">and the needs of </w:t>
      </w:r>
      <w:r w:rsidRPr="008D4E84">
        <w:rPr>
          <w:rFonts w:ascii="Garamond" w:hAnsi="Garamond"/>
        </w:rPr>
        <w:t>industry</w:t>
      </w:r>
      <w:r w:rsidR="00C24390" w:rsidRPr="008D4E84">
        <w:rPr>
          <w:rFonts w:ascii="Garamond" w:hAnsi="Garamond"/>
        </w:rPr>
        <w:t xml:space="preserve"> accounted for</w:t>
      </w:r>
      <w:r w:rsidRPr="008D4E84">
        <w:rPr>
          <w:rFonts w:ascii="Garamond" w:hAnsi="Garamond"/>
        </w:rPr>
        <w:t xml:space="preserve"> 4-9%.</w:t>
      </w:r>
    </w:p>
    <w:p w14:paraId="56433EC0" w14:textId="77777777" w:rsidR="00AC2C44" w:rsidRPr="008D4E84" w:rsidRDefault="00AC2C44" w:rsidP="00AC2C44">
      <w:pPr>
        <w:spacing w:after="160" w:line="259" w:lineRule="auto"/>
        <w:jc w:val="both"/>
        <w:rPr>
          <w:rFonts w:ascii="Garamond" w:hAnsi="Garamond"/>
        </w:rPr>
      </w:pPr>
      <w:r w:rsidRPr="008D4E84">
        <w:rPr>
          <w:rFonts w:ascii="Garamond" w:hAnsi="Garamond"/>
        </w:rPr>
        <w:t>Already in 2017, the total water intake from the Bug River basin in the Republic of Belarus was 67 million m3 with 75% from groundwater and 25% from surface water. Surface waters were used for fish farming (75%), as well as</w:t>
      </w:r>
      <w:r w:rsidR="00C24390" w:rsidRPr="008D4E84">
        <w:rPr>
          <w:rFonts w:ascii="Garamond" w:hAnsi="Garamond"/>
        </w:rPr>
        <w:t xml:space="preserve"> for</w:t>
      </w:r>
      <w:r w:rsidRPr="008D4E84">
        <w:rPr>
          <w:rFonts w:ascii="Garamond" w:hAnsi="Garamond"/>
        </w:rPr>
        <w:t xml:space="preserve"> industr</w:t>
      </w:r>
      <w:r w:rsidR="00C24390" w:rsidRPr="008D4E84">
        <w:rPr>
          <w:rFonts w:ascii="Garamond" w:hAnsi="Garamond"/>
        </w:rPr>
        <w:t>y</w:t>
      </w:r>
      <w:r w:rsidRPr="008D4E84">
        <w:rPr>
          <w:rFonts w:ascii="Garamond" w:hAnsi="Garamond"/>
        </w:rPr>
        <w:t xml:space="preserve"> (20%), housing and communal services (4%)</w:t>
      </w:r>
      <w:r w:rsidR="00C24390" w:rsidRPr="008D4E84">
        <w:rPr>
          <w:rFonts w:ascii="Garamond" w:hAnsi="Garamond"/>
        </w:rPr>
        <w:t xml:space="preserve">, </w:t>
      </w:r>
      <w:r w:rsidRPr="008D4E84">
        <w:rPr>
          <w:rFonts w:ascii="Garamond" w:hAnsi="Garamond"/>
        </w:rPr>
        <w:t>and</w:t>
      </w:r>
      <w:r w:rsidR="00C24390" w:rsidRPr="008D4E84">
        <w:rPr>
          <w:rFonts w:ascii="Garamond" w:hAnsi="Garamond"/>
        </w:rPr>
        <w:t xml:space="preserve"> for</w:t>
      </w:r>
      <w:r w:rsidRPr="008D4E84">
        <w:rPr>
          <w:rFonts w:ascii="Garamond" w:hAnsi="Garamond"/>
        </w:rPr>
        <w:t xml:space="preserve"> agricul</w:t>
      </w:r>
      <w:r w:rsidR="00C24390" w:rsidRPr="008D4E84">
        <w:rPr>
          <w:rFonts w:ascii="Garamond" w:hAnsi="Garamond"/>
        </w:rPr>
        <w:t>ture</w:t>
      </w:r>
      <w:r w:rsidRPr="008D4E84">
        <w:rPr>
          <w:rFonts w:ascii="Garamond" w:hAnsi="Garamond"/>
        </w:rPr>
        <w:t xml:space="preserve"> (4%).</w:t>
      </w:r>
      <w:r w:rsidR="00C24390" w:rsidRPr="008D4E84">
        <w:rPr>
          <w:rFonts w:ascii="Garamond" w:hAnsi="Garamond"/>
        </w:rPr>
        <w:t xml:space="preserve"> </w:t>
      </w:r>
      <w:r w:rsidRPr="008D4E84">
        <w:rPr>
          <w:rFonts w:ascii="Garamond" w:hAnsi="Garamond"/>
        </w:rPr>
        <w:t xml:space="preserve">In turn, the extracted groundwater is used for economic and municipal purposes (68%), as well as </w:t>
      </w:r>
      <w:r w:rsidR="00C24390" w:rsidRPr="008D4E84">
        <w:rPr>
          <w:rFonts w:ascii="Garamond" w:hAnsi="Garamond"/>
        </w:rPr>
        <w:t>for</w:t>
      </w:r>
      <w:r w:rsidRPr="008D4E84">
        <w:rPr>
          <w:rFonts w:ascii="Garamond" w:hAnsi="Garamond"/>
        </w:rPr>
        <w:t xml:space="preserve"> agriculture (21%) and industry (11%).</w:t>
      </w:r>
    </w:p>
    <w:p w14:paraId="6CCB1E65" w14:textId="77777777" w:rsidR="00AC2C44" w:rsidRPr="008D4E84" w:rsidRDefault="00AC2C44" w:rsidP="00AC2C44">
      <w:pPr>
        <w:spacing w:after="160" w:line="259" w:lineRule="auto"/>
        <w:jc w:val="both"/>
        <w:rPr>
          <w:rFonts w:ascii="Garamond" w:hAnsi="Garamond"/>
        </w:rPr>
      </w:pPr>
      <w:r w:rsidRPr="008D4E84">
        <w:rPr>
          <w:rFonts w:ascii="Garamond" w:hAnsi="Garamond"/>
        </w:rPr>
        <w:t xml:space="preserve">Part of the upper </w:t>
      </w:r>
      <w:proofErr w:type="spellStart"/>
      <w:r w:rsidRPr="008D4E84">
        <w:rPr>
          <w:rFonts w:ascii="Garamond" w:hAnsi="Garamond"/>
        </w:rPr>
        <w:t>Pripiyat</w:t>
      </w:r>
      <w:proofErr w:type="spellEnd"/>
      <w:r w:rsidRPr="008D4E84">
        <w:rPr>
          <w:rFonts w:ascii="Garamond" w:hAnsi="Garamond"/>
        </w:rPr>
        <w:t xml:space="preserve"> runoff is discharging to the Dnieper-Bug Canal and to the river </w:t>
      </w:r>
      <w:proofErr w:type="spellStart"/>
      <w:r w:rsidRPr="008D4E84">
        <w:rPr>
          <w:rFonts w:ascii="Garamond" w:hAnsi="Garamond"/>
        </w:rPr>
        <w:t>Mukhavets</w:t>
      </w:r>
      <w:proofErr w:type="spellEnd"/>
      <w:r w:rsidR="00C24390" w:rsidRPr="008D4E84">
        <w:rPr>
          <w:rFonts w:ascii="Garamond" w:hAnsi="Garamond"/>
        </w:rPr>
        <w:t>,</w:t>
      </w:r>
      <w:r w:rsidRPr="008D4E84">
        <w:rPr>
          <w:rFonts w:ascii="Garamond" w:hAnsi="Garamond"/>
        </w:rPr>
        <w:t xml:space="preserve"> </w:t>
      </w:r>
      <w:r w:rsidR="00C24390" w:rsidRPr="008D4E84">
        <w:rPr>
          <w:rFonts w:ascii="Garamond" w:hAnsi="Garamond"/>
        </w:rPr>
        <w:t xml:space="preserve"> </w:t>
      </w:r>
      <w:r w:rsidRPr="008D4E84">
        <w:rPr>
          <w:rFonts w:ascii="Garamond" w:hAnsi="Garamond"/>
        </w:rPr>
        <w:t>in order to maintain water levels in the Bug River Basin in the summer and low-water periods.</w:t>
      </w:r>
    </w:p>
    <w:p w14:paraId="4759EFF1" w14:textId="77777777" w:rsidR="00AC2C44" w:rsidRPr="008D4E84" w:rsidRDefault="00AC2C44" w:rsidP="00AC2C44">
      <w:pPr>
        <w:spacing w:after="160" w:line="259" w:lineRule="auto"/>
        <w:jc w:val="both"/>
        <w:rPr>
          <w:rFonts w:ascii="Garamond" w:hAnsi="Garamond"/>
        </w:rPr>
      </w:pPr>
      <w:r w:rsidRPr="008D4E84">
        <w:rPr>
          <w:rFonts w:ascii="Garamond" w:hAnsi="Garamond"/>
        </w:rPr>
        <w:t>In Ukraine</w:t>
      </w:r>
      <w:r w:rsidR="00C24390" w:rsidRPr="008D4E84">
        <w:rPr>
          <w:rFonts w:ascii="Garamond" w:hAnsi="Garamond"/>
        </w:rPr>
        <w:t>,</w:t>
      </w:r>
      <w:r w:rsidRPr="008D4E84">
        <w:rPr>
          <w:rFonts w:ascii="Garamond" w:hAnsi="Garamond"/>
        </w:rPr>
        <w:t xml:space="preserve"> some 12% of water is used in the energy sector. In 2017 the total water intake by users in Ukraine was</w:t>
      </w:r>
      <w:r w:rsidR="00C24390" w:rsidRPr="008D4E84">
        <w:rPr>
          <w:rFonts w:ascii="Garamond" w:hAnsi="Garamond"/>
        </w:rPr>
        <w:t xml:space="preserve"> of</w:t>
      </w:r>
      <w:r w:rsidRPr="008D4E84">
        <w:rPr>
          <w:rFonts w:ascii="Garamond" w:hAnsi="Garamond"/>
        </w:rPr>
        <w:t xml:space="preserve"> 74 million m</w:t>
      </w:r>
      <w:r w:rsidRPr="008D4E84">
        <w:rPr>
          <w:rFonts w:ascii="Garamond" w:hAnsi="Garamond"/>
          <w:vertAlign w:val="superscript"/>
        </w:rPr>
        <w:t>3</w:t>
      </w:r>
      <w:r w:rsidRPr="008D4E84">
        <w:rPr>
          <w:rFonts w:ascii="Garamond" w:hAnsi="Garamond"/>
        </w:rPr>
        <w:t>: 88% from groundwater and 12% from surface water. Economic water use was 50 million m</w:t>
      </w:r>
      <w:r w:rsidRPr="008D4E84">
        <w:rPr>
          <w:rFonts w:ascii="Garamond" w:hAnsi="Garamond"/>
          <w:vertAlign w:val="superscript"/>
        </w:rPr>
        <w:t>3</w:t>
      </w:r>
      <w:r w:rsidRPr="008D4E84">
        <w:rPr>
          <w:rFonts w:ascii="Garamond" w:hAnsi="Garamond"/>
        </w:rPr>
        <w:t>, including 15 million m</w:t>
      </w:r>
      <w:r w:rsidRPr="008D4E84">
        <w:rPr>
          <w:rFonts w:ascii="Garamond" w:hAnsi="Garamond"/>
          <w:vertAlign w:val="superscript"/>
        </w:rPr>
        <w:t>3</w:t>
      </w:r>
      <w:r w:rsidRPr="008D4E84">
        <w:rPr>
          <w:rFonts w:ascii="Garamond" w:hAnsi="Garamond"/>
        </w:rPr>
        <w:t xml:space="preserve"> by agricultural enterprises, 10 million m</w:t>
      </w:r>
      <w:r w:rsidRPr="008D4E84">
        <w:rPr>
          <w:rFonts w:ascii="Garamond" w:hAnsi="Garamond"/>
          <w:vertAlign w:val="superscript"/>
        </w:rPr>
        <w:t>3</w:t>
      </w:r>
      <w:r w:rsidRPr="008D4E84">
        <w:rPr>
          <w:rFonts w:ascii="Garamond" w:hAnsi="Garamond"/>
        </w:rPr>
        <w:t xml:space="preserve"> by industrial enterprises, 22 million m</w:t>
      </w:r>
      <w:r w:rsidRPr="008D4E84">
        <w:rPr>
          <w:rFonts w:ascii="Garamond" w:hAnsi="Garamond"/>
          <w:vertAlign w:val="superscript"/>
        </w:rPr>
        <w:t>3</w:t>
      </w:r>
      <w:r w:rsidRPr="008D4E84">
        <w:rPr>
          <w:rFonts w:ascii="Garamond" w:hAnsi="Garamond"/>
        </w:rPr>
        <w:t xml:space="preserve"> </w:t>
      </w:r>
      <w:r w:rsidR="00C24390" w:rsidRPr="008D4E84">
        <w:rPr>
          <w:rFonts w:ascii="Garamond" w:hAnsi="Garamond"/>
        </w:rPr>
        <w:t xml:space="preserve">by </w:t>
      </w:r>
      <w:r w:rsidRPr="008D4E84">
        <w:rPr>
          <w:rFonts w:ascii="Garamond" w:hAnsi="Garamond"/>
        </w:rPr>
        <w:t>communal enterprises</w:t>
      </w:r>
      <w:r w:rsidR="00C24390" w:rsidRPr="008D4E84">
        <w:rPr>
          <w:rFonts w:ascii="Garamond" w:hAnsi="Garamond"/>
        </w:rPr>
        <w:t xml:space="preserve">, </w:t>
      </w:r>
      <w:r w:rsidRPr="008D4E84">
        <w:rPr>
          <w:rFonts w:ascii="Garamond" w:hAnsi="Garamond"/>
        </w:rPr>
        <w:t>and 2 million m</w:t>
      </w:r>
      <w:r w:rsidRPr="008D4E84">
        <w:rPr>
          <w:rFonts w:ascii="Garamond" w:hAnsi="Garamond"/>
          <w:vertAlign w:val="superscript"/>
        </w:rPr>
        <w:t>3</w:t>
      </w:r>
      <w:r w:rsidR="00C24390" w:rsidRPr="008D4E84">
        <w:rPr>
          <w:rFonts w:ascii="Garamond" w:hAnsi="Garamond"/>
        </w:rPr>
        <w:t xml:space="preserve"> </w:t>
      </w:r>
      <w:r w:rsidRPr="008D4E84">
        <w:rPr>
          <w:rFonts w:ascii="Garamond" w:hAnsi="Garamond"/>
        </w:rPr>
        <w:t>by other economic users. The difference between water intake and used amount of groundwater (24.6 million m</w:t>
      </w:r>
      <w:r w:rsidRPr="008D4E84">
        <w:rPr>
          <w:rFonts w:ascii="Garamond" w:hAnsi="Garamond"/>
          <w:vertAlign w:val="superscript"/>
        </w:rPr>
        <w:t>3</w:t>
      </w:r>
      <w:r w:rsidRPr="008D4E84">
        <w:rPr>
          <w:rFonts w:ascii="Garamond" w:hAnsi="Garamond"/>
        </w:rPr>
        <w:t xml:space="preserve">) is the total volume of pumped water from mines and water losses during transportation. The main source of drinking water supply is ample and high-quality groundwater. </w:t>
      </w:r>
    </w:p>
    <w:p w14:paraId="6056D614" w14:textId="77777777" w:rsidR="005857E7" w:rsidRPr="008D4E84" w:rsidRDefault="00AC2C44" w:rsidP="00AC2C44">
      <w:pPr>
        <w:spacing w:after="160" w:line="259" w:lineRule="auto"/>
        <w:jc w:val="both"/>
        <w:rPr>
          <w:rFonts w:ascii="Garamond" w:hAnsi="Garamond"/>
        </w:rPr>
      </w:pPr>
      <w:r w:rsidRPr="008D4E84">
        <w:rPr>
          <w:rFonts w:ascii="Garamond" w:hAnsi="Garamond"/>
        </w:rPr>
        <w:t>The use of water for irrigation is most developed in Poland.</w:t>
      </w:r>
    </w:p>
    <w:bookmarkEnd w:id="23"/>
    <w:p w14:paraId="7E5F9BD2" w14:textId="77777777" w:rsidR="00F2300A" w:rsidRPr="008D4E84" w:rsidRDefault="00022572" w:rsidP="00E92CDE">
      <w:pPr>
        <w:pStyle w:val="Heading4"/>
        <w:spacing w:line="259" w:lineRule="auto"/>
        <w:jc w:val="both"/>
        <w:rPr>
          <w:rFonts w:ascii="Garamond" w:hAnsi="Garamond"/>
          <w:b/>
          <w:color w:val="000000"/>
          <w:sz w:val="32"/>
        </w:rPr>
      </w:pPr>
      <w:r w:rsidRPr="008D4E84">
        <w:rPr>
          <w:rFonts w:ascii="Garamond" w:hAnsi="Garamond"/>
          <w:b/>
          <w:color w:val="000000"/>
          <w:sz w:val="32"/>
        </w:rPr>
        <w:t>Pressures</w:t>
      </w:r>
    </w:p>
    <w:p w14:paraId="34E9D055" w14:textId="77777777" w:rsidR="00F2300A" w:rsidRPr="008D4E84" w:rsidRDefault="00F2300A" w:rsidP="00E92CDE">
      <w:pPr>
        <w:spacing w:line="259" w:lineRule="auto"/>
        <w:jc w:val="both"/>
        <w:rPr>
          <w:rFonts w:ascii="Garamond" w:hAnsi="Garamond"/>
        </w:rPr>
      </w:pPr>
    </w:p>
    <w:p w14:paraId="08EA2F43" w14:textId="77777777" w:rsidR="00022572" w:rsidRPr="008D4E84" w:rsidRDefault="00022572" w:rsidP="00E92CDE">
      <w:pPr>
        <w:spacing w:after="160" w:line="259" w:lineRule="auto"/>
        <w:jc w:val="both"/>
        <w:rPr>
          <w:rFonts w:ascii="Garamond" w:hAnsi="Garamond"/>
          <w:color w:val="262626"/>
          <w:shd w:val="clear" w:color="auto" w:fill="FFFFFF"/>
        </w:rPr>
      </w:pPr>
      <w:r w:rsidRPr="008D4E84">
        <w:rPr>
          <w:rFonts w:ascii="Garamond" w:hAnsi="Garamond"/>
        </w:rPr>
        <w:t xml:space="preserve">The consequence of land drainage for agriculture is a decrease of surface and ground water levels, decline of recharge to aquatic ecosystems, progressive separation of floodplain lakes, as well as eutrophication and decline of biodiversity. The river is </w:t>
      </w:r>
      <w:r w:rsidR="00F2300A" w:rsidRPr="008D4E84">
        <w:rPr>
          <w:rFonts w:ascii="Garamond" w:hAnsi="Garamond"/>
        </w:rPr>
        <w:t>characterized</w:t>
      </w:r>
      <w:r w:rsidRPr="008D4E84">
        <w:rPr>
          <w:rFonts w:ascii="Garamond" w:hAnsi="Garamond"/>
        </w:rPr>
        <w:t xml:space="preserve"> by large water level fluctuation and to protect appropriate conditions for aquatic life, it is necessary to have certain minimum levels of water. Over 20 species of vertebrates have become extinct in the region. Swamp draining, effectively lowering groundwater level, significantly affects populations of small mammals, living both in swamps and adjacent forests. The numbers of waterfowl </w:t>
      </w:r>
      <w:r w:rsidRPr="008D4E84">
        <w:rPr>
          <w:rFonts w:ascii="Garamond" w:hAnsi="Garamond"/>
          <w:color w:val="262626"/>
          <w:shd w:val="clear" w:color="auto" w:fill="FFFFFF"/>
        </w:rPr>
        <w:t>and waders have decreased, especially during the last 20-30 years.</w:t>
      </w:r>
    </w:p>
    <w:p w14:paraId="1B23E3C6" w14:textId="77777777" w:rsidR="00022572" w:rsidRPr="008D4E84" w:rsidRDefault="00022572" w:rsidP="00E92CDE">
      <w:pPr>
        <w:spacing w:after="160" w:line="259" w:lineRule="auto"/>
        <w:jc w:val="both"/>
        <w:rPr>
          <w:rFonts w:ascii="Garamond" w:hAnsi="Garamond"/>
          <w:color w:val="262626"/>
          <w:shd w:val="clear" w:color="auto" w:fill="FFFFFF"/>
        </w:rPr>
      </w:pPr>
      <w:r w:rsidRPr="008D4E84">
        <w:rPr>
          <w:rFonts w:ascii="Garamond" w:hAnsi="Garamond"/>
          <w:color w:val="262626"/>
          <w:shd w:val="clear" w:color="auto" w:fill="FFFFFF"/>
        </w:rPr>
        <w:t xml:space="preserve">The main watercourse of the </w:t>
      </w:r>
      <w:r w:rsidR="00B2439C" w:rsidRPr="008D4E84">
        <w:rPr>
          <w:rFonts w:ascii="Garamond" w:hAnsi="Garamond"/>
          <w:color w:val="262626"/>
          <w:shd w:val="clear" w:color="auto" w:fill="FFFFFF"/>
        </w:rPr>
        <w:t>Bug</w:t>
      </w:r>
      <w:r w:rsidR="005328DD" w:rsidRPr="008D4E84">
        <w:rPr>
          <w:rFonts w:ascii="Garamond" w:hAnsi="Garamond"/>
          <w:color w:val="262626"/>
          <w:shd w:val="clear" w:color="auto" w:fill="FFFFFF"/>
        </w:rPr>
        <w:t xml:space="preserve"> </w:t>
      </w:r>
      <w:r w:rsidR="00B2439C" w:rsidRPr="008D4E84">
        <w:rPr>
          <w:rFonts w:ascii="Garamond" w:hAnsi="Garamond"/>
          <w:color w:val="262626"/>
          <w:shd w:val="clear" w:color="auto" w:fill="FFFFFF"/>
        </w:rPr>
        <w:t>River</w:t>
      </w:r>
      <w:r w:rsidRPr="008D4E84">
        <w:rPr>
          <w:rFonts w:ascii="Garamond" w:hAnsi="Garamond"/>
          <w:color w:val="262626"/>
          <w:shd w:val="clear" w:color="auto" w:fill="FFFFFF"/>
        </w:rPr>
        <w:t xml:space="preserve"> is only regulated in its upper stretch in Ukraine (</w:t>
      </w:r>
      <w:proofErr w:type="spellStart"/>
      <w:r w:rsidRPr="008D4E84">
        <w:rPr>
          <w:rFonts w:ascii="Garamond" w:hAnsi="Garamond"/>
          <w:color w:val="262626"/>
          <w:shd w:val="clear" w:color="auto" w:fill="FFFFFF"/>
        </w:rPr>
        <w:t>Dobrotvirsk</w:t>
      </w:r>
      <w:proofErr w:type="spellEnd"/>
      <w:r w:rsidRPr="008D4E84">
        <w:rPr>
          <w:rFonts w:ascii="Garamond" w:hAnsi="Garamond"/>
          <w:color w:val="262626"/>
          <w:shd w:val="clear" w:color="auto" w:fill="FFFFFF"/>
        </w:rPr>
        <w:t xml:space="preserve"> and </w:t>
      </w:r>
      <w:proofErr w:type="spellStart"/>
      <w:r w:rsidRPr="008D4E84">
        <w:rPr>
          <w:rFonts w:ascii="Garamond" w:hAnsi="Garamond"/>
          <w:color w:val="262626"/>
          <w:shd w:val="clear" w:color="auto" w:fill="FFFFFF"/>
        </w:rPr>
        <w:t>Sokalsk</w:t>
      </w:r>
      <w:proofErr w:type="spellEnd"/>
      <w:r w:rsidRPr="008D4E84">
        <w:rPr>
          <w:rFonts w:ascii="Garamond" w:hAnsi="Garamond"/>
          <w:color w:val="262626"/>
          <w:shd w:val="clear" w:color="auto" w:fill="FFFFFF"/>
        </w:rPr>
        <w:t xml:space="preserve"> dams), but its tributaries are heavily regulated, in particular in Ukraine (more than 218 dams) and Poland (more than 400 dams). As a consequence, there are persistent changes in the population of migrating </w:t>
      </w:r>
      <w:r w:rsidR="009121A6" w:rsidRPr="008D4E84">
        <w:rPr>
          <w:rFonts w:ascii="Garamond" w:hAnsi="Garamond"/>
          <w:color w:val="262626"/>
          <w:shd w:val="clear" w:color="auto" w:fill="FFFFFF"/>
        </w:rPr>
        <w:t>fish</w:t>
      </w:r>
      <w:r w:rsidRPr="008D4E84">
        <w:rPr>
          <w:rFonts w:ascii="Garamond" w:hAnsi="Garamond"/>
          <w:color w:val="262626"/>
          <w:shd w:val="clear" w:color="auto" w:fill="FFFFFF"/>
        </w:rPr>
        <w:t>. Such species as eel, trout and vimba are now very rarely seen in the Bug. The impact of these hydro-morphological changes is assessed by Ukraine as widespread and severe, and Poland also reports them as a pressure. Draining has reduced the extent of wetlands.</w:t>
      </w:r>
    </w:p>
    <w:p w14:paraId="4AE5F2E1" w14:textId="77777777" w:rsidR="00022572" w:rsidRPr="008D4E84" w:rsidRDefault="00022572" w:rsidP="00E92CDE">
      <w:pPr>
        <w:pStyle w:val="a"/>
        <w:ind w:left="0"/>
        <w:jc w:val="both"/>
        <w:rPr>
          <w:rFonts w:ascii="Garamond" w:hAnsi="Garamond"/>
          <w:sz w:val="24"/>
          <w:szCs w:val="24"/>
          <w:lang w:val="en-US"/>
        </w:rPr>
      </w:pPr>
      <w:r w:rsidRPr="008D4E84">
        <w:rPr>
          <w:rFonts w:ascii="Garamond" w:hAnsi="Garamond"/>
          <w:sz w:val="24"/>
          <w:szCs w:val="24"/>
          <w:lang w:val="en-US"/>
        </w:rPr>
        <w:t>Flood events are frequent in all parts of the basin. Frequently</w:t>
      </w:r>
      <w:r w:rsidR="00404A1D" w:rsidRPr="008D4E84">
        <w:rPr>
          <w:rFonts w:ascii="Garamond" w:hAnsi="Garamond"/>
          <w:sz w:val="24"/>
          <w:szCs w:val="24"/>
          <w:lang w:val="en-US"/>
        </w:rPr>
        <w:t>,</w:t>
      </w:r>
      <w:r w:rsidRPr="008D4E84">
        <w:rPr>
          <w:rFonts w:ascii="Garamond" w:hAnsi="Garamond"/>
          <w:sz w:val="24"/>
          <w:szCs w:val="24"/>
          <w:lang w:val="en-US"/>
        </w:rPr>
        <w:t xml:space="preserve"> lack of sufficient finances for maintenance of existing hydraulic infrastructure has resulted in economic losses for the population and the economy. Flood protection is achieved by the system of canals and protective river embankments. Flooding occurs most frequently during snow melting in March and April.</w:t>
      </w:r>
    </w:p>
    <w:p w14:paraId="72A3744E" w14:textId="77777777" w:rsidR="00022572" w:rsidRPr="008D4E84" w:rsidRDefault="00022572" w:rsidP="00E92CDE">
      <w:pPr>
        <w:spacing w:after="160" w:line="259" w:lineRule="auto"/>
        <w:jc w:val="both"/>
        <w:rPr>
          <w:rFonts w:ascii="Garamond" w:hAnsi="Garamond"/>
        </w:rPr>
      </w:pPr>
      <w:r w:rsidRPr="008D4E84">
        <w:rPr>
          <w:rFonts w:ascii="Garamond" w:hAnsi="Garamond"/>
          <w:color w:val="262626"/>
          <w:shd w:val="clear" w:color="auto" w:fill="FFFFFF"/>
        </w:rPr>
        <w:t>Main wastewater</w:t>
      </w:r>
      <w:r w:rsidRPr="008D4E84">
        <w:rPr>
          <w:rFonts w:ascii="Garamond" w:hAnsi="Garamond"/>
        </w:rPr>
        <w:t xml:space="preserve"> discharges to surface waters are from urban sources, making up 40% of all point discharges. Downstream from </w:t>
      </w:r>
      <w:proofErr w:type="spellStart"/>
      <w:r w:rsidRPr="008D4E84">
        <w:rPr>
          <w:rFonts w:ascii="Garamond" w:hAnsi="Garamond"/>
        </w:rPr>
        <w:t>Lviv</w:t>
      </w:r>
      <w:proofErr w:type="spellEnd"/>
      <w:r w:rsidRPr="008D4E84">
        <w:rPr>
          <w:rFonts w:ascii="Garamond" w:hAnsi="Garamond"/>
        </w:rPr>
        <w:t xml:space="preserve"> wastewater discharges and as far as the border section, bacteriological pollution of the river is high and recreation activities are not recommended. Discharges of polluted communal wastewater in surface waters are due to outdated treatment technologies and insufficient funds for repair and reconstruction.  </w:t>
      </w:r>
    </w:p>
    <w:p w14:paraId="03B1DAFC"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Pollution from agriculture and the food-processing industry are widespread pressure factors. With the closing of large animal husbandry farms, the impact of the agricultural sector has been significantly reduced in Ukraine in past years while such farms remain a problem in Belarus. In </w:t>
      </w:r>
      <w:proofErr w:type="spellStart"/>
      <w:r w:rsidRPr="008D4E84">
        <w:rPr>
          <w:rFonts w:ascii="Garamond" w:hAnsi="Garamond"/>
        </w:rPr>
        <w:t>Volyn</w:t>
      </w:r>
      <w:proofErr w:type="spellEnd"/>
      <w:r w:rsidRPr="008D4E84">
        <w:rPr>
          <w:rFonts w:ascii="Garamond" w:hAnsi="Garamond"/>
        </w:rPr>
        <w:t xml:space="preserve"> Oblast, Ukraine</w:t>
      </w:r>
      <w:r w:rsidR="00404A1D" w:rsidRPr="008D4E84">
        <w:rPr>
          <w:rFonts w:ascii="Garamond" w:hAnsi="Garamond"/>
        </w:rPr>
        <w:t>,</w:t>
      </w:r>
      <w:r w:rsidRPr="008D4E84">
        <w:rPr>
          <w:rFonts w:ascii="Garamond" w:hAnsi="Garamond"/>
        </w:rPr>
        <w:t xml:space="preserve"> the main polluter is “</w:t>
      </w:r>
      <w:proofErr w:type="spellStart"/>
      <w:r w:rsidRPr="008D4E84">
        <w:rPr>
          <w:rFonts w:ascii="Garamond" w:hAnsi="Garamond"/>
        </w:rPr>
        <w:t>Europatsukor</w:t>
      </w:r>
      <w:proofErr w:type="spellEnd"/>
      <w:r w:rsidRPr="008D4E84">
        <w:rPr>
          <w:rFonts w:ascii="Garamond" w:hAnsi="Garamond"/>
        </w:rPr>
        <w:t>” – a sugar production plant.</w:t>
      </w:r>
    </w:p>
    <w:p w14:paraId="592AB8C2"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Other sources of pressure </w:t>
      </w:r>
      <w:proofErr w:type="gramStart"/>
      <w:r w:rsidRPr="008D4E84">
        <w:rPr>
          <w:rFonts w:ascii="Garamond" w:hAnsi="Garamond"/>
        </w:rPr>
        <w:t>are:</w:t>
      </w:r>
      <w:proofErr w:type="gramEnd"/>
      <w:r w:rsidRPr="008D4E84">
        <w:rPr>
          <w:rFonts w:ascii="Garamond" w:hAnsi="Garamond"/>
        </w:rPr>
        <w:t xml:space="preserve"> construction materials production (in Poland), metal industry and wood processing (in Belarus), light industry, mining and energy production (in Ukraine). Otherwise, the impact of industrial wastewater discharges seems to be insignificant. </w:t>
      </w:r>
    </w:p>
    <w:p w14:paraId="56FEC1B1" w14:textId="77777777" w:rsidR="00022572" w:rsidRPr="008D4E84" w:rsidRDefault="00022572" w:rsidP="00E92CDE">
      <w:pPr>
        <w:spacing w:after="160" w:line="259" w:lineRule="auto"/>
        <w:jc w:val="both"/>
        <w:rPr>
          <w:rFonts w:ascii="Garamond" w:hAnsi="Garamond"/>
        </w:rPr>
      </w:pPr>
      <w:r w:rsidRPr="008D4E84">
        <w:rPr>
          <w:rFonts w:ascii="Garamond" w:hAnsi="Garamond"/>
        </w:rPr>
        <w:t>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Accumulation of waste may also be a problem in streams and lakes.</w:t>
      </w:r>
    </w:p>
    <w:p w14:paraId="06598DA1"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The upper reaches of the Bug River in Ukraine are rich in mineral springs and suitable for recreational purposes. In Belarus and Poland many sites in the river basin are also important for recreation.  The development as a tourist destination with recreational services as river canoeing, hiking and camping in the forested areas may become a pressure where infrastructure and tour operators are not </w:t>
      </w:r>
      <w:r w:rsidR="00404A1D" w:rsidRPr="008D4E84">
        <w:rPr>
          <w:rFonts w:ascii="Garamond" w:hAnsi="Garamond"/>
        </w:rPr>
        <w:t>considering</w:t>
      </w:r>
      <w:r w:rsidRPr="008D4E84">
        <w:rPr>
          <w:rFonts w:ascii="Garamond" w:hAnsi="Garamond"/>
        </w:rPr>
        <w:t xml:space="preserve"> the need for protection. Eco-tourism is on the rise but further efforts to apply principles of sustainability would be welcome.</w:t>
      </w:r>
    </w:p>
    <w:p w14:paraId="349B034D"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The </w:t>
      </w:r>
      <w:proofErr w:type="spellStart"/>
      <w:r w:rsidRPr="008D4E84">
        <w:rPr>
          <w:rFonts w:ascii="Garamond" w:hAnsi="Garamond"/>
        </w:rPr>
        <w:t>Lviv-Volynskyi</w:t>
      </w:r>
      <w:proofErr w:type="spellEnd"/>
      <w:r w:rsidRPr="008D4E84">
        <w:rPr>
          <w:rFonts w:ascii="Garamond" w:hAnsi="Garamond"/>
        </w:rPr>
        <w:t xml:space="preserve"> deposit of coal in the Ukrainian part of the Bug river basin is one of the three big coal basins in Ukraine. At present only 12 coal mines are in operation in the Ukraine part of the basin. </w:t>
      </w:r>
      <w:r w:rsidR="008E6519" w:rsidRPr="008D4E84">
        <w:rPr>
          <w:rFonts w:ascii="Garamond" w:hAnsi="Garamond"/>
        </w:rPr>
        <w:t xml:space="preserve">In </w:t>
      </w:r>
      <w:r w:rsidRPr="008D4E84">
        <w:rPr>
          <w:rFonts w:ascii="Garamond" w:hAnsi="Garamond"/>
        </w:rPr>
        <w:t xml:space="preserve">closed mines in </w:t>
      </w:r>
      <w:proofErr w:type="spellStart"/>
      <w:r w:rsidRPr="008D4E84">
        <w:rPr>
          <w:rFonts w:ascii="Garamond" w:hAnsi="Garamond"/>
        </w:rPr>
        <w:t>Lviv</w:t>
      </w:r>
      <w:proofErr w:type="spellEnd"/>
      <w:r w:rsidRPr="008D4E84">
        <w:rPr>
          <w:rFonts w:ascii="Garamond" w:hAnsi="Garamond"/>
        </w:rPr>
        <w:t xml:space="preserve"> and </w:t>
      </w:r>
      <w:proofErr w:type="spellStart"/>
      <w:r w:rsidRPr="008D4E84">
        <w:rPr>
          <w:rFonts w:ascii="Garamond" w:hAnsi="Garamond"/>
        </w:rPr>
        <w:t>Volyn</w:t>
      </w:r>
      <w:proofErr w:type="spellEnd"/>
      <w:r w:rsidRPr="008D4E84">
        <w:rPr>
          <w:rFonts w:ascii="Garamond" w:hAnsi="Garamond"/>
        </w:rPr>
        <w:t xml:space="preserve"> Oblasts (</w:t>
      </w:r>
      <w:proofErr w:type="spellStart"/>
      <w:r w:rsidRPr="008D4E84">
        <w:rPr>
          <w:rFonts w:ascii="Garamond" w:hAnsi="Garamond"/>
        </w:rPr>
        <w:t>Novovolynsk</w:t>
      </w:r>
      <w:proofErr w:type="spellEnd"/>
      <w:r w:rsidRPr="008D4E84">
        <w:rPr>
          <w:rFonts w:ascii="Garamond" w:hAnsi="Garamond"/>
        </w:rPr>
        <w:t xml:space="preserve"> town and </w:t>
      </w:r>
      <w:proofErr w:type="spellStart"/>
      <w:r w:rsidRPr="008D4E84">
        <w:rPr>
          <w:rFonts w:ascii="Garamond" w:hAnsi="Garamond"/>
        </w:rPr>
        <w:t>Zhovtneve</w:t>
      </w:r>
      <w:proofErr w:type="spellEnd"/>
      <w:r w:rsidRPr="008D4E84">
        <w:rPr>
          <w:rFonts w:ascii="Garamond" w:hAnsi="Garamond"/>
        </w:rPr>
        <w:t xml:space="preserve"> village (</w:t>
      </w:r>
      <w:proofErr w:type="spellStart"/>
      <w:r w:rsidRPr="008D4E84">
        <w:rPr>
          <w:rFonts w:ascii="Garamond" w:hAnsi="Garamond"/>
        </w:rPr>
        <w:t>Ivanchivsky</w:t>
      </w:r>
      <w:proofErr w:type="spellEnd"/>
      <w:r w:rsidRPr="008D4E84">
        <w:rPr>
          <w:rFonts w:ascii="Garamond" w:hAnsi="Garamond"/>
        </w:rPr>
        <w:t xml:space="preserve"> rayon), </w:t>
      </w:r>
      <w:proofErr w:type="spellStart"/>
      <w:r w:rsidRPr="008D4E84">
        <w:rPr>
          <w:rFonts w:ascii="Garamond" w:hAnsi="Garamond"/>
        </w:rPr>
        <w:t>Chervonograd</w:t>
      </w:r>
      <w:proofErr w:type="spellEnd"/>
      <w:r w:rsidRPr="008D4E84">
        <w:rPr>
          <w:rFonts w:ascii="Garamond" w:hAnsi="Garamond"/>
        </w:rPr>
        <w:t xml:space="preserve">, </w:t>
      </w:r>
      <w:proofErr w:type="spellStart"/>
      <w:r w:rsidRPr="008D4E84">
        <w:rPr>
          <w:rFonts w:ascii="Garamond" w:hAnsi="Garamond"/>
        </w:rPr>
        <w:t>Girnyk</w:t>
      </w:r>
      <w:proofErr w:type="spellEnd"/>
      <w:r w:rsidRPr="008D4E84">
        <w:rPr>
          <w:rFonts w:ascii="Garamond" w:hAnsi="Garamond"/>
        </w:rPr>
        <w:t xml:space="preserve"> village (</w:t>
      </w:r>
      <w:proofErr w:type="spellStart"/>
      <w:r w:rsidRPr="008D4E84">
        <w:rPr>
          <w:rFonts w:ascii="Garamond" w:hAnsi="Garamond"/>
        </w:rPr>
        <w:t>Sokal</w:t>
      </w:r>
      <w:proofErr w:type="spellEnd"/>
      <w:r w:rsidRPr="008D4E84">
        <w:rPr>
          <w:rFonts w:ascii="Garamond" w:hAnsi="Garamond"/>
        </w:rPr>
        <w:t xml:space="preserve"> rayon), one can observe </w:t>
      </w:r>
      <w:r w:rsidR="008E6519" w:rsidRPr="008D4E84">
        <w:rPr>
          <w:rFonts w:ascii="Garamond" w:hAnsi="Garamond"/>
        </w:rPr>
        <w:t xml:space="preserve">inundation by </w:t>
      </w:r>
      <w:r w:rsidRPr="008D4E84">
        <w:rPr>
          <w:rFonts w:ascii="Garamond" w:hAnsi="Garamond"/>
        </w:rPr>
        <w:t>groundwater. To prevent hazardous pollution especially by heavy metals, the groundwater should be pumped out of the mines.</w:t>
      </w:r>
    </w:p>
    <w:p w14:paraId="39DA6216"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At present, the depth of </w:t>
      </w:r>
      <w:proofErr w:type="spellStart"/>
      <w:r w:rsidRPr="008D4E84">
        <w:rPr>
          <w:rFonts w:ascii="Garamond" w:hAnsi="Garamond"/>
        </w:rPr>
        <w:t>Khotyslav</w:t>
      </w:r>
      <w:proofErr w:type="spellEnd"/>
      <w:r w:rsidRPr="008D4E84">
        <w:rPr>
          <w:rFonts w:ascii="Garamond" w:hAnsi="Garamond"/>
        </w:rPr>
        <w:t xml:space="preserve"> quarry in Belarus is not significant (down to 15 m) and only silicate sand is being extracted. </w:t>
      </w:r>
      <w:r w:rsidR="00B2439C" w:rsidRPr="008D4E84">
        <w:rPr>
          <w:rFonts w:ascii="Garamond" w:hAnsi="Garamond"/>
        </w:rPr>
        <w:t>No</w:t>
      </w:r>
      <w:r w:rsidR="00CA2D9C" w:rsidRPr="008D4E84">
        <w:rPr>
          <w:rFonts w:ascii="Garamond" w:hAnsi="Garamond"/>
        </w:rPr>
        <w:t xml:space="preserve"> </w:t>
      </w:r>
      <w:r w:rsidR="00B2439C" w:rsidRPr="008D4E84">
        <w:rPr>
          <w:rFonts w:ascii="Garamond" w:hAnsi="Garamond"/>
        </w:rPr>
        <w:t>significant</w:t>
      </w:r>
      <w:r w:rsidRPr="008D4E84">
        <w:rPr>
          <w:rFonts w:ascii="Garamond" w:hAnsi="Garamond"/>
        </w:rPr>
        <w:t xml:space="preserve"> impact on water level has been registered yet. However, there are plans for extraction of chalk that will increase the depth to 50 m. This may lead to a negative impact on water levels in the </w:t>
      </w:r>
      <w:proofErr w:type="spellStart"/>
      <w:r w:rsidRPr="008D4E84">
        <w:rPr>
          <w:rFonts w:ascii="Garamond" w:hAnsi="Garamond"/>
        </w:rPr>
        <w:t>Shatski</w:t>
      </w:r>
      <w:proofErr w:type="spellEnd"/>
      <w:r w:rsidRPr="008D4E84">
        <w:rPr>
          <w:rFonts w:ascii="Garamond" w:hAnsi="Garamond"/>
        </w:rPr>
        <w:t xml:space="preserve"> Lakes Ramsar site</w:t>
      </w:r>
      <w:r w:rsidR="00B2439C" w:rsidRPr="008D4E84">
        <w:rPr>
          <w:rFonts w:ascii="Garamond" w:hAnsi="Garamond"/>
        </w:rPr>
        <w:t xml:space="preserve"> which will require additional research and protected measures.</w:t>
      </w:r>
      <w:r w:rsidRPr="008D4E84">
        <w:rPr>
          <w:rFonts w:ascii="Garamond" w:hAnsi="Garamond"/>
        </w:rPr>
        <w:t xml:space="preserve"> Regular monitoring of groundwater water levels is done by laboratory of </w:t>
      </w:r>
      <w:proofErr w:type="spellStart"/>
      <w:r w:rsidRPr="008D4E84">
        <w:rPr>
          <w:rFonts w:ascii="Garamond" w:hAnsi="Garamond"/>
        </w:rPr>
        <w:t>Volyn</w:t>
      </w:r>
      <w:proofErr w:type="spellEnd"/>
      <w:r w:rsidRPr="008D4E84">
        <w:rPr>
          <w:rFonts w:ascii="Garamond" w:hAnsi="Garamond"/>
        </w:rPr>
        <w:t xml:space="preserve"> Oblast Water Management Board. </w:t>
      </w:r>
    </w:p>
    <w:p w14:paraId="09F1B9EA" w14:textId="77777777" w:rsidR="009D00DF" w:rsidRPr="008D4E84" w:rsidRDefault="00821392" w:rsidP="00E92CDE">
      <w:pPr>
        <w:spacing w:after="160" w:line="259" w:lineRule="auto"/>
        <w:jc w:val="both"/>
        <w:rPr>
          <w:rFonts w:ascii="Garamond" w:hAnsi="Garamond"/>
        </w:rPr>
      </w:pPr>
      <w:r w:rsidRPr="008D4E84">
        <w:rPr>
          <w:rFonts w:ascii="Garamond" w:hAnsi="Garamond"/>
        </w:rPr>
        <w:t>There are plans to restore the “E40 Waterway” which connect the Baltic Sea and Black Sea through the river Vistula, Dnieper-Bug canal,</w:t>
      </w:r>
      <w:r w:rsidR="00332F47" w:rsidRPr="008D4E84">
        <w:rPr>
          <w:rFonts w:ascii="Garamond" w:hAnsi="Garamond"/>
        </w:rPr>
        <w:t xml:space="preserve"> and</w:t>
      </w:r>
      <w:r w:rsidRPr="008D4E84">
        <w:rPr>
          <w:rFonts w:ascii="Garamond" w:hAnsi="Garamond"/>
        </w:rPr>
        <w:t xml:space="preserve"> the rivers Pripyat and Dnieper. </w:t>
      </w:r>
      <w:r w:rsidR="00332F47" w:rsidRPr="008D4E84">
        <w:rPr>
          <w:rFonts w:ascii="Garamond" w:hAnsi="Garamond"/>
        </w:rPr>
        <w:t xml:space="preserve">The </w:t>
      </w:r>
      <w:r w:rsidRPr="008D4E84">
        <w:rPr>
          <w:rFonts w:ascii="Garamond" w:hAnsi="Garamond"/>
        </w:rPr>
        <w:t>Polish Ministry of Maritime Economy and Inland Navigation continues works on the preparation of</w:t>
      </w:r>
      <w:r w:rsidR="00332F47" w:rsidRPr="008D4E84">
        <w:rPr>
          <w:rFonts w:ascii="Garamond" w:hAnsi="Garamond"/>
        </w:rPr>
        <w:t xml:space="preserve"> the</w:t>
      </w:r>
      <w:r w:rsidRPr="008D4E84">
        <w:rPr>
          <w:rFonts w:ascii="Garamond" w:hAnsi="Garamond"/>
        </w:rPr>
        <w:t xml:space="preserve"> program for the waterway of the Vistula River (along with E-40 Warsaw-Brest). The results of analy</w:t>
      </w:r>
      <w:r w:rsidR="00332F47" w:rsidRPr="008D4E84">
        <w:rPr>
          <w:rFonts w:ascii="Garamond" w:hAnsi="Garamond"/>
        </w:rPr>
        <w:t>s</w:t>
      </w:r>
      <w:r w:rsidRPr="008D4E84">
        <w:rPr>
          <w:rFonts w:ascii="Garamond" w:hAnsi="Garamond"/>
        </w:rPr>
        <w:t>es and studies will provide specific information with regard</w:t>
      </w:r>
      <w:r w:rsidR="00332F47" w:rsidRPr="008D4E84">
        <w:rPr>
          <w:rFonts w:ascii="Garamond" w:hAnsi="Garamond"/>
        </w:rPr>
        <w:t>s</w:t>
      </w:r>
      <w:r w:rsidRPr="008D4E84">
        <w:rPr>
          <w:rFonts w:ascii="Garamond" w:hAnsi="Garamond"/>
        </w:rPr>
        <w:t xml:space="preserve"> to the scope of investments necessary for the development of inland waterway transport and the detailed costs and benefits associated with their implementation. The draft program will be subject to an </w:t>
      </w:r>
      <w:r w:rsidR="00332F47" w:rsidRPr="008D4E84">
        <w:rPr>
          <w:rFonts w:ascii="Garamond" w:hAnsi="Garamond"/>
        </w:rPr>
        <w:t>E</w:t>
      </w:r>
      <w:r w:rsidRPr="008D4E84">
        <w:rPr>
          <w:rFonts w:ascii="Garamond" w:hAnsi="Garamond"/>
        </w:rPr>
        <w:t xml:space="preserve">nvironmental </w:t>
      </w:r>
      <w:r w:rsidR="00332F47" w:rsidRPr="008D4E84">
        <w:rPr>
          <w:rFonts w:ascii="Garamond" w:hAnsi="Garamond"/>
        </w:rPr>
        <w:t>I</w:t>
      </w:r>
      <w:r w:rsidRPr="008D4E84">
        <w:rPr>
          <w:rFonts w:ascii="Garamond" w:hAnsi="Garamond"/>
        </w:rPr>
        <w:t xml:space="preserve">mpact </w:t>
      </w:r>
      <w:r w:rsidR="00332F47" w:rsidRPr="008D4E84">
        <w:rPr>
          <w:rFonts w:ascii="Garamond" w:hAnsi="Garamond"/>
        </w:rPr>
        <w:t>A</w:t>
      </w:r>
      <w:r w:rsidRPr="008D4E84">
        <w:rPr>
          <w:rFonts w:ascii="Garamond" w:hAnsi="Garamond"/>
        </w:rPr>
        <w:t>ssessment, in accordance with the requirements of Polish and EU law. Public participatio</w:t>
      </w:r>
      <w:r w:rsidR="000C1F60" w:rsidRPr="008D4E84">
        <w:rPr>
          <w:rFonts w:ascii="Garamond" w:hAnsi="Garamond"/>
        </w:rPr>
        <w:t xml:space="preserve">n will be </w:t>
      </w:r>
      <w:r w:rsidRPr="008D4E84">
        <w:rPr>
          <w:rFonts w:ascii="Garamond" w:hAnsi="Garamond"/>
        </w:rPr>
        <w:t>ensured in consultations.</w:t>
      </w:r>
    </w:p>
    <w:p w14:paraId="19760A45" w14:textId="77777777" w:rsidR="00022572" w:rsidRPr="008D4E84" w:rsidRDefault="00022572" w:rsidP="00E92CDE">
      <w:pPr>
        <w:pStyle w:val="Heading4"/>
        <w:spacing w:line="259" w:lineRule="auto"/>
        <w:jc w:val="both"/>
        <w:rPr>
          <w:rFonts w:ascii="Garamond" w:hAnsi="Garamond"/>
          <w:b/>
          <w:color w:val="000000"/>
          <w:sz w:val="32"/>
        </w:rPr>
      </w:pPr>
      <w:r w:rsidRPr="008D4E84">
        <w:rPr>
          <w:rFonts w:ascii="Garamond" w:hAnsi="Garamond"/>
          <w:b/>
          <w:color w:val="000000"/>
          <w:sz w:val="32"/>
        </w:rPr>
        <w:t>Status</w:t>
      </w:r>
    </w:p>
    <w:p w14:paraId="6074BEC0" w14:textId="77777777" w:rsidR="008B3B6D" w:rsidRPr="008D4E84" w:rsidRDefault="008B3B6D" w:rsidP="00E92CDE">
      <w:pPr>
        <w:spacing w:line="259" w:lineRule="auto"/>
        <w:jc w:val="both"/>
        <w:rPr>
          <w:rFonts w:ascii="Garamond" w:hAnsi="Garamond"/>
        </w:rPr>
      </w:pPr>
    </w:p>
    <w:p w14:paraId="79C6A2BD" w14:textId="77777777" w:rsidR="00022572" w:rsidRPr="008D4E84" w:rsidRDefault="00022572" w:rsidP="00E92CDE">
      <w:pPr>
        <w:spacing w:after="160" w:line="259" w:lineRule="auto"/>
        <w:jc w:val="both"/>
        <w:rPr>
          <w:rFonts w:ascii="Garamond" w:hAnsi="Garamond"/>
        </w:rPr>
      </w:pPr>
      <w:r w:rsidRPr="008D4E84">
        <w:rPr>
          <w:rFonts w:ascii="Garamond" w:hAnsi="Garamond"/>
        </w:rPr>
        <w:t>Preliminary delineation of the surface water bodies in the Belarus part of the Bug basin was made in 2015 applying EU documents “Identification of the water bodies” and “Identification of the heavily modify water bodies”. All surface water bodies (WB) were delineated with more than 100 km</w:t>
      </w:r>
      <w:r w:rsidRPr="008D4E84">
        <w:rPr>
          <w:rFonts w:ascii="Garamond" w:hAnsi="Garamond"/>
          <w:vertAlign w:val="superscript"/>
        </w:rPr>
        <w:t>2</w:t>
      </w:r>
      <w:r w:rsidRPr="008D4E84">
        <w:rPr>
          <w:rFonts w:ascii="Garamond" w:hAnsi="Garamond"/>
        </w:rPr>
        <w:t xml:space="preserve"> catchment area (river water bodies) and with surface area more than 0.5 km</w:t>
      </w:r>
      <w:r w:rsidRPr="008D4E84">
        <w:rPr>
          <w:rFonts w:ascii="Garamond" w:hAnsi="Garamond"/>
          <w:vertAlign w:val="superscript"/>
        </w:rPr>
        <w:t>2</w:t>
      </w:r>
      <w:r w:rsidRPr="008D4E84">
        <w:rPr>
          <w:rFonts w:ascii="Garamond" w:hAnsi="Garamond"/>
        </w:rPr>
        <w:t xml:space="preserve"> (lakes). 31 river water bodies and 6 lakes water bodies were delineated in the </w:t>
      </w:r>
      <w:r w:rsidR="00B2439C" w:rsidRPr="008D4E84">
        <w:rPr>
          <w:rFonts w:ascii="Garamond" w:hAnsi="Garamond"/>
        </w:rPr>
        <w:t>Bug</w:t>
      </w:r>
      <w:r w:rsidR="00086950" w:rsidRPr="008D4E84">
        <w:rPr>
          <w:rFonts w:ascii="Garamond" w:hAnsi="Garamond"/>
        </w:rPr>
        <w:t xml:space="preserve"> </w:t>
      </w:r>
      <w:r w:rsidR="00B2439C" w:rsidRPr="008D4E84">
        <w:rPr>
          <w:rFonts w:ascii="Garamond" w:hAnsi="Garamond"/>
        </w:rPr>
        <w:t>River</w:t>
      </w:r>
      <w:r w:rsidRPr="008D4E84">
        <w:rPr>
          <w:rFonts w:ascii="Garamond" w:hAnsi="Garamond"/>
        </w:rPr>
        <w:t xml:space="preserve"> Basin in Belarus.  </w:t>
      </w:r>
    </w:p>
    <w:p w14:paraId="545E2871" w14:textId="77777777" w:rsidR="00F00ED6" w:rsidRPr="008D4E84" w:rsidRDefault="00022572" w:rsidP="00E92CDE">
      <w:pPr>
        <w:spacing w:after="160" w:line="259" w:lineRule="auto"/>
        <w:jc w:val="both"/>
        <w:rPr>
          <w:rFonts w:ascii="Garamond" w:hAnsi="Garamond"/>
        </w:rPr>
      </w:pPr>
      <w:r w:rsidRPr="008D4E84">
        <w:rPr>
          <w:rFonts w:ascii="Garamond" w:hAnsi="Garamond"/>
        </w:rPr>
        <w:t>In Ukraine the national methodology on surface and ground water bodies delineation</w:t>
      </w:r>
      <w:r w:rsidR="00F00ED6" w:rsidRPr="008D4E84">
        <w:rPr>
          <w:rFonts w:ascii="Garamond" w:hAnsi="Garamond"/>
        </w:rPr>
        <w:t xml:space="preserve"> was recently adopted by the Ministry of Justice (Order of the Ministry of </w:t>
      </w:r>
      <w:r w:rsidR="00204E0D" w:rsidRPr="008D4E84">
        <w:rPr>
          <w:rFonts w:ascii="Garamond" w:hAnsi="Garamond"/>
        </w:rPr>
        <w:t>Ecology and Natural Resources #5 14, January 2019</w:t>
      </w:r>
      <w:r w:rsidR="00F00ED6" w:rsidRPr="008D4E84">
        <w:rPr>
          <w:rFonts w:ascii="Garamond" w:hAnsi="Garamond"/>
        </w:rPr>
        <w:t>)</w:t>
      </w:r>
      <w:r w:rsidR="00204E0D" w:rsidRPr="008D4E84">
        <w:rPr>
          <w:rFonts w:ascii="Garamond" w:hAnsi="Garamond"/>
        </w:rPr>
        <w:t xml:space="preserve">. This methodology, developed in accordance with the Water Code and the EU WFD and, is applicable and common to the whole country of Ukraine (to both national and transboundary River Basin </w:t>
      </w:r>
      <w:proofErr w:type="spellStart"/>
      <w:r w:rsidR="00204E0D" w:rsidRPr="008D4E84">
        <w:rPr>
          <w:rFonts w:ascii="Garamond" w:hAnsi="Garamond"/>
        </w:rPr>
        <w:t>Districs</w:t>
      </w:r>
      <w:proofErr w:type="spellEnd"/>
      <w:r w:rsidR="00204E0D" w:rsidRPr="008D4E84">
        <w:rPr>
          <w:rFonts w:ascii="Garamond" w:hAnsi="Garamond"/>
        </w:rPr>
        <w:t xml:space="preserve">). Furthermore, the State Geology Agency is responsible for the delineation of groundwater bodies in Ukraine.  </w:t>
      </w:r>
    </w:p>
    <w:p w14:paraId="3B425396" w14:textId="77777777" w:rsidR="00022572" w:rsidRPr="008D4E84" w:rsidRDefault="00204E0D" w:rsidP="00E92CDE">
      <w:pPr>
        <w:spacing w:after="160" w:line="259" w:lineRule="auto"/>
        <w:jc w:val="both"/>
        <w:rPr>
          <w:rFonts w:ascii="Garamond" w:hAnsi="Garamond"/>
        </w:rPr>
      </w:pPr>
      <w:r w:rsidRPr="008D4E84">
        <w:rPr>
          <w:rFonts w:ascii="Garamond" w:hAnsi="Garamond"/>
        </w:rPr>
        <w:t>Under this national methodology,</w:t>
      </w:r>
      <w:r w:rsidR="00022572" w:rsidRPr="008D4E84">
        <w:rPr>
          <w:rFonts w:ascii="Garamond" w:hAnsi="Garamond"/>
        </w:rPr>
        <w:t xml:space="preserve"> </w:t>
      </w:r>
      <w:r w:rsidRPr="008D4E84">
        <w:rPr>
          <w:rFonts w:ascii="Garamond" w:hAnsi="Garamond"/>
        </w:rPr>
        <w:t>s</w:t>
      </w:r>
      <w:r w:rsidR="00022572" w:rsidRPr="008D4E84">
        <w:rPr>
          <w:rFonts w:ascii="Garamond" w:hAnsi="Garamond"/>
        </w:rPr>
        <w:t xml:space="preserve">ystem A is selected for rivers (with additional class for descriptor “altitude” 200-500 m) and lakes. First RBMP will include all rivers including smaller </w:t>
      </w:r>
      <w:r w:rsidR="00A62C40" w:rsidRPr="008D4E84">
        <w:rPr>
          <w:rFonts w:ascii="Garamond" w:hAnsi="Garamond"/>
        </w:rPr>
        <w:t xml:space="preserve">than </w:t>
      </w:r>
      <w:r w:rsidR="00022572" w:rsidRPr="008D4E84">
        <w:rPr>
          <w:rFonts w:ascii="Garamond" w:hAnsi="Garamond"/>
        </w:rPr>
        <w:t>100 km</w:t>
      </w:r>
      <w:r w:rsidR="00022572" w:rsidRPr="008D4E84">
        <w:rPr>
          <w:rFonts w:ascii="Garamond" w:hAnsi="Garamond"/>
          <w:vertAlign w:val="superscript"/>
        </w:rPr>
        <w:t xml:space="preserve">2  </w:t>
      </w:r>
      <w:r w:rsidR="00022572" w:rsidRPr="008D4E84">
        <w:rPr>
          <w:rFonts w:ascii="Garamond" w:hAnsi="Garamond"/>
        </w:rPr>
        <w:t xml:space="preserve"> but longer </w:t>
      </w:r>
      <w:r w:rsidR="00A62C40" w:rsidRPr="008D4E84">
        <w:rPr>
          <w:rFonts w:ascii="Garamond" w:hAnsi="Garamond"/>
        </w:rPr>
        <w:t xml:space="preserve">than </w:t>
      </w:r>
      <w:r w:rsidR="00022572" w:rsidRPr="008D4E84">
        <w:rPr>
          <w:rFonts w:ascii="Garamond" w:hAnsi="Garamond"/>
        </w:rPr>
        <w:t xml:space="preserve">10 km (there is no complete list of small rivers at present) and all lakes larger </w:t>
      </w:r>
      <w:r w:rsidR="00A62C40" w:rsidRPr="008D4E84">
        <w:rPr>
          <w:rFonts w:ascii="Garamond" w:hAnsi="Garamond"/>
        </w:rPr>
        <w:t xml:space="preserve">than </w:t>
      </w:r>
      <w:r w:rsidR="00022572" w:rsidRPr="008D4E84">
        <w:rPr>
          <w:rFonts w:ascii="Garamond" w:hAnsi="Garamond"/>
        </w:rPr>
        <w:t>0.5 km</w:t>
      </w:r>
      <w:r w:rsidR="00022572" w:rsidRPr="008D4E84">
        <w:rPr>
          <w:rFonts w:ascii="Garamond" w:hAnsi="Garamond"/>
          <w:vertAlign w:val="superscript"/>
        </w:rPr>
        <w:t>2</w:t>
      </w:r>
      <w:r w:rsidR="00022572" w:rsidRPr="008D4E84">
        <w:rPr>
          <w:rFonts w:ascii="Garamond" w:hAnsi="Garamond"/>
        </w:rPr>
        <w:t xml:space="preserve">. Representatives of </w:t>
      </w:r>
      <w:r w:rsidR="00B15D9B" w:rsidRPr="008D4E84">
        <w:rPr>
          <w:rFonts w:ascii="Garamond" w:hAnsi="Garamond"/>
        </w:rPr>
        <w:t>the</w:t>
      </w:r>
      <w:r w:rsidR="00022572" w:rsidRPr="008D4E84">
        <w:rPr>
          <w:rFonts w:ascii="Garamond" w:hAnsi="Garamond"/>
        </w:rPr>
        <w:t xml:space="preserve"> Bug and San water management administration</w:t>
      </w:r>
      <w:r w:rsidRPr="008D4E84">
        <w:rPr>
          <w:rFonts w:ascii="Garamond" w:hAnsi="Garamond"/>
        </w:rPr>
        <w:t xml:space="preserve"> have taken</w:t>
      </w:r>
      <w:r w:rsidR="00022572" w:rsidRPr="008D4E84">
        <w:rPr>
          <w:rFonts w:ascii="Garamond" w:hAnsi="Garamond"/>
        </w:rPr>
        <w:t xml:space="preserve"> part in several trainings on surface water delineation and are able to conduct this task under</w:t>
      </w:r>
      <w:r w:rsidRPr="008D4E84">
        <w:rPr>
          <w:rFonts w:ascii="Garamond" w:hAnsi="Garamond"/>
        </w:rPr>
        <w:t xml:space="preserve"> the</w:t>
      </w:r>
      <w:r w:rsidR="00022572" w:rsidRPr="008D4E84">
        <w:rPr>
          <w:rFonts w:ascii="Garamond" w:hAnsi="Garamond"/>
        </w:rPr>
        <w:t xml:space="preserve"> supervision of delineation experts. </w:t>
      </w:r>
    </w:p>
    <w:p w14:paraId="7A8D87D7"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Ecological Status of surface water bodies in Belarus was determined for 26 surface WB (data from 2015-2016) on the basis of hydro-chemical and hydro-morphological quality elements. According to the classification system with five classes the following distribution was found: 2 WB (7,65%) - very good status; 12 WB (46,2%); good status; 10 WB (38,5%) moderate status; 2 WB (7,65%) – poor status; 0 WB – bad status. </w:t>
      </w:r>
    </w:p>
    <w:p w14:paraId="22A147F5"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12 water bodies in Belarus were identified at risk not to reach good ecological status: The rivers </w:t>
      </w:r>
      <w:proofErr w:type="spellStart"/>
      <w:r w:rsidRPr="008D4E84">
        <w:rPr>
          <w:rFonts w:ascii="Garamond" w:hAnsi="Garamond"/>
        </w:rPr>
        <w:t>Rudavka</w:t>
      </w:r>
      <w:proofErr w:type="spellEnd"/>
      <w:r w:rsidRPr="008D4E84">
        <w:rPr>
          <w:rFonts w:ascii="Garamond" w:hAnsi="Garamond"/>
        </w:rPr>
        <w:t xml:space="preserve"> and </w:t>
      </w:r>
      <w:proofErr w:type="spellStart"/>
      <w:r w:rsidRPr="008D4E84">
        <w:rPr>
          <w:rFonts w:ascii="Garamond" w:hAnsi="Garamond"/>
        </w:rPr>
        <w:t>Narev</w:t>
      </w:r>
      <w:proofErr w:type="spellEnd"/>
      <w:r w:rsidRPr="008D4E84">
        <w:rPr>
          <w:rFonts w:ascii="Garamond" w:hAnsi="Garamond"/>
        </w:rPr>
        <w:t xml:space="preserve"> – poor status for hydrobiological elements because of very dry period of 2015; rivers </w:t>
      </w:r>
      <w:proofErr w:type="spellStart"/>
      <w:r w:rsidRPr="008D4E84">
        <w:rPr>
          <w:rFonts w:ascii="Garamond" w:hAnsi="Garamond"/>
        </w:rPr>
        <w:t>Kopauvka</w:t>
      </w:r>
      <w:proofErr w:type="spellEnd"/>
      <w:r w:rsidRPr="008D4E84">
        <w:rPr>
          <w:rFonts w:ascii="Garamond" w:hAnsi="Garamond"/>
        </w:rPr>
        <w:t xml:space="preserve">, </w:t>
      </w:r>
      <w:proofErr w:type="spellStart"/>
      <w:r w:rsidRPr="008D4E84">
        <w:rPr>
          <w:rFonts w:ascii="Garamond" w:hAnsi="Garamond"/>
        </w:rPr>
        <w:t>Spanovkam</w:t>
      </w:r>
      <w:proofErr w:type="spellEnd"/>
      <w:r w:rsidR="00F812E4" w:rsidRPr="008D4E84">
        <w:rPr>
          <w:rFonts w:ascii="Garamond" w:hAnsi="Garamond"/>
        </w:rPr>
        <w:t>,</w:t>
      </w:r>
      <w:r w:rsidRPr="008D4E84">
        <w:rPr>
          <w:rFonts w:ascii="Garamond" w:hAnsi="Garamond"/>
        </w:rPr>
        <w:t xml:space="preserve"> Bug, </w:t>
      </w:r>
      <w:proofErr w:type="spellStart"/>
      <w:r w:rsidRPr="008D4E84">
        <w:rPr>
          <w:rFonts w:ascii="Garamond" w:hAnsi="Garamond"/>
        </w:rPr>
        <w:t>Muchavets</w:t>
      </w:r>
      <w:proofErr w:type="spellEnd"/>
      <w:r w:rsidRPr="008D4E84">
        <w:rPr>
          <w:rFonts w:ascii="Garamond" w:hAnsi="Garamond"/>
        </w:rPr>
        <w:t xml:space="preserve">, </w:t>
      </w:r>
      <w:proofErr w:type="spellStart"/>
      <w:r w:rsidRPr="008D4E84">
        <w:rPr>
          <w:rFonts w:ascii="Garamond" w:hAnsi="Garamond"/>
        </w:rPr>
        <w:t>Lesnaya</w:t>
      </w:r>
      <w:proofErr w:type="spellEnd"/>
      <w:r w:rsidRPr="008D4E84">
        <w:rPr>
          <w:rFonts w:ascii="Garamond" w:hAnsi="Garamond"/>
        </w:rPr>
        <w:t xml:space="preserve"> Rita – moderate status hydrobiological elements; rivers Bug, </w:t>
      </w:r>
      <w:proofErr w:type="spellStart"/>
      <w:r w:rsidR="00B2439C" w:rsidRPr="008D4E84">
        <w:rPr>
          <w:rFonts w:ascii="Garamond" w:hAnsi="Garamond"/>
        </w:rPr>
        <w:t>Lesnaya</w:t>
      </w:r>
      <w:proofErr w:type="spellEnd"/>
      <w:r w:rsidR="00B01734" w:rsidRPr="008D4E84">
        <w:rPr>
          <w:rFonts w:ascii="Garamond" w:hAnsi="Garamond"/>
        </w:rPr>
        <w:t xml:space="preserve"> </w:t>
      </w:r>
      <w:proofErr w:type="spellStart"/>
      <w:r w:rsidR="00B2439C" w:rsidRPr="008D4E84">
        <w:rPr>
          <w:rFonts w:ascii="Garamond" w:hAnsi="Garamond"/>
        </w:rPr>
        <w:t>Pravaya</w:t>
      </w:r>
      <w:proofErr w:type="spellEnd"/>
      <w:r w:rsidRPr="008D4E84">
        <w:rPr>
          <w:rFonts w:ascii="Garamond" w:hAnsi="Garamond"/>
        </w:rPr>
        <w:t xml:space="preserve"> and </w:t>
      </w:r>
      <w:proofErr w:type="spellStart"/>
      <w:r w:rsidRPr="008D4E84">
        <w:rPr>
          <w:rFonts w:ascii="Garamond" w:hAnsi="Garamond"/>
        </w:rPr>
        <w:t>Oltushskoye</w:t>
      </w:r>
      <w:proofErr w:type="spellEnd"/>
      <w:r w:rsidRPr="008D4E84">
        <w:rPr>
          <w:rFonts w:ascii="Garamond" w:hAnsi="Garamond"/>
        </w:rPr>
        <w:t xml:space="preserve"> reservoirs -  moderate status for hydro-chemical elements; river </w:t>
      </w:r>
      <w:proofErr w:type="spellStart"/>
      <w:r w:rsidRPr="008D4E84">
        <w:rPr>
          <w:rFonts w:ascii="Garamond" w:hAnsi="Garamond"/>
        </w:rPr>
        <w:t>Muchavets</w:t>
      </w:r>
      <w:proofErr w:type="spellEnd"/>
      <w:r w:rsidRPr="008D4E84">
        <w:rPr>
          <w:rFonts w:ascii="Garamond" w:hAnsi="Garamond"/>
        </w:rPr>
        <w:t xml:space="preserve">– moderate status for hydrobiological and hydro-chemical elements. There are 10 surface WB where additional field studies are needed. </w:t>
      </w:r>
    </w:p>
    <w:p w14:paraId="2052376E"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The following pollution levels were recorded in 2017 by monitoring stations in Ukraine: Heavily polluted – </w:t>
      </w:r>
      <w:proofErr w:type="spellStart"/>
      <w:r w:rsidRPr="008D4E84">
        <w:rPr>
          <w:rFonts w:ascii="Garamond" w:hAnsi="Garamond"/>
        </w:rPr>
        <w:t>Poltva</w:t>
      </w:r>
      <w:proofErr w:type="spellEnd"/>
      <w:r w:rsidRPr="008D4E84">
        <w:rPr>
          <w:rFonts w:ascii="Garamond" w:hAnsi="Garamond"/>
        </w:rPr>
        <w:t xml:space="preserve"> river, </w:t>
      </w:r>
      <w:proofErr w:type="spellStart"/>
      <w:r w:rsidRPr="008D4E84">
        <w:rPr>
          <w:rFonts w:ascii="Garamond" w:hAnsi="Garamond"/>
        </w:rPr>
        <w:t>Kamyanopil</w:t>
      </w:r>
      <w:proofErr w:type="spellEnd"/>
      <w:r w:rsidRPr="008D4E84">
        <w:rPr>
          <w:rFonts w:ascii="Garamond" w:hAnsi="Garamond"/>
        </w:rPr>
        <w:t xml:space="preserve"> village, downstream </w:t>
      </w:r>
      <w:proofErr w:type="spellStart"/>
      <w:r w:rsidRPr="008D4E84">
        <w:rPr>
          <w:rFonts w:ascii="Garamond" w:hAnsi="Garamond"/>
        </w:rPr>
        <w:t>Lviv</w:t>
      </w:r>
      <w:proofErr w:type="spellEnd"/>
      <w:r w:rsidRPr="008D4E84">
        <w:rPr>
          <w:rFonts w:ascii="Garamond" w:hAnsi="Garamond"/>
        </w:rPr>
        <w:t xml:space="preserve"> wastewater treatment plant; Moderately polluted – Bug river in the monitoring stations in </w:t>
      </w:r>
      <w:proofErr w:type="spellStart"/>
      <w:r w:rsidRPr="008D4E84">
        <w:rPr>
          <w:rFonts w:ascii="Garamond" w:hAnsi="Garamond"/>
        </w:rPr>
        <w:t>Kamyanka-Buzka</w:t>
      </w:r>
      <w:proofErr w:type="spellEnd"/>
      <w:r w:rsidRPr="008D4E84">
        <w:rPr>
          <w:rFonts w:ascii="Garamond" w:hAnsi="Garamond"/>
        </w:rPr>
        <w:t xml:space="preserve">, </w:t>
      </w:r>
      <w:proofErr w:type="spellStart"/>
      <w:r w:rsidRPr="008D4E84">
        <w:rPr>
          <w:rFonts w:ascii="Garamond" w:hAnsi="Garamond"/>
        </w:rPr>
        <w:t>Dobtrotvir</w:t>
      </w:r>
      <w:proofErr w:type="spellEnd"/>
      <w:r w:rsidRPr="008D4E84">
        <w:rPr>
          <w:rFonts w:ascii="Garamond" w:hAnsi="Garamond"/>
        </w:rPr>
        <w:t xml:space="preserve"> water reservoir; Weakly polluted / clean (all other monitoring stations).</w:t>
      </w:r>
    </w:p>
    <w:p w14:paraId="0D253DFF" w14:textId="77777777" w:rsidR="00022572" w:rsidRPr="008D4E84" w:rsidRDefault="00022572" w:rsidP="00E92CDE">
      <w:pPr>
        <w:pStyle w:val="a"/>
        <w:ind w:left="0"/>
        <w:jc w:val="both"/>
        <w:rPr>
          <w:rFonts w:ascii="Garamond" w:hAnsi="Garamond"/>
          <w:sz w:val="24"/>
          <w:lang w:val="en-US"/>
        </w:rPr>
      </w:pPr>
      <w:r w:rsidRPr="008D4E84">
        <w:rPr>
          <w:rFonts w:ascii="Garamond" w:hAnsi="Garamond"/>
          <w:sz w:val="24"/>
          <w:lang w:val="en-US"/>
        </w:rPr>
        <w:t xml:space="preserve">It is a general conclusion that organic and nitrogen pollution have decreased over the years, but phosphorus concentrations remain more or less constant. </w:t>
      </w:r>
    </w:p>
    <w:p w14:paraId="68C81A9A" w14:textId="77777777" w:rsidR="00022572" w:rsidRPr="008D4E84" w:rsidRDefault="009A6AAB" w:rsidP="00E92CDE">
      <w:pPr>
        <w:pStyle w:val="Heading4"/>
        <w:spacing w:line="259" w:lineRule="auto"/>
        <w:jc w:val="both"/>
        <w:rPr>
          <w:rFonts w:ascii="Garamond" w:hAnsi="Garamond" w:cs="Times New Roman"/>
          <w:b/>
          <w:sz w:val="32"/>
          <w:szCs w:val="32"/>
        </w:rPr>
      </w:pPr>
      <w:r w:rsidRPr="008D4E84">
        <w:rPr>
          <w:rFonts w:ascii="Garamond" w:hAnsi="Garamond"/>
          <w:b/>
          <w:color w:val="000000"/>
          <w:sz w:val="32"/>
        </w:rPr>
        <w:t>T</w:t>
      </w:r>
      <w:r w:rsidR="00022572" w:rsidRPr="008D4E84">
        <w:rPr>
          <w:rFonts w:ascii="Garamond" w:hAnsi="Garamond"/>
          <w:b/>
          <w:color w:val="000000"/>
          <w:sz w:val="32"/>
        </w:rPr>
        <w:t>ransboundary cooperation</w:t>
      </w:r>
    </w:p>
    <w:p w14:paraId="5FB18446" w14:textId="77777777" w:rsidR="00654C06" w:rsidRPr="008D4E84" w:rsidRDefault="00654C06" w:rsidP="00E92CDE">
      <w:pPr>
        <w:pStyle w:val="a"/>
        <w:ind w:left="0"/>
        <w:jc w:val="both"/>
        <w:rPr>
          <w:rFonts w:ascii="Garamond" w:hAnsi="Garamond"/>
          <w:sz w:val="24"/>
          <w:szCs w:val="24"/>
          <w:lang w:val="en-US"/>
        </w:rPr>
      </w:pPr>
    </w:p>
    <w:p w14:paraId="382C54B6" w14:textId="77777777" w:rsidR="00022572" w:rsidRPr="008D4E84" w:rsidRDefault="00022572" w:rsidP="00E92CDE">
      <w:pPr>
        <w:pStyle w:val="a"/>
        <w:ind w:left="0"/>
        <w:jc w:val="both"/>
        <w:rPr>
          <w:rFonts w:ascii="Garamond" w:hAnsi="Garamond"/>
          <w:sz w:val="24"/>
          <w:szCs w:val="24"/>
          <w:lang w:val="en-US"/>
        </w:rPr>
      </w:pPr>
      <w:r w:rsidRPr="008D4E84">
        <w:rPr>
          <w:rFonts w:ascii="Garamond" w:hAnsi="Garamond"/>
          <w:sz w:val="24"/>
          <w:lang w:val="en-US"/>
        </w:rPr>
        <w:t xml:space="preserve">The Polish-Ukrainian Transboundary Waters Commission facilitates the implementation of the Agreement between </w:t>
      </w:r>
      <w:r w:rsidR="003B7E56" w:rsidRPr="008D4E84">
        <w:rPr>
          <w:rFonts w:ascii="Garamond" w:hAnsi="Garamond"/>
          <w:sz w:val="24"/>
          <w:lang w:val="en-US"/>
        </w:rPr>
        <w:t xml:space="preserve">the Government of the Republic of Poland and the Government of </w:t>
      </w:r>
      <w:r w:rsidRPr="008D4E84">
        <w:rPr>
          <w:rFonts w:ascii="Garamond" w:hAnsi="Garamond"/>
          <w:sz w:val="24"/>
          <w:lang w:val="en-US"/>
        </w:rPr>
        <w:t>Ukraine on Cooperation in the Field of Water Management in Frontier Waters signed in 1996. Under this agreement the following working groups have been established and meet regularly:</w:t>
      </w:r>
    </w:p>
    <w:p w14:paraId="17BA9772" w14:textId="77777777" w:rsidR="00022572" w:rsidRPr="008D4E84" w:rsidRDefault="00022572" w:rsidP="004316C9">
      <w:pPr>
        <w:pStyle w:val="a"/>
        <w:numPr>
          <w:ilvl w:val="1"/>
          <w:numId w:val="9"/>
        </w:numPr>
        <w:jc w:val="both"/>
        <w:rPr>
          <w:rFonts w:ascii="Garamond" w:hAnsi="Garamond"/>
          <w:sz w:val="24"/>
          <w:szCs w:val="24"/>
          <w:lang w:val="en-US"/>
        </w:rPr>
      </w:pPr>
      <w:r w:rsidRPr="008D4E84">
        <w:rPr>
          <w:rFonts w:ascii="Garamond" w:hAnsi="Garamond"/>
          <w:sz w:val="24"/>
          <w:lang w:val="en-US"/>
        </w:rPr>
        <w:t>WG on transboundary water</w:t>
      </w:r>
      <w:r w:rsidR="003B7E56" w:rsidRPr="008D4E84">
        <w:rPr>
          <w:rFonts w:ascii="Garamond" w:hAnsi="Garamond"/>
          <w:sz w:val="24"/>
          <w:lang w:val="en-US"/>
        </w:rPr>
        <w:t>s</w:t>
      </w:r>
      <w:r w:rsidRPr="008D4E84">
        <w:rPr>
          <w:rFonts w:ascii="Garamond" w:hAnsi="Garamond"/>
          <w:sz w:val="24"/>
          <w:lang w:val="en-US"/>
        </w:rPr>
        <w:t xml:space="preserve"> planning</w:t>
      </w:r>
      <w:r w:rsidR="003B7E56" w:rsidRPr="008D4E84">
        <w:rPr>
          <w:rFonts w:ascii="Garamond" w:hAnsi="Garamond"/>
          <w:sz w:val="24"/>
          <w:lang w:val="en-US"/>
        </w:rPr>
        <w:t xml:space="preserve"> (Group PL)</w:t>
      </w:r>
    </w:p>
    <w:p w14:paraId="6C50B545" w14:textId="77777777" w:rsidR="00022572" w:rsidRPr="008D4E84" w:rsidRDefault="00022572" w:rsidP="004316C9">
      <w:pPr>
        <w:pStyle w:val="a"/>
        <w:numPr>
          <w:ilvl w:val="1"/>
          <w:numId w:val="9"/>
        </w:numPr>
        <w:jc w:val="both"/>
        <w:rPr>
          <w:rFonts w:ascii="Garamond" w:hAnsi="Garamond"/>
          <w:sz w:val="24"/>
          <w:szCs w:val="24"/>
          <w:lang w:val="en-US"/>
        </w:rPr>
      </w:pPr>
      <w:r w:rsidRPr="008D4E84">
        <w:rPr>
          <w:rFonts w:ascii="Garamond" w:hAnsi="Garamond"/>
          <w:sz w:val="24"/>
          <w:lang w:val="en-US"/>
        </w:rPr>
        <w:t xml:space="preserve">WG on protection of </w:t>
      </w:r>
      <w:r w:rsidR="008B02E5" w:rsidRPr="008D4E84">
        <w:rPr>
          <w:rFonts w:ascii="Garamond" w:hAnsi="Garamond"/>
          <w:sz w:val="24"/>
          <w:lang w:val="en-US"/>
        </w:rPr>
        <w:t xml:space="preserve">transboundary </w:t>
      </w:r>
      <w:r w:rsidRPr="008D4E84">
        <w:rPr>
          <w:rFonts w:ascii="Garamond" w:hAnsi="Garamond"/>
          <w:sz w:val="24"/>
          <w:lang w:val="en-US"/>
        </w:rPr>
        <w:t>water</w:t>
      </w:r>
      <w:r w:rsidR="008B02E5" w:rsidRPr="008D4E84">
        <w:rPr>
          <w:rFonts w:ascii="Garamond" w:hAnsi="Garamond"/>
          <w:sz w:val="24"/>
          <w:lang w:val="en-US"/>
        </w:rPr>
        <w:t>s</w:t>
      </w:r>
      <w:r w:rsidRPr="008D4E84">
        <w:rPr>
          <w:rFonts w:ascii="Garamond" w:hAnsi="Garamond"/>
          <w:sz w:val="24"/>
          <w:lang w:val="en-US"/>
        </w:rPr>
        <w:t xml:space="preserve"> from pollution</w:t>
      </w:r>
      <w:r w:rsidR="008B02E5" w:rsidRPr="008D4E84">
        <w:rPr>
          <w:rFonts w:ascii="Garamond" w:hAnsi="Garamond"/>
          <w:sz w:val="24"/>
          <w:lang w:val="en-US"/>
        </w:rPr>
        <w:t xml:space="preserve"> (Group OW)</w:t>
      </w:r>
    </w:p>
    <w:p w14:paraId="6F47157E" w14:textId="77777777" w:rsidR="00022572" w:rsidRPr="008D4E84" w:rsidRDefault="00022572" w:rsidP="004316C9">
      <w:pPr>
        <w:pStyle w:val="a"/>
        <w:numPr>
          <w:ilvl w:val="1"/>
          <w:numId w:val="9"/>
        </w:numPr>
        <w:jc w:val="both"/>
        <w:rPr>
          <w:rFonts w:ascii="Garamond" w:hAnsi="Garamond"/>
          <w:sz w:val="24"/>
          <w:szCs w:val="24"/>
          <w:lang w:val="en-US"/>
        </w:rPr>
      </w:pPr>
      <w:r w:rsidRPr="008D4E84">
        <w:rPr>
          <w:rFonts w:ascii="Garamond" w:hAnsi="Garamond"/>
          <w:sz w:val="24"/>
          <w:lang w:val="en-US"/>
        </w:rPr>
        <w:t xml:space="preserve">WG on flood protection, regulation and melioration </w:t>
      </w:r>
      <w:r w:rsidR="008B02E5" w:rsidRPr="008D4E84">
        <w:rPr>
          <w:rFonts w:ascii="Garamond" w:hAnsi="Garamond"/>
          <w:sz w:val="24"/>
          <w:lang w:val="en-US"/>
        </w:rPr>
        <w:t>(Group OP)</w:t>
      </w:r>
      <w:r w:rsidRPr="008D4E84">
        <w:rPr>
          <w:rFonts w:ascii="Garamond" w:hAnsi="Garamond"/>
          <w:sz w:val="24"/>
          <w:lang w:val="en-US"/>
        </w:rPr>
        <w:t xml:space="preserve"> </w:t>
      </w:r>
    </w:p>
    <w:p w14:paraId="151085AD" w14:textId="77777777" w:rsidR="00022572" w:rsidRPr="008D4E84" w:rsidRDefault="00022572" w:rsidP="004316C9">
      <w:pPr>
        <w:pStyle w:val="a"/>
        <w:numPr>
          <w:ilvl w:val="1"/>
          <w:numId w:val="9"/>
        </w:numPr>
        <w:jc w:val="both"/>
        <w:rPr>
          <w:rFonts w:ascii="Garamond" w:hAnsi="Garamond"/>
          <w:sz w:val="24"/>
          <w:szCs w:val="24"/>
          <w:lang w:val="en-US"/>
        </w:rPr>
      </w:pPr>
      <w:r w:rsidRPr="008D4E84">
        <w:rPr>
          <w:rFonts w:ascii="Garamond" w:hAnsi="Garamond"/>
          <w:sz w:val="24"/>
          <w:lang w:val="en-US"/>
        </w:rPr>
        <w:t xml:space="preserve">WG on hydrometeorological and hydrogeological issues </w:t>
      </w:r>
      <w:r w:rsidR="008B02E5" w:rsidRPr="008D4E84">
        <w:rPr>
          <w:rFonts w:ascii="Garamond" w:hAnsi="Garamond"/>
          <w:sz w:val="24"/>
          <w:lang w:val="en-US"/>
        </w:rPr>
        <w:t>(Group HH)</w:t>
      </w:r>
      <w:r w:rsidRPr="008D4E84">
        <w:rPr>
          <w:rFonts w:ascii="Garamond" w:hAnsi="Garamond"/>
          <w:sz w:val="24"/>
          <w:lang w:val="en-US"/>
        </w:rPr>
        <w:t xml:space="preserve">. </w:t>
      </w:r>
    </w:p>
    <w:p w14:paraId="35E4FDEA" w14:textId="77777777" w:rsidR="00022572" w:rsidRPr="008D4E84" w:rsidRDefault="00022572" w:rsidP="00E92CDE">
      <w:pPr>
        <w:spacing w:after="160" w:line="259" w:lineRule="auto"/>
        <w:jc w:val="both"/>
        <w:rPr>
          <w:rFonts w:ascii="Garamond" w:hAnsi="Garamond"/>
        </w:rPr>
      </w:pPr>
      <w:r w:rsidRPr="008D4E84">
        <w:rPr>
          <w:rFonts w:ascii="Garamond" w:hAnsi="Garamond"/>
        </w:rPr>
        <w:t>Under the Agreement between Ukraine and Belarus on Joint Use and Protection of Transboundary Waters (2001) Plenipotentiaries nominated by the two countries meet regularly. The following working groups have been established:</w:t>
      </w:r>
    </w:p>
    <w:p w14:paraId="2CEDB919" w14:textId="77777777" w:rsidR="00022572" w:rsidRPr="008D4E84" w:rsidRDefault="00022572" w:rsidP="004316C9">
      <w:pPr>
        <w:pStyle w:val="1"/>
        <w:numPr>
          <w:ilvl w:val="1"/>
          <w:numId w:val="20"/>
        </w:numPr>
        <w:jc w:val="both"/>
        <w:rPr>
          <w:rFonts w:ascii="Garamond" w:hAnsi="Garamond"/>
          <w:sz w:val="24"/>
          <w:szCs w:val="24"/>
          <w:lang w:val="en-US"/>
        </w:rPr>
      </w:pPr>
      <w:r w:rsidRPr="008D4E84">
        <w:rPr>
          <w:rFonts w:ascii="Garamond" w:hAnsi="Garamond"/>
          <w:sz w:val="24"/>
          <w:lang w:val="en-US"/>
        </w:rPr>
        <w:t>WG on protection and control of water quality</w:t>
      </w:r>
    </w:p>
    <w:p w14:paraId="36E2CBAD" w14:textId="77777777" w:rsidR="00022572" w:rsidRPr="008D4E84" w:rsidRDefault="00022572" w:rsidP="004316C9">
      <w:pPr>
        <w:pStyle w:val="1"/>
        <w:numPr>
          <w:ilvl w:val="1"/>
          <w:numId w:val="20"/>
        </w:numPr>
        <w:jc w:val="both"/>
        <w:rPr>
          <w:rFonts w:ascii="Garamond" w:hAnsi="Garamond"/>
          <w:sz w:val="24"/>
          <w:szCs w:val="24"/>
          <w:lang w:val="en-US"/>
        </w:rPr>
      </w:pPr>
      <w:r w:rsidRPr="008D4E84">
        <w:rPr>
          <w:rFonts w:ascii="Garamond" w:hAnsi="Garamond"/>
          <w:sz w:val="24"/>
          <w:lang w:val="en-US"/>
        </w:rPr>
        <w:t>WG on joint use of water resources, planning, construction and maintenance of water management infrastructure</w:t>
      </w:r>
    </w:p>
    <w:p w14:paraId="35AC6C49" w14:textId="77777777" w:rsidR="00022572" w:rsidRPr="008D4E84" w:rsidRDefault="00022572" w:rsidP="004316C9">
      <w:pPr>
        <w:pStyle w:val="1"/>
        <w:numPr>
          <w:ilvl w:val="1"/>
          <w:numId w:val="20"/>
        </w:numPr>
        <w:jc w:val="both"/>
        <w:rPr>
          <w:rFonts w:ascii="Garamond" w:hAnsi="Garamond"/>
          <w:sz w:val="24"/>
          <w:szCs w:val="24"/>
          <w:lang w:val="en-US"/>
        </w:rPr>
      </w:pPr>
      <w:r w:rsidRPr="008D4E84">
        <w:rPr>
          <w:rFonts w:ascii="Garamond" w:hAnsi="Garamond"/>
          <w:sz w:val="24"/>
          <w:lang w:val="en-US"/>
        </w:rPr>
        <w:t xml:space="preserve">WG on hydrometeorological issues </w:t>
      </w:r>
    </w:p>
    <w:p w14:paraId="32C30E74" w14:textId="77777777" w:rsidR="00022572" w:rsidRPr="008D4E84" w:rsidRDefault="00022572" w:rsidP="004316C9">
      <w:pPr>
        <w:pStyle w:val="1"/>
        <w:numPr>
          <w:ilvl w:val="1"/>
          <w:numId w:val="20"/>
        </w:numPr>
        <w:jc w:val="both"/>
        <w:rPr>
          <w:rFonts w:ascii="Garamond" w:hAnsi="Garamond"/>
          <w:sz w:val="24"/>
          <w:szCs w:val="24"/>
          <w:lang w:val="en-US"/>
        </w:rPr>
      </w:pPr>
      <w:r w:rsidRPr="008D4E84">
        <w:rPr>
          <w:rFonts w:ascii="Garamond" w:hAnsi="Garamond"/>
          <w:sz w:val="24"/>
          <w:lang w:val="en-US"/>
        </w:rPr>
        <w:t xml:space="preserve">WG on operation of </w:t>
      </w:r>
      <w:proofErr w:type="spellStart"/>
      <w:r w:rsidRPr="008D4E84">
        <w:rPr>
          <w:rFonts w:ascii="Garamond" w:hAnsi="Garamond"/>
          <w:sz w:val="24"/>
          <w:lang w:val="en-US"/>
        </w:rPr>
        <w:t>Biloozerska</w:t>
      </w:r>
      <w:proofErr w:type="spellEnd"/>
      <w:r w:rsidRPr="008D4E84">
        <w:rPr>
          <w:rFonts w:ascii="Garamond" w:hAnsi="Garamond"/>
          <w:sz w:val="24"/>
          <w:lang w:val="en-US"/>
        </w:rPr>
        <w:t xml:space="preserve"> water supply of Dnipro-Bug channel. </w:t>
      </w:r>
    </w:p>
    <w:p w14:paraId="000E3B21" w14:textId="77777777" w:rsidR="007D0588" w:rsidRPr="008D4E84" w:rsidRDefault="00C812D6" w:rsidP="00E92CDE">
      <w:pPr>
        <w:spacing w:after="160" w:line="259" w:lineRule="auto"/>
        <w:jc w:val="both"/>
        <w:rPr>
          <w:rFonts w:ascii="Garamond" w:hAnsi="Garamond"/>
        </w:rPr>
      </w:pPr>
      <w:r w:rsidRPr="008D4E84">
        <w:rPr>
          <w:rFonts w:ascii="Garamond" w:hAnsi="Garamond"/>
        </w:rPr>
        <w:t xml:space="preserve">There is a Western Bug Basin council in Ukraine established in 2006 as an advisory body for water authorities with representatives from oblast and regional councils, Oblast State Administrations, basin authority, MENR, </w:t>
      </w:r>
      <w:proofErr w:type="spellStart"/>
      <w:r w:rsidRPr="008D4E84">
        <w:rPr>
          <w:rFonts w:ascii="Garamond" w:hAnsi="Garamond"/>
        </w:rPr>
        <w:t>Volyn</w:t>
      </w:r>
      <w:proofErr w:type="spellEnd"/>
      <w:r w:rsidRPr="008D4E84">
        <w:rPr>
          <w:rFonts w:ascii="Garamond" w:hAnsi="Garamond"/>
        </w:rPr>
        <w:t xml:space="preserve"> Hydrometeorological Center, water users, scientific institutions and NGOs in </w:t>
      </w:r>
      <w:proofErr w:type="spellStart"/>
      <w:r w:rsidRPr="008D4E84">
        <w:rPr>
          <w:rFonts w:ascii="Garamond" w:hAnsi="Garamond"/>
        </w:rPr>
        <w:t>Lviv</w:t>
      </w:r>
      <w:proofErr w:type="spellEnd"/>
      <w:r w:rsidRPr="008D4E84">
        <w:rPr>
          <w:rFonts w:ascii="Garamond" w:hAnsi="Garamond"/>
        </w:rPr>
        <w:t xml:space="preserve"> and </w:t>
      </w:r>
      <w:proofErr w:type="spellStart"/>
      <w:r w:rsidRPr="008D4E84">
        <w:rPr>
          <w:rFonts w:ascii="Garamond" w:hAnsi="Garamond"/>
        </w:rPr>
        <w:t>Volyn</w:t>
      </w:r>
      <w:proofErr w:type="spellEnd"/>
      <w:r w:rsidRPr="008D4E84">
        <w:rPr>
          <w:rFonts w:ascii="Garamond" w:hAnsi="Garamond"/>
        </w:rPr>
        <w:t xml:space="preserve"> Oblasts. </w:t>
      </w:r>
      <w:r w:rsidR="001C12E4" w:rsidRPr="008D4E84">
        <w:rPr>
          <w:rFonts w:ascii="Garamond" w:hAnsi="Garamond"/>
        </w:rPr>
        <w:t>With adoption of the MENR Order #25 of 26 January 2017 “On Approving the Model Regulation on River Basin Councils” a new Basin Council will be established for Bug</w:t>
      </w:r>
      <w:r w:rsidR="004343AE" w:rsidRPr="008D4E84">
        <w:rPr>
          <w:rFonts w:ascii="Garamond" w:hAnsi="Garamond"/>
        </w:rPr>
        <w:t xml:space="preserve"> and San (Vistula RBD)</w:t>
      </w:r>
      <w:r w:rsidR="001C12E4" w:rsidRPr="008D4E84">
        <w:rPr>
          <w:rFonts w:ascii="Garamond" w:hAnsi="Garamond"/>
        </w:rPr>
        <w:t xml:space="preserve"> in December 2018. </w:t>
      </w:r>
      <w:r w:rsidRPr="008D4E84">
        <w:rPr>
          <w:rFonts w:ascii="Garamond" w:hAnsi="Garamond"/>
        </w:rPr>
        <w:t xml:space="preserve">The establishment of similar councils in the other </w:t>
      </w:r>
      <w:proofErr w:type="spellStart"/>
      <w:r w:rsidRPr="008D4E84">
        <w:rPr>
          <w:rFonts w:ascii="Garamond" w:hAnsi="Garamond"/>
        </w:rPr>
        <w:t>Riparians</w:t>
      </w:r>
      <w:proofErr w:type="spellEnd"/>
      <w:r w:rsidRPr="008D4E84">
        <w:rPr>
          <w:rFonts w:ascii="Garamond" w:hAnsi="Garamond"/>
        </w:rPr>
        <w:t xml:space="preserve"> would be positive. </w:t>
      </w:r>
    </w:p>
    <w:p w14:paraId="3CFF234D" w14:textId="77777777" w:rsidR="00C812D6" w:rsidRPr="008D4E84" w:rsidRDefault="007D0588" w:rsidP="00E92CDE">
      <w:pPr>
        <w:spacing w:after="160" w:line="259" w:lineRule="auto"/>
        <w:jc w:val="both"/>
        <w:rPr>
          <w:rFonts w:ascii="Garamond" w:hAnsi="Garamond"/>
        </w:rPr>
      </w:pPr>
      <w:r w:rsidRPr="008D4E84">
        <w:rPr>
          <w:rFonts w:ascii="Garamond" w:hAnsi="Garamond"/>
          <w:lang w:eastAsia="zh-CN"/>
        </w:rPr>
        <w:t>In 2017, the Western-Bug basin council was also established in the Republic of Belarus.</w:t>
      </w:r>
      <w:r w:rsidR="00C812D6" w:rsidRPr="008D4E84">
        <w:rPr>
          <w:rFonts w:ascii="Garamond" w:hAnsi="Garamond"/>
        </w:rPr>
        <w:t xml:space="preserve"> </w:t>
      </w:r>
    </w:p>
    <w:p w14:paraId="22FA114D" w14:textId="77777777" w:rsidR="001973F4" w:rsidRPr="008D4E84" w:rsidRDefault="0098243A" w:rsidP="00E92CDE">
      <w:pPr>
        <w:spacing w:after="160" w:line="259" w:lineRule="auto"/>
        <w:jc w:val="both"/>
        <w:rPr>
          <w:rFonts w:ascii="Garamond" w:hAnsi="Garamond"/>
        </w:rPr>
      </w:pPr>
      <w:r w:rsidRPr="008D4E84">
        <w:rPr>
          <w:rStyle w:val="tlid-translation"/>
          <w:rFonts w:ascii="Garamond" w:hAnsi="Garamond"/>
        </w:rPr>
        <w:t xml:space="preserve">In 2006, at the </w:t>
      </w:r>
      <w:r w:rsidR="008D4037" w:rsidRPr="008D4E84">
        <w:rPr>
          <w:rStyle w:val="tlid-translation"/>
          <w:rFonts w:ascii="Garamond" w:hAnsi="Garamond"/>
        </w:rPr>
        <w:t xml:space="preserve">regional </w:t>
      </w:r>
      <w:r w:rsidRPr="008D4E84">
        <w:rPr>
          <w:rStyle w:val="tlid-translation"/>
          <w:rFonts w:ascii="Garamond" w:hAnsi="Garamond"/>
        </w:rPr>
        <w:t xml:space="preserve">level of </w:t>
      </w:r>
      <w:r w:rsidR="008D4037" w:rsidRPr="008D4E84">
        <w:rPr>
          <w:rStyle w:val="tlid-translation"/>
          <w:rFonts w:ascii="Garamond" w:hAnsi="Garamond"/>
        </w:rPr>
        <w:t>Polish and Ukrainian water management authorities, the</w:t>
      </w:r>
      <w:r w:rsidRPr="008D4E84">
        <w:rPr>
          <w:rStyle w:val="tlid-translation"/>
          <w:rFonts w:ascii="Garamond" w:hAnsi="Garamond"/>
        </w:rPr>
        <w:t xml:space="preserve"> </w:t>
      </w:r>
      <w:r w:rsidR="008D4037" w:rsidRPr="008D4E84">
        <w:rPr>
          <w:rStyle w:val="tlid-translation"/>
          <w:rFonts w:ascii="Garamond" w:hAnsi="Garamond"/>
        </w:rPr>
        <w:t xml:space="preserve">Agreement for </w:t>
      </w:r>
      <w:r w:rsidRPr="008D4E84">
        <w:rPr>
          <w:rStyle w:val="tlid-translation"/>
          <w:rFonts w:ascii="Garamond" w:hAnsi="Garamond"/>
        </w:rPr>
        <w:t xml:space="preserve">cooperation in the Bug river basin </w:t>
      </w:r>
      <w:r w:rsidR="008D4037" w:rsidRPr="008D4E84">
        <w:rPr>
          <w:rStyle w:val="tlid-translation"/>
          <w:rFonts w:ascii="Garamond" w:hAnsi="Garamond"/>
        </w:rPr>
        <w:t xml:space="preserve">was signed, </w:t>
      </w:r>
      <w:r w:rsidRPr="008D4E84">
        <w:rPr>
          <w:rStyle w:val="tlid-translation"/>
          <w:rFonts w:ascii="Garamond" w:hAnsi="Garamond"/>
        </w:rPr>
        <w:t>between the Regional Water Manageme</w:t>
      </w:r>
      <w:r w:rsidR="008D4037" w:rsidRPr="008D4E84">
        <w:rPr>
          <w:rStyle w:val="tlid-translation"/>
          <w:rFonts w:ascii="Garamond" w:hAnsi="Garamond"/>
        </w:rPr>
        <w:t>nt Board in Warsaw and the Western Bug</w:t>
      </w:r>
      <w:r w:rsidRPr="008D4E84">
        <w:rPr>
          <w:rStyle w:val="tlid-translation"/>
          <w:rFonts w:ascii="Garamond" w:hAnsi="Garamond"/>
        </w:rPr>
        <w:t xml:space="preserve"> Basin Wat</w:t>
      </w:r>
      <w:r w:rsidR="008D4037" w:rsidRPr="008D4E84">
        <w:rPr>
          <w:rStyle w:val="tlid-translation"/>
          <w:rFonts w:ascii="Garamond" w:hAnsi="Garamond"/>
        </w:rPr>
        <w:t>er Resources Management i</w:t>
      </w:r>
      <w:r w:rsidR="002453C0" w:rsidRPr="008D4E84">
        <w:rPr>
          <w:rStyle w:val="tlid-translation"/>
          <w:rFonts w:ascii="Garamond" w:hAnsi="Garamond"/>
        </w:rPr>
        <w:t>n Luts</w:t>
      </w:r>
      <w:r w:rsidR="008D4037" w:rsidRPr="008D4E84">
        <w:rPr>
          <w:rStyle w:val="tlid-translation"/>
          <w:rFonts w:ascii="Garamond" w:hAnsi="Garamond"/>
        </w:rPr>
        <w:t>k</w:t>
      </w:r>
      <w:r w:rsidRPr="008D4E84">
        <w:rPr>
          <w:rStyle w:val="tlid-translation"/>
          <w:rFonts w:ascii="Garamond" w:hAnsi="Garamond"/>
        </w:rPr>
        <w:t xml:space="preserve">. The </w:t>
      </w:r>
      <w:r w:rsidR="008D4037" w:rsidRPr="008D4E84">
        <w:rPr>
          <w:rStyle w:val="tlid-translation"/>
          <w:rFonts w:ascii="Garamond" w:hAnsi="Garamond"/>
        </w:rPr>
        <w:t>agreement</w:t>
      </w:r>
      <w:r w:rsidRPr="008D4E84">
        <w:rPr>
          <w:rStyle w:val="tlid-translation"/>
          <w:rFonts w:ascii="Garamond" w:hAnsi="Garamond"/>
        </w:rPr>
        <w:t xml:space="preserve"> was signed for a period of three years with the possibility of extending it for the next three-year periods. The last reopening of the </w:t>
      </w:r>
      <w:r w:rsidR="008D4037" w:rsidRPr="008D4E84">
        <w:rPr>
          <w:rStyle w:val="tlid-translation"/>
          <w:rFonts w:ascii="Garamond" w:hAnsi="Garamond"/>
        </w:rPr>
        <w:t>agreement</w:t>
      </w:r>
      <w:r w:rsidRPr="008D4E84">
        <w:rPr>
          <w:rStyle w:val="tlid-translation"/>
          <w:rFonts w:ascii="Garamond" w:hAnsi="Garamond"/>
        </w:rPr>
        <w:t xml:space="preserve"> took place in 2014. Due to institutional changes on both sides, cooperation will be continued by the State Water </w:t>
      </w:r>
      <w:r w:rsidR="008D4037" w:rsidRPr="008D4E84">
        <w:rPr>
          <w:rStyle w:val="tlid-translation"/>
          <w:rFonts w:ascii="Garamond" w:hAnsi="Garamond"/>
        </w:rPr>
        <w:t>Holding</w:t>
      </w:r>
      <w:r w:rsidRPr="008D4E84">
        <w:rPr>
          <w:rStyle w:val="tlid-translation"/>
          <w:rFonts w:ascii="Garamond" w:hAnsi="Garamond"/>
        </w:rPr>
        <w:t xml:space="preserve"> Polish Water</w:t>
      </w:r>
      <w:r w:rsidR="008D4037" w:rsidRPr="008D4E84">
        <w:rPr>
          <w:rStyle w:val="tlid-translation"/>
          <w:rFonts w:ascii="Garamond" w:hAnsi="Garamond"/>
        </w:rPr>
        <w:t>s</w:t>
      </w:r>
      <w:r w:rsidRPr="008D4E84">
        <w:rPr>
          <w:rStyle w:val="tlid-translation"/>
          <w:rFonts w:ascii="Garamond" w:hAnsi="Garamond"/>
        </w:rPr>
        <w:t xml:space="preserve"> Regional Water Management </w:t>
      </w:r>
      <w:r w:rsidR="008D4037" w:rsidRPr="008D4E84">
        <w:rPr>
          <w:rStyle w:val="tlid-translation"/>
          <w:rFonts w:ascii="Garamond" w:hAnsi="Garamond"/>
        </w:rPr>
        <w:t xml:space="preserve">Board </w:t>
      </w:r>
      <w:r w:rsidRPr="008D4E84">
        <w:rPr>
          <w:rStyle w:val="tlid-translation"/>
          <w:rFonts w:ascii="Garamond" w:hAnsi="Garamond"/>
        </w:rPr>
        <w:t xml:space="preserve">in Lublin and the Catchment </w:t>
      </w:r>
      <w:r w:rsidR="008D4037" w:rsidRPr="008D4E84">
        <w:rPr>
          <w:rStyle w:val="tlid-translation"/>
          <w:rFonts w:ascii="Garamond" w:hAnsi="Garamond"/>
        </w:rPr>
        <w:t xml:space="preserve">Management </w:t>
      </w:r>
      <w:r w:rsidRPr="008D4E84">
        <w:rPr>
          <w:rStyle w:val="tlid-translation"/>
          <w:rFonts w:ascii="Garamond" w:hAnsi="Garamond"/>
        </w:rPr>
        <w:t xml:space="preserve">of Water Resources </w:t>
      </w:r>
      <w:r w:rsidR="008D4037" w:rsidRPr="008D4E84">
        <w:rPr>
          <w:rStyle w:val="tlid-translation"/>
          <w:rFonts w:ascii="Garamond" w:hAnsi="Garamond"/>
        </w:rPr>
        <w:t xml:space="preserve">of </w:t>
      </w:r>
      <w:r w:rsidRPr="008D4E84">
        <w:rPr>
          <w:rStyle w:val="tlid-translation"/>
          <w:rFonts w:ascii="Garamond" w:hAnsi="Garamond"/>
        </w:rPr>
        <w:t xml:space="preserve">Bug and San River in </w:t>
      </w:r>
      <w:proofErr w:type="spellStart"/>
      <w:r w:rsidRPr="008D4E84">
        <w:rPr>
          <w:rStyle w:val="tlid-translation"/>
          <w:rFonts w:ascii="Garamond" w:hAnsi="Garamond"/>
        </w:rPr>
        <w:t>Lviv</w:t>
      </w:r>
      <w:proofErr w:type="spellEnd"/>
      <w:r w:rsidRPr="008D4E84">
        <w:rPr>
          <w:rStyle w:val="tlid-translation"/>
          <w:rFonts w:ascii="Garamond" w:hAnsi="Garamond"/>
        </w:rPr>
        <w:t xml:space="preserve">. Signing the </w:t>
      </w:r>
      <w:r w:rsidR="008D4037" w:rsidRPr="008D4E84">
        <w:rPr>
          <w:rStyle w:val="tlid-translation"/>
          <w:rFonts w:ascii="Garamond" w:hAnsi="Garamond"/>
        </w:rPr>
        <w:t>agreement</w:t>
      </w:r>
      <w:r w:rsidRPr="008D4E84">
        <w:rPr>
          <w:rStyle w:val="tlid-translation"/>
          <w:rFonts w:ascii="Garamond" w:hAnsi="Garamond"/>
        </w:rPr>
        <w:t xml:space="preserve"> between new partners is ongoing. The cooperation will include the exchange of data and information, planning and coordination of joint action programs and the assessment of the results achieved for water resources and aquatic ecosystems of the transboundary Bug river basin.</w:t>
      </w:r>
    </w:p>
    <w:p w14:paraId="6E766D4B" w14:textId="77777777" w:rsidR="00383E82" w:rsidRPr="008D4E84" w:rsidRDefault="00C812D6" w:rsidP="00E92CDE">
      <w:pPr>
        <w:spacing w:after="160" w:line="259" w:lineRule="auto"/>
        <w:jc w:val="both"/>
        <w:rPr>
          <w:rFonts w:ascii="Garamond" w:hAnsi="Garamond"/>
        </w:rPr>
      </w:pPr>
      <w:r w:rsidRPr="008D4E84">
        <w:rPr>
          <w:rFonts w:ascii="Garamond" w:hAnsi="Garamond"/>
        </w:rPr>
        <w:t>A framework for basin-wide cooperation is missing and need</w:t>
      </w:r>
      <w:r w:rsidR="00B17BA2" w:rsidRPr="008D4E84">
        <w:rPr>
          <w:rFonts w:ascii="Garamond" w:hAnsi="Garamond"/>
        </w:rPr>
        <w:t>s</w:t>
      </w:r>
      <w:r w:rsidRPr="008D4E84">
        <w:rPr>
          <w:rFonts w:ascii="Garamond" w:hAnsi="Garamond"/>
        </w:rPr>
        <w:t xml:space="preserve"> to be discussed.</w:t>
      </w:r>
      <w:r w:rsidR="00C227DA" w:rsidRPr="008D4E84">
        <w:rPr>
          <w:rFonts w:ascii="Garamond" w:hAnsi="Garamond"/>
        </w:rPr>
        <w:t xml:space="preserve"> </w:t>
      </w:r>
      <w:r w:rsidR="00B17BA2" w:rsidRPr="008D4E84">
        <w:rPr>
          <w:rFonts w:ascii="Garamond" w:hAnsi="Garamond"/>
        </w:rPr>
        <w:t xml:space="preserve">In addition to this need, it is also important to create </w:t>
      </w:r>
      <w:r w:rsidR="00DB11AC" w:rsidRPr="008D4E84">
        <w:rPr>
          <w:rFonts w:ascii="Garamond" w:hAnsi="Garamond"/>
        </w:rPr>
        <w:t xml:space="preserve">opportunities for stakeholder dialogue involving all </w:t>
      </w:r>
      <w:proofErr w:type="spellStart"/>
      <w:r w:rsidR="00DB11AC" w:rsidRPr="008D4E84">
        <w:rPr>
          <w:rFonts w:ascii="Garamond" w:hAnsi="Garamond"/>
        </w:rPr>
        <w:t>Riparians</w:t>
      </w:r>
      <w:proofErr w:type="spellEnd"/>
      <w:r w:rsidR="00C227DA" w:rsidRPr="008D4E84">
        <w:rPr>
          <w:rFonts w:ascii="Garamond" w:hAnsi="Garamond"/>
        </w:rPr>
        <w:t>.</w:t>
      </w:r>
    </w:p>
    <w:p w14:paraId="504BCA89"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At the transboundary level, sampling on the Ukrainian and Polish sides is carried out in accordance with the countries’ own monitoring programmes, using </w:t>
      </w:r>
      <w:proofErr w:type="gramStart"/>
      <w:r w:rsidRPr="008D4E84">
        <w:rPr>
          <w:rFonts w:ascii="Garamond" w:hAnsi="Garamond"/>
        </w:rPr>
        <w:t>bilaterally-agreed</w:t>
      </w:r>
      <w:proofErr w:type="gramEnd"/>
      <w:r w:rsidRPr="008D4E84">
        <w:rPr>
          <w:rFonts w:ascii="Garamond" w:hAnsi="Garamond"/>
        </w:rPr>
        <w:t xml:space="preserve"> indicators. Information is exchanged quarterly, as well as during meetings of the Polish-Ukrainian Transboundary Waters Commission. </w:t>
      </w:r>
    </w:p>
    <w:p w14:paraId="06A5C004"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In the Ukrainian part of the Bug, work is being carried out to strengthen dams, dredge the river bottom, and repair pumping stations to improve preparedness for floods. Riverbanks are also being strengthened, especially in the border section. </w:t>
      </w:r>
    </w:p>
    <w:p w14:paraId="1FC40F8E" w14:textId="77777777" w:rsidR="00022572" w:rsidRPr="008D4E84" w:rsidRDefault="00022572" w:rsidP="00E92CDE">
      <w:pPr>
        <w:spacing w:after="160" w:line="259" w:lineRule="auto"/>
        <w:jc w:val="both"/>
        <w:rPr>
          <w:rFonts w:ascii="Garamond" w:hAnsi="Garamond"/>
        </w:rPr>
      </w:pPr>
      <w:r w:rsidRPr="008D4E84">
        <w:rPr>
          <w:rFonts w:ascii="Garamond" w:hAnsi="Garamond"/>
        </w:rPr>
        <w:t>As the result of the implementation of international projects, several storages of unidentified and unusable pesticides in the basin have been eliminated.</w:t>
      </w:r>
    </w:p>
    <w:p w14:paraId="3F95739B"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There </w:t>
      </w:r>
      <w:r w:rsidR="00B2439C" w:rsidRPr="008D4E84">
        <w:rPr>
          <w:rFonts w:ascii="Garamond" w:hAnsi="Garamond"/>
        </w:rPr>
        <w:t>was</w:t>
      </w:r>
      <w:r w:rsidRPr="008D4E84">
        <w:rPr>
          <w:rFonts w:ascii="Garamond" w:hAnsi="Garamond"/>
        </w:rPr>
        <w:t xml:space="preserve"> an Agreement on Environmental Protection Co-operation between the Ministry of the Environment of the Republic of Poland and the State Committee for Ecology of Belarus Republic signed in 1992</w:t>
      </w:r>
      <w:r w:rsidR="00B2439C" w:rsidRPr="008D4E84">
        <w:rPr>
          <w:rFonts w:ascii="Garamond" w:hAnsi="Garamond"/>
        </w:rPr>
        <w:t xml:space="preserve"> but not valid at the moment</w:t>
      </w:r>
      <w:r w:rsidRPr="008D4E84">
        <w:rPr>
          <w:rFonts w:ascii="Garamond" w:hAnsi="Garamond"/>
        </w:rPr>
        <w:t>.</w:t>
      </w:r>
    </w:p>
    <w:p w14:paraId="6380E3EA" w14:textId="77777777" w:rsidR="00022572" w:rsidRPr="008D4E84" w:rsidRDefault="00022572" w:rsidP="00E92CDE">
      <w:pPr>
        <w:spacing w:after="160" w:line="259" w:lineRule="auto"/>
        <w:jc w:val="both"/>
        <w:rPr>
          <w:rFonts w:ascii="Garamond" w:hAnsi="Garamond"/>
        </w:rPr>
      </w:pPr>
      <w:r w:rsidRPr="008D4E84">
        <w:rPr>
          <w:rFonts w:ascii="Garamond" w:hAnsi="Garamond"/>
        </w:rPr>
        <w:t>Negotiations are on-going on a new</w:t>
      </w:r>
      <w:r w:rsidR="0028612A" w:rsidRPr="008D4E84">
        <w:rPr>
          <w:rFonts w:ascii="Garamond" w:hAnsi="Garamond"/>
        </w:rPr>
        <w:t xml:space="preserve"> </w:t>
      </w:r>
      <w:r w:rsidR="00965CDA" w:rsidRPr="008D4E84">
        <w:rPr>
          <w:rFonts w:ascii="Garamond" w:hAnsi="Garamond"/>
        </w:rPr>
        <w:t>A</w:t>
      </w:r>
      <w:r w:rsidR="0028612A" w:rsidRPr="008D4E84">
        <w:rPr>
          <w:rFonts w:ascii="Garamond" w:hAnsi="Garamond"/>
        </w:rPr>
        <w:t>greement between the Government of the Republic of Belarus and the Government of the Republic of Poland on cooperation in the field of protection and rational use of transboundary waters</w:t>
      </w:r>
      <w:r w:rsidR="001C16E1" w:rsidRPr="008D4E84">
        <w:rPr>
          <w:rFonts w:ascii="Garamond" w:hAnsi="Garamond"/>
        </w:rPr>
        <w:t>.</w:t>
      </w:r>
      <w:r w:rsidR="00610C27" w:rsidRPr="008D4E84">
        <w:rPr>
          <w:rFonts w:ascii="Garamond" w:hAnsi="Garamond"/>
        </w:rPr>
        <w:t xml:space="preserve"> </w:t>
      </w:r>
      <w:r w:rsidR="001C16E1" w:rsidRPr="008D4E84">
        <w:rPr>
          <w:rFonts w:ascii="Garamond" w:hAnsi="Garamond"/>
        </w:rPr>
        <w:t>T</w:t>
      </w:r>
      <w:r w:rsidRPr="008D4E84">
        <w:rPr>
          <w:rFonts w:ascii="Garamond" w:hAnsi="Garamond"/>
        </w:rPr>
        <w:t xml:space="preserve">he draft agreement is presently going through a review process in the two countries. </w:t>
      </w:r>
    </w:p>
    <w:p w14:paraId="62B46358" w14:textId="77777777" w:rsidR="00FF177D" w:rsidRPr="008D4E84" w:rsidRDefault="00022572" w:rsidP="00E92CDE">
      <w:pPr>
        <w:spacing w:after="160" w:line="259" w:lineRule="auto"/>
        <w:jc w:val="both"/>
        <w:rPr>
          <w:rFonts w:ascii="Garamond" w:hAnsi="Garamond"/>
        </w:rPr>
      </w:pPr>
      <w:r w:rsidRPr="008D4E84">
        <w:rPr>
          <w:rFonts w:ascii="Garamond" w:hAnsi="Garamond"/>
        </w:rPr>
        <w:t>In Belarus, wastewater treatment plants are</w:t>
      </w:r>
      <w:r w:rsidR="007D0588" w:rsidRPr="008D4E84">
        <w:rPr>
          <w:rFonts w:ascii="Garamond" w:hAnsi="Garamond"/>
        </w:rPr>
        <w:t xml:space="preserve"> being completed and modernized</w:t>
      </w:r>
      <w:r w:rsidRPr="008D4E84">
        <w:rPr>
          <w:rFonts w:ascii="Garamond" w:hAnsi="Garamond"/>
        </w:rPr>
        <w:t>. Livestock manure run-off is being limited/treated. Water protection zones</w:t>
      </w:r>
      <w:r w:rsidR="00FF177D" w:rsidRPr="008D4E84">
        <w:rPr>
          <w:rFonts w:ascii="Garamond" w:hAnsi="Garamond"/>
        </w:rPr>
        <w:t xml:space="preserve"> for water bodies have been established</w:t>
      </w:r>
      <w:r w:rsidR="00BA01B4" w:rsidRPr="008D4E84">
        <w:rPr>
          <w:rFonts w:ascii="Garamond" w:hAnsi="Garamond"/>
        </w:rPr>
        <w:t xml:space="preserve"> </w:t>
      </w:r>
      <w:r w:rsidR="00FF177D" w:rsidRPr="008D4E84">
        <w:rPr>
          <w:rFonts w:ascii="Garamond" w:hAnsi="Garamond"/>
        </w:rPr>
        <w:t>and a special regime for economic and non-economic activities has been determined in these zones.</w:t>
      </w:r>
      <w:r w:rsidRPr="008D4E84">
        <w:rPr>
          <w:rFonts w:ascii="Garamond" w:hAnsi="Garamond"/>
        </w:rPr>
        <w:t xml:space="preserve"> </w:t>
      </w:r>
    </w:p>
    <w:p w14:paraId="3D5410EB"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The West </w:t>
      </w:r>
      <w:proofErr w:type="spellStart"/>
      <w:r w:rsidRPr="008D4E84">
        <w:rPr>
          <w:rFonts w:ascii="Garamond" w:hAnsi="Garamond"/>
        </w:rPr>
        <w:t>Polesie</w:t>
      </w:r>
      <w:proofErr w:type="spellEnd"/>
      <w:r w:rsidRPr="008D4E84">
        <w:rPr>
          <w:rFonts w:ascii="Garamond" w:hAnsi="Garamond"/>
        </w:rPr>
        <w:t xml:space="preserve"> Transboundary Biosphere Reserve established in 2012 includes parts of Belarus, Poland and Ukraine in the Bug basin: </w:t>
      </w:r>
      <w:proofErr w:type="spellStart"/>
      <w:r w:rsidRPr="008D4E84">
        <w:rPr>
          <w:rFonts w:ascii="Garamond" w:hAnsi="Garamond"/>
        </w:rPr>
        <w:t>Pribuzskoye</w:t>
      </w:r>
      <w:proofErr w:type="spellEnd"/>
      <w:r w:rsidRPr="008D4E84">
        <w:rPr>
          <w:rFonts w:ascii="Garamond" w:hAnsi="Garamond"/>
        </w:rPr>
        <w:t xml:space="preserve"> </w:t>
      </w:r>
      <w:proofErr w:type="spellStart"/>
      <w:r w:rsidRPr="008D4E84">
        <w:rPr>
          <w:rFonts w:ascii="Garamond" w:hAnsi="Garamond"/>
        </w:rPr>
        <w:t>Polesie</w:t>
      </w:r>
      <w:proofErr w:type="spellEnd"/>
      <w:r w:rsidRPr="008D4E84">
        <w:rPr>
          <w:rFonts w:ascii="Garamond" w:hAnsi="Garamond"/>
        </w:rPr>
        <w:t xml:space="preserve"> in Belarus, the Ramsar Site </w:t>
      </w:r>
      <w:proofErr w:type="spellStart"/>
      <w:r w:rsidRPr="008D4E84">
        <w:rPr>
          <w:rFonts w:ascii="Garamond" w:hAnsi="Garamond"/>
        </w:rPr>
        <w:t>Poleski</w:t>
      </w:r>
      <w:proofErr w:type="spellEnd"/>
      <w:r w:rsidRPr="008D4E84">
        <w:rPr>
          <w:rFonts w:ascii="Garamond" w:hAnsi="Garamond"/>
        </w:rPr>
        <w:t xml:space="preserve"> National Park in Poland and the </w:t>
      </w:r>
      <w:proofErr w:type="spellStart"/>
      <w:r w:rsidRPr="008D4E84">
        <w:rPr>
          <w:rFonts w:ascii="Garamond" w:hAnsi="Garamond"/>
        </w:rPr>
        <w:t>Shatski</w:t>
      </w:r>
      <w:proofErr w:type="spellEnd"/>
      <w:r w:rsidRPr="008D4E84">
        <w:rPr>
          <w:rFonts w:ascii="Garamond" w:hAnsi="Garamond"/>
        </w:rPr>
        <w:t xml:space="preserve"> Lakes Ramsar Site with the status of a National Park (</w:t>
      </w:r>
      <w:proofErr w:type="spellStart"/>
      <w:r w:rsidRPr="008D4E84">
        <w:rPr>
          <w:rFonts w:ascii="Garamond" w:hAnsi="Garamond"/>
        </w:rPr>
        <w:t>Shatskyi</w:t>
      </w:r>
      <w:proofErr w:type="spellEnd"/>
      <w:r w:rsidR="001C16E1" w:rsidRPr="008D4E84">
        <w:rPr>
          <w:rFonts w:ascii="Garamond" w:hAnsi="Garamond"/>
        </w:rPr>
        <w:t xml:space="preserve"> </w:t>
      </w:r>
      <w:r w:rsidRPr="008D4E84">
        <w:rPr>
          <w:rFonts w:ascii="Garamond" w:hAnsi="Garamond"/>
        </w:rPr>
        <w:t>National Park) in Ukraine. The respective core areas are 4,367 ha in Belarus, 5,224 ha in Poland and 5,732 ha in Ukraine.</w:t>
      </w:r>
    </w:p>
    <w:p w14:paraId="5D19DB11" w14:textId="77777777" w:rsidR="00022572" w:rsidRPr="008D4E84" w:rsidRDefault="00022572" w:rsidP="00E92CDE">
      <w:pPr>
        <w:spacing w:after="160" w:line="259" w:lineRule="auto"/>
        <w:jc w:val="both"/>
        <w:rPr>
          <w:rFonts w:ascii="Garamond" w:hAnsi="Garamond"/>
        </w:rPr>
      </w:pPr>
      <w:r w:rsidRPr="008D4E84">
        <w:rPr>
          <w:rFonts w:ascii="Garamond" w:hAnsi="Garamond"/>
        </w:rPr>
        <w:t xml:space="preserve">In Belarus part of the national park </w:t>
      </w:r>
      <w:proofErr w:type="spellStart"/>
      <w:r w:rsidRPr="008D4E84">
        <w:rPr>
          <w:rFonts w:ascii="Garamond" w:hAnsi="Garamond"/>
        </w:rPr>
        <w:t>Belovezhskaya</w:t>
      </w:r>
      <w:proofErr w:type="spellEnd"/>
      <w:r w:rsidRPr="008D4E84">
        <w:rPr>
          <w:rFonts w:ascii="Garamond" w:hAnsi="Garamond"/>
        </w:rPr>
        <w:t xml:space="preserve"> </w:t>
      </w:r>
      <w:proofErr w:type="spellStart"/>
      <w:r w:rsidRPr="008D4E84">
        <w:rPr>
          <w:rFonts w:ascii="Garamond" w:hAnsi="Garamond"/>
        </w:rPr>
        <w:t>Pushcha</w:t>
      </w:r>
      <w:proofErr w:type="spellEnd"/>
      <w:r w:rsidRPr="008D4E84">
        <w:rPr>
          <w:rFonts w:ascii="Garamond" w:hAnsi="Garamond"/>
        </w:rPr>
        <w:t xml:space="preserve"> is situated within the basin. </w:t>
      </w:r>
    </w:p>
    <w:p w14:paraId="43F5F0E5" w14:textId="77777777" w:rsidR="00022572" w:rsidRPr="008D4E84" w:rsidRDefault="00022572" w:rsidP="00E92CDE">
      <w:pPr>
        <w:spacing w:after="160" w:line="259" w:lineRule="auto"/>
        <w:jc w:val="both"/>
        <w:rPr>
          <w:rFonts w:ascii="Garamond" w:hAnsi="Garamond"/>
        </w:rPr>
      </w:pPr>
      <w:r w:rsidRPr="008D4E84">
        <w:rPr>
          <w:rFonts w:ascii="Garamond" w:hAnsi="Garamond"/>
        </w:rPr>
        <w:t>The areas of protected landscape in the Bug river basin cover 5 413 km</w:t>
      </w:r>
      <w:r w:rsidRPr="008D4E84">
        <w:rPr>
          <w:rFonts w:ascii="Garamond" w:hAnsi="Garamond"/>
          <w:vertAlign w:val="superscript"/>
        </w:rPr>
        <w:t>2</w:t>
      </w:r>
      <w:r w:rsidRPr="008D4E84">
        <w:rPr>
          <w:rFonts w:ascii="Garamond" w:hAnsi="Garamond"/>
        </w:rPr>
        <w:t>, 13.8% of the total basin area - 6.8% of the Ukrainian part, 8.9 % in Belarus and 19.8% in Poland.</w:t>
      </w:r>
    </w:p>
    <w:p w14:paraId="4D27533D" w14:textId="77777777" w:rsidR="00012E66" w:rsidRPr="008D4E84" w:rsidRDefault="00012E66"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b/>
        </w:rPr>
      </w:pPr>
      <w:r w:rsidRPr="008D4E84">
        <w:rPr>
          <w:rFonts w:ascii="Garamond" w:hAnsi="Garamond"/>
          <w:b/>
        </w:rPr>
        <w:t xml:space="preserve">West </w:t>
      </w:r>
      <w:proofErr w:type="spellStart"/>
      <w:r w:rsidRPr="008D4E84">
        <w:rPr>
          <w:rFonts w:ascii="Garamond" w:hAnsi="Garamond"/>
          <w:b/>
        </w:rPr>
        <w:t>Polesie</w:t>
      </w:r>
      <w:proofErr w:type="spellEnd"/>
      <w:r w:rsidRPr="008D4E84">
        <w:rPr>
          <w:rFonts w:ascii="Garamond" w:hAnsi="Garamond"/>
          <w:b/>
        </w:rPr>
        <w:t xml:space="preserve"> Transboundary Biosphere Reserve </w:t>
      </w:r>
    </w:p>
    <w:p w14:paraId="78B12106" w14:textId="77777777" w:rsidR="00FE280D" w:rsidRPr="008D4E84" w:rsidRDefault="00FE280D"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rPr>
      </w:pPr>
      <w:r w:rsidRPr="008D4E84">
        <w:rPr>
          <w:rFonts w:ascii="Garamond" w:hAnsi="Garamond"/>
        </w:rPr>
        <w:t xml:space="preserve">A large transboundary wetland complex in the middle course of the </w:t>
      </w:r>
      <w:r w:rsidR="00B2439C" w:rsidRPr="008D4E84">
        <w:rPr>
          <w:rFonts w:ascii="Garamond" w:hAnsi="Garamond"/>
        </w:rPr>
        <w:t>Bug</w:t>
      </w:r>
      <w:r w:rsidR="001C16E1" w:rsidRPr="008D4E84">
        <w:rPr>
          <w:rFonts w:ascii="Garamond" w:hAnsi="Garamond"/>
        </w:rPr>
        <w:t xml:space="preserve"> </w:t>
      </w:r>
      <w:r w:rsidR="00B2439C" w:rsidRPr="008D4E84">
        <w:rPr>
          <w:rFonts w:ascii="Garamond" w:hAnsi="Garamond"/>
        </w:rPr>
        <w:t>River</w:t>
      </w:r>
      <w:r w:rsidRPr="008D4E84">
        <w:rPr>
          <w:rFonts w:ascii="Garamond" w:hAnsi="Garamond"/>
        </w:rPr>
        <w:t xml:space="preserve"> stretches across the boundaries of Belarus, Poland and Ukraine. It covers the western part of </w:t>
      </w:r>
      <w:proofErr w:type="spellStart"/>
      <w:r w:rsidRPr="008D4E84">
        <w:rPr>
          <w:rFonts w:ascii="Garamond" w:hAnsi="Garamond"/>
        </w:rPr>
        <w:t>Polesie</w:t>
      </w:r>
      <w:proofErr w:type="spellEnd"/>
      <w:r w:rsidRPr="008D4E84">
        <w:rPr>
          <w:rFonts w:ascii="Garamond" w:hAnsi="Garamond"/>
        </w:rPr>
        <w:t xml:space="preserve"> bio-geographical region and also partly belongs to the catchments of the </w:t>
      </w:r>
      <w:proofErr w:type="spellStart"/>
      <w:r w:rsidRPr="008D4E84">
        <w:rPr>
          <w:rFonts w:ascii="Garamond" w:hAnsi="Garamond"/>
        </w:rPr>
        <w:t>Wieprz</w:t>
      </w:r>
      <w:proofErr w:type="spellEnd"/>
      <w:r w:rsidRPr="008D4E84">
        <w:rPr>
          <w:rFonts w:ascii="Garamond" w:hAnsi="Garamond"/>
        </w:rPr>
        <w:t xml:space="preserve"> and Pripyat rivers. This well-preserved natural wetland area constitutes part of the Bug River Ecological Corridor, which is considered a “backbone” of the Pan-European Ecological Network. Various wetland ecosystems include first of all rivers (Bug, its tributaries and other small rivers) with floodplain forests and meadows, as well as numerous lakes, river backwaters, fens, transitional mires and raised bogs. </w:t>
      </w:r>
    </w:p>
    <w:p w14:paraId="3E4CE987" w14:textId="77777777" w:rsidR="00FE280D" w:rsidRPr="008D4E84" w:rsidRDefault="00FE280D"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rPr>
      </w:pPr>
      <w:r w:rsidRPr="008D4E84">
        <w:rPr>
          <w:rFonts w:ascii="Garamond" w:hAnsi="Garamond"/>
        </w:rPr>
        <w:t xml:space="preserve">The regional aquifer system closely interacts with the diverse &amp; rich terrestrial and aquatic ecosystems in the three riparian countries, including one of the richest forested wetlands in the region. The transboundary aquifer system underlies the Bug River Ecological Corridor as well as one of the European Transboundary Biosphere Reserves (the West </w:t>
      </w:r>
      <w:proofErr w:type="spellStart"/>
      <w:r w:rsidRPr="008D4E84">
        <w:rPr>
          <w:rFonts w:ascii="Garamond" w:hAnsi="Garamond"/>
        </w:rPr>
        <w:t>Polesie</w:t>
      </w:r>
      <w:proofErr w:type="spellEnd"/>
      <w:r w:rsidRPr="008D4E84">
        <w:rPr>
          <w:rFonts w:ascii="Garamond" w:hAnsi="Garamond"/>
        </w:rPr>
        <w:t xml:space="preserve"> Biosphere Reserve, Poland, </w:t>
      </w:r>
      <w:proofErr w:type="spellStart"/>
      <w:r w:rsidRPr="008D4E84">
        <w:rPr>
          <w:rFonts w:ascii="Garamond" w:hAnsi="Garamond"/>
        </w:rPr>
        <w:t>Shatskyi</w:t>
      </w:r>
      <w:proofErr w:type="spellEnd"/>
      <w:r w:rsidRPr="008D4E84">
        <w:rPr>
          <w:rFonts w:ascii="Garamond" w:hAnsi="Garamond"/>
        </w:rPr>
        <w:t xml:space="preserve"> Biosphere Reserve, Ukraine, </w:t>
      </w:r>
      <w:proofErr w:type="spellStart"/>
      <w:r w:rsidRPr="008D4E84">
        <w:rPr>
          <w:rFonts w:ascii="Garamond" w:hAnsi="Garamond"/>
        </w:rPr>
        <w:t>Pribuzhskoye</w:t>
      </w:r>
      <w:proofErr w:type="spellEnd"/>
      <w:r w:rsidRPr="008D4E84">
        <w:rPr>
          <w:rFonts w:ascii="Garamond" w:hAnsi="Garamond"/>
        </w:rPr>
        <w:t xml:space="preserve"> </w:t>
      </w:r>
      <w:proofErr w:type="spellStart"/>
      <w:r w:rsidRPr="008D4E84">
        <w:rPr>
          <w:rFonts w:ascii="Garamond" w:hAnsi="Garamond"/>
        </w:rPr>
        <w:t>Polesie</w:t>
      </w:r>
      <w:proofErr w:type="spellEnd"/>
      <w:r w:rsidRPr="008D4E84">
        <w:rPr>
          <w:rFonts w:ascii="Garamond" w:hAnsi="Garamond"/>
        </w:rPr>
        <w:t xml:space="preserve"> Biosphere Reserve, Belarus). With the increasing use and pressure on groundwater resources in the region, it is essential that the resources of this regional aquifer system are used in a sustainable way, such that the riverine and lacustrine ecosystems dependent on these aquifers do not degrade over time, or due to climate variability. Sustainable management of the Mesozoic Transboundary Aquifers, especially within the Bug Basin Ecological Corridor and the </w:t>
      </w:r>
      <w:proofErr w:type="spellStart"/>
      <w:r w:rsidRPr="008D4E84">
        <w:rPr>
          <w:rFonts w:ascii="Garamond" w:hAnsi="Garamond"/>
        </w:rPr>
        <w:t>Polesie</w:t>
      </w:r>
      <w:proofErr w:type="spellEnd"/>
      <w:r w:rsidRPr="008D4E84">
        <w:rPr>
          <w:rFonts w:ascii="Garamond" w:hAnsi="Garamond"/>
        </w:rPr>
        <w:t xml:space="preserve"> Transboundary Biosphere Reserve, is an essential aspect to be considered as part of environmentally sustainable development. These are important environments, which create the unique character of this region, and have a significant contribution at the global level. Rational groundwater management, as well as managed eco- tourism in the Bug basin environmental management unit, should </w:t>
      </w:r>
      <w:r w:rsidR="001C16E1" w:rsidRPr="008D4E84">
        <w:rPr>
          <w:rFonts w:ascii="Garamond" w:hAnsi="Garamond"/>
        </w:rPr>
        <w:t>consider</w:t>
      </w:r>
      <w:r w:rsidRPr="008D4E84">
        <w:rPr>
          <w:rFonts w:ascii="Garamond" w:hAnsi="Garamond"/>
        </w:rPr>
        <w:t xml:space="preserve"> those priorities relevant to the whole of the natural environment within the concepts of ecosystems. These priorities become increasingly important, especially in view of the anticipated climatic variability, arising from the onset of climate changes, which could impact the natural ecosystem functioning. </w:t>
      </w:r>
    </w:p>
    <w:p w14:paraId="27A7ADBF" w14:textId="77777777" w:rsidR="00FE280D" w:rsidRPr="00D94B0B" w:rsidRDefault="00FE280D" w:rsidP="00D94B0B">
      <w:pPr>
        <w:pStyle w:val="Heading4"/>
        <w:spacing w:line="259" w:lineRule="auto"/>
        <w:jc w:val="both"/>
        <w:rPr>
          <w:rFonts w:ascii="Garamond" w:hAnsi="Garamond"/>
          <w:b/>
          <w:i w:val="0"/>
          <w:color w:val="000000"/>
          <w:sz w:val="32"/>
        </w:rPr>
      </w:pPr>
      <w:r w:rsidRPr="00D94B0B">
        <w:rPr>
          <w:rFonts w:ascii="Garamond" w:hAnsi="Garamond"/>
          <w:b/>
          <w:color w:val="000000"/>
          <w:sz w:val="32"/>
        </w:rPr>
        <w:t xml:space="preserve">Degradation trends </w:t>
      </w:r>
    </w:p>
    <w:p w14:paraId="66C139B9" w14:textId="77777777" w:rsidR="00FE280D" w:rsidRPr="008D4E84" w:rsidRDefault="00FE280D" w:rsidP="00E92CDE">
      <w:pPr>
        <w:pStyle w:val="NormalWeb"/>
        <w:spacing w:line="259" w:lineRule="auto"/>
        <w:jc w:val="both"/>
        <w:rPr>
          <w:rFonts w:ascii="Garamond" w:hAnsi="Garamond"/>
        </w:rPr>
      </w:pPr>
      <w:r w:rsidRPr="008D4E84">
        <w:rPr>
          <w:rFonts w:ascii="Garamond" w:hAnsi="Garamond"/>
        </w:rPr>
        <w:t xml:space="preserve">The land surface of the basin has been extensively utilized for agriculture, though there remain important replanted and primeval forested natural areas – many in the </w:t>
      </w:r>
      <w:r w:rsidR="00DB11AC" w:rsidRPr="008D4E84">
        <w:rPr>
          <w:rFonts w:ascii="Garamond" w:hAnsi="Garamond"/>
        </w:rPr>
        <w:t>low-lying</w:t>
      </w:r>
      <w:r w:rsidRPr="008D4E84">
        <w:rPr>
          <w:rFonts w:ascii="Garamond" w:hAnsi="Garamond"/>
        </w:rPr>
        <w:t xml:space="preserve"> lands where groundwater discharges to flood plains, swamps and peri-glacial lakes. The consequence of land drainage for agriculture is a decrease of surface and ground water levels, decline of recharge to aquatic ecosystems, progressive separation of floodplain lakes, as well as eutrophication and decline of biodiversity. The river itself is beginning to be a tourist destination with such recreational services as river canoeing, hiking &amp; camping in the forested areas. Land degradation is gradually increasing due to the intensity of agriculture. Recharge takes place through infiltration over all agricultural lands, and the whole of the exposed surface of the Cretaceous formations. The natural vegetation includes coniferous forest, broad-leaved forest, derivative broad-leaved forest, small-leaved derivative forest, mossy and grassy swamps and meadows. The forested lands include mature plantations. In spite of the fact that there are some relatively intact natural values in the Bug river basin, this area is still endangered from numerous threats. A considerable amount of engineered swamp draining has taken place – as a result over 20 species of vertebrate have become extinct in the region. Swamp draining, effectively lowering groundwater level, significantly affects populations of small mammals, living both in swamps and adjacent forests. As the range of species of small animals is decreasing in swamps, this reduced biodiversity is counterbalanced by the population increase in fewer species. The range of species at the bottom of the food chain is reducing, while the range of species higher up the food chain is increasing. </w:t>
      </w:r>
    </w:p>
    <w:p w14:paraId="1DD05709" w14:textId="77777777" w:rsidR="00FE280D" w:rsidRPr="008D4E84" w:rsidRDefault="00FE280D" w:rsidP="00E92CDE">
      <w:pPr>
        <w:pStyle w:val="NormalWeb"/>
        <w:spacing w:line="259" w:lineRule="auto"/>
        <w:jc w:val="both"/>
        <w:rPr>
          <w:rFonts w:ascii="Garamond" w:hAnsi="Garamond"/>
        </w:rPr>
      </w:pPr>
      <w:r w:rsidRPr="008D4E84">
        <w:rPr>
          <w:rFonts w:ascii="Garamond" w:hAnsi="Garamond"/>
        </w:rPr>
        <w:t xml:space="preserve">Arable land covers 45 % of the river basin area, and a further 18 % is grassland. Forests cover 27% of the area. Pollution from agriculture (affecting potentially groundwater) and the food-processing industry are additional pressure factors, ranked as widespread but moderate in impact. With the closing of large animal husbandry farms, the impact of the agricultural sector has been significantly reduced in Ukraine in past years (to local and moderate level). Other sources of pressure </w:t>
      </w:r>
      <w:proofErr w:type="gramStart"/>
      <w:r w:rsidRPr="008D4E84">
        <w:rPr>
          <w:rFonts w:ascii="Garamond" w:hAnsi="Garamond"/>
        </w:rPr>
        <w:t>are:</w:t>
      </w:r>
      <w:proofErr w:type="gramEnd"/>
      <w:r w:rsidRPr="008D4E84">
        <w:rPr>
          <w:rFonts w:ascii="Garamond" w:hAnsi="Garamond"/>
        </w:rPr>
        <w:t xml:space="preserve"> construction materials production (in Poland), metal industry and wood processing (in Belarus), light industry, mining and energy production (in Ukraine). Otherwise, the impact of industrial wastewater discharges is insignificant according to Ukraine, making up about 4% of the discharges to water bodies in the country. Main wastewater discharges to surface waters are from urban sources, making up 40% of all point discharges. 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w:t>
      </w:r>
    </w:p>
    <w:p w14:paraId="5CA7AC2A" w14:textId="77777777" w:rsidR="00FE280D" w:rsidRPr="008D4E84" w:rsidRDefault="00FE280D" w:rsidP="00E92CDE">
      <w:pPr>
        <w:pStyle w:val="NormalWeb"/>
        <w:spacing w:line="259" w:lineRule="auto"/>
        <w:jc w:val="both"/>
        <w:rPr>
          <w:rFonts w:ascii="Garamond" w:hAnsi="Garamond"/>
        </w:rPr>
      </w:pPr>
      <w:r w:rsidRPr="008D4E84">
        <w:rPr>
          <w:rFonts w:ascii="Garamond" w:hAnsi="Garamond"/>
        </w:rPr>
        <w:t>The main watercourse of the Bug River is only regulated in its upper stretch in Ukraine (</w:t>
      </w:r>
      <w:proofErr w:type="spellStart"/>
      <w:r w:rsidRPr="008D4E84">
        <w:rPr>
          <w:rFonts w:ascii="Garamond" w:hAnsi="Garamond"/>
        </w:rPr>
        <w:t>Dobrotvirsk</w:t>
      </w:r>
      <w:proofErr w:type="spellEnd"/>
      <w:r w:rsidRPr="008D4E84">
        <w:rPr>
          <w:rFonts w:ascii="Garamond" w:hAnsi="Garamond"/>
        </w:rPr>
        <w:t xml:space="preserve"> and </w:t>
      </w:r>
      <w:proofErr w:type="spellStart"/>
      <w:r w:rsidRPr="008D4E84">
        <w:rPr>
          <w:rFonts w:ascii="Garamond" w:hAnsi="Garamond"/>
        </w:rPr>
        <w:t>Sokalsk</w:t>
      </w:r>
      <w:proofErr w:type="spellEnd"/>
      <w:r w:rsidRPr="008D4E84">
        <w:rPr>
          <w:rFonts w:ascii="Garamond" w:hAnsi="Garamond"/>
        </w:rPr>
        <w:t xml:space="preserve"> dams), but its tributaries are heavily regulated, in particular in Ukraine (more than 218 dams) and Poland (more than 400 dams). The impact of these hydro</w:t>
      </w:r>
      <w:r w:rsidR="005D6094" w:rsidRPr="008D4E84">
        <w:rPr>
          <w:rFonts w:ascii="Garamond" w:hAnsi="Garamond"/>
        </w:rPr>
        <w:t>-</w:t>
      </w:r>
      <w:r w:rsidRPr="008D4E84">
        <w:rPr>
          <w:rFonts w:ascii="Garamond" w:hAnsi="Garamond"/>
        </w:rPr>
        <w:t xml:space="preserve">morphological changes is assessed by Ukraine as widespread and severe, and Poland also reports them as a pressure. Draining has reduced the extent of wetlands, and there is a risk of groundwater table decrease due to abstraction from the Cretaceous aquifer in Belarus. Intensive erosion is observed in the border segment of the Bug in Ukraine, and this pressure is assessed as widespread but moderate. Of comparable impact is flooding, with the highest water levels in spring. As a minor factor, the Bug Basin is reported to be affected by transboundary atmospheric pollution from the industrial regions of Western Europe. </w:t>
      </w:r>
    </w:p>
    <w:p w14:paraId="2784B46E" w14:textId="77777777" w:rsidR="00FE280D" w:rsidRPr="008D4E84" w:rsidRDefault="00FE280D" w:rsidP="00E92CDE">
      <w:pPr>
        <w:pStyle w:val="NormalWeb"/>
        <w:spacing w:line="259" w:lineRule="auto"/>
        <w:jc w:val="both"/>
        <w:rPr>
          <w:rFonts w:ascii="Garamond" w:hAnsi="Garamond"/>
        </w:rPr>
      </w:pPr>
      <w:r w:rsidRPr="008D4E84">
        <w:rPr>
          <w:rFonts w:ascii="Garamond" w:hAnsi="Garamond"/>
        </w:rPr>
        <w:t xml:space="preserve">Due to the inter-dependence between surface ecosystems and groundwater it is important to take into consideration all the threats affecting the whole water system of the basin. Among basic threats are: </w:t>
      </w:r>
    </w:p>
    <w:p w14:paraId="290AAC64" w14:textId="77777777" w:rsidR="00FE280D" w:rsidRPr="008D4E84" w:rsidRDefault="00FE280D" w:rsidP="00E92CDE">
      <w:pPr>
        <w:pStyle w:val="NormalWeb"/>
        <w:numPr>
          <w:ilvl w:val="0"/>
          <w:numId w:val="3"/>
        </w:numPr>
        <w:spacing w:line="259" w:lineRule="auto"/>
        <w:ind w:left="714" w:hanging="357"/>
        <w:contextualSpacing/>
        <w:jc w:val="both"/>
        <w:rPr>
          <w:rFonts w:ascii="Garamond" w:hAnsi="Garamond"/>
        </w:rPr>
      </w:pPr>
      <w:r w:rsidRPr="008D4E84">
        <w:rPr>
          <w:rFonts w:ascii="Garamond" w:hAnsi="Garamond"/>
        </w:rPr>
        <w:t xml:space="preserve">Over abstraction of groundwater in urbanized </w:t>
      </w:r>
      <w:proofErr w:type="spellStart"/>
      <w:r w:rsidRPr="008D4E84">
        <w:rPr>
          <w:rFonts w:ascii="Garamond" w:hAnsi="Garamond"/>
        </w:rPr>
        <w:t>centres</w:t>
      </w:r>
      <w:proofErr w:type="spellEnd"/>
      <w:r w:rsidRPr="008D4E84">
        <w:rPr>
          <w:rFonts w:ascii="Garamond" w:hAnsi="Garamond"/>
        </w:rPr>
        <w:t xml:space="preserve">; </w:t>
      </w:r>
    </w:p>
    <w:p w14:paraId="1984364C" w14:textId="77777777" w:rsidR="00FE280D" w:rsidRPr="008D4E84" w:rsidRDefault="00FE280D" w:rsidP="00E92CDE">
      <w:pPr>
        <w:pStyle w:val="NormalWeb"/>
        <w:numPr>
          <w:ilvl w:val="0"/>
          <w:numId w:val="3"/>
        </w:numPr>
        <w:spacing w:line="259" w:lineRule="auto"/>
        <w:ind w:left="714" w:hanging="357"/>
        <w:contextualSpacing/>
        <w:jc w:val="both"/>
        <w:rPr>
          <w:rFonts w:ascii="Garamond" w:hAnsi="Garamond"/>
        </w:rPr>
      </w:pPr>
      <w:r w:rsidRPr="008D4E84">
        <w:rPr>
          <w:rFonts w:ascii="Garamond" w:hAnsi="Garamond"/>
        </w:rPr>
        <w:t xml:space="preserve">Excessive engineered drainage of swamplands, rather than the use of such soft solutions as eco-hydrology; </w:t>
      </w:r>
    </w:p>
    <w:p w14:paraId="0023BD68" w14:textId="77777777" w:rsidR="00FE280D" w:rsidRPr="008D4E84" w:rsidRDefault="00FE280D" w:rsidP="00E92CDE">
      <w:pPr>
        <w:pStyle w:val="NormalWeb"/>
        <w:numPr>
          <w:ilvl w:val="0"/>
          <w:numId w:val="3"/>
        </w:numPr>
        <w:spacing w:line="259" w:lineRule="auto"/>
        <w:ind w:left="714" w:hanging="357"/>
        <w:contextualSpacing/>
        <w:jc w:val="both"/>
        <w:rPr>
          <w:rFonts w:ascii="Garamond" w:hAnsi="Garamond"/>
        </w:rPr>
      </w:pPr>
      <w:r w:rsidRPr="008D4E84">
        <w:rPr>
          <w:rFonts w:ascii="Garamond" w:hAnsi="Garamond"/>
        </w:rPr>
        <w:t xml:space="preserve">Increasing use of the lakes, rivers and the banks and forested plains for tourism and recreation – tour operators unaware of eco-tourism and sustainable principles; </w:t>
      </w:r>
    </w:p>
    <w:p w14:paraId="7625F04E" w14:textId="77777777" w:rsidR="00FE280D" w:rsidRPr="008D4E84" w:rsidRDefault="00FE280D" w:rsidP="00E92CDE">
      <w:pPr>
        <w:pStyle w:val="NormalWeb"/>
        <w:numPr>
          <w:ilvl w:val="0"/>
          <w:numId w:val="4"/>
        </w:numPr>
        <w:spacing w:line="259" w:lineRule="auto"/>
        <w:ind w:left="714" w:hanging="357"/>
        <w:contextualSpacing/>
        <w:jc w:val="both"/>
        <w:rPr>
          <w:rFonts w:ascii="Garamond" w:hAnsi="Garamond"/>
        </w:rPr>
      </w:pPr>
      <w:r w:rsidRPr="008D4E84">
        <w:rPr>
          <w:rFonts w:ascii="Garamond" w:hAnsi="Garamond"/>
        </w:rPr>
        <w:t xml:space="preserve">Untreated wastewater discharge from poorly operating communal and industrial sewage treatment plants; </w:t>
      </w:r>
    </w:p>
    <w:p w14:paraId="2880E304" w14:textId="77777777" w:rsidR="00FE280D" w:rsidRPr="008D4E84" w:rsidRDefault="00FE280D" w:rsidP="00E92CDE">
      <w:pPr>
        <w:pStyle w:val="NormalWeb"/>
        <w:numPr>
          <w:ilvl w:val="0"/>
          <w:numId w:val="4"/>
        </w:numPr>
        <w:spacing w:line="259" w:lineRule="auto"/>
        <w:ind w:left="714" w:hanging="357"/>
        <w:contextualSpacing/>
        <w:jc w:val="both"/>
        <w:rPr>
          <w:rFonts w:ascii="Garamond" w:hAnsi="Garamond"/>
        </w:rPr>
      </w:pPr>
      <w:r w:rsidRPr="008D4E84">
        <w:rPr>
          <w:rFonts w:ascii="Garamond" w:hAnsi="Garamond"/>
        </w:rPr>
        <w:t xml:space="preserve">Agriculture and application of agrochemical and the related threats, including land degradation; </w:t>
      </w:r>
    </w:p>
    <w:p w14:paraId="7391C9EC" w14:textId="77777777" w:rsidR="00FE280D" w:rsidRPr="008D4E84" w:rsidRDefault="00FE280D" w:rsidP="00E92CDE">
      <w:pPr>
        <w:pStyle w:val="NormalWeb"/>
        <w:numPr>
          <w:ilvl w:val="0"/>
          <w:numId w:val="4"/>
        </w:numPr>
        <w:spacing w:line="259" w:lineRule="auto"/>
        <w:ind w:left="714" w:hanging="357"/>
        <w:contextualSpacing/>
        <w:jc w:val="both"/>
        <w:rPr>
          <w:rFonts w:ascii="Garamond" w:hAnsi="Garamond"/>
        </w:rPr>
      </w:pPr>
      <w:r w:rsidRPr="008D4E84">
        <w:rPr>
          <w:rFonts w:ascii="Garamond" w:hAnsi="Garamond"/>
        </w:rPr>
        <w:t xml:space="preserve">Accumulation of polluted waters in the </w:t>
      </w:r>
      <w:proofErr w:type="gramStart"/>
      <w:r w:rsidRPr="008D4E84">
        <w:rPr>
          <w:rFonts w:ascii="Garamond" w:hAnsi="Garamond"/>
        </w:rPr>
        <w:t>low lands</w:t>
      </w:r>
      <w:proofErr w:type="gramEnd"/>
      <w:r w:rsidRPr="008D4E84">
        <w:rPr>
          <w:rFonts w:ascii="Garamond" w:hAnsi="Garamond"/>
        </w:rPr>
        <w:t xml:space="preserve">, especially swamp lands; </w:t>
      </w:r>
    </w:p>
    <w:p w14:paraId="3AFC48CA" w14:textId="77777777" w:rsidR="00AF5B75" w:rsidRPr="008D4E84" w:rsidRDefault="00FE280D" w:rsidP="00E92CDE">
      <w:pPr>
        <w:pStyle w:val="NormalWeb"/>
        <w:numPr>
          <w:ilvl w:val="0"/>
          <w:numId w:val="4"/>
        </w:numPr>
        <w:spacing w:line="259" w:lineRule="auto"/>
        <w:ind w:left="714" w:hanging="357"/>
        <w:contextualSpacing/>
        <w:jc w:val="both"/>
        <w:rPr>
          <w:rFonts w:ascii="Garamond" w:hAnsi="Garamond"/>
        </w:rPr>
      </w:pPr>
      <w:r w:rsidRPr="008D4E84">
        <w:rPr>
          <w:rFonts w:ascii="Garamond" w:hAnsi="Garamond"/>
        </w:rPr>
        <w:t xml:space="preserve">Untreated sewage from rural and urban areas – </w:t>
      </w:r>
      <w:proofErr w:type="gramStart"/>
      <w:r w:rsidRPr="008D4E84">
        <w:rPr>
          <w:rFonts w:ascii="Garamond" w:hAnsi="Garamond"/>
        </w:rPr>
        <w:t xml:space="preserve">waste </w:t>
      </w:r>
      <w:r w:rsidR="00681233" w:rsidRPr="008D4E84">
        <w:rPr>
          <w:rFonts w:ascii="Garamond" w:hAnsi="Garamond"/>
        </w:rPr>
        <w:t xml:space="preserve"> disposal</w:t>
      </w:r>
      <w:proofErr w:type="gramEnd"/>
      <w:r w:rsidR="00681233" w:rsidRPr="008D4E84">
        <w:rPr>
          <w:rFonts w:ascii="Garamond" w:hAnsi="Garamond"/>
        </w:rPr>
        <w:t xml:space="preserve"> to streams accumulate in lakes and reservoirs where it can generate toxic algae blooms;</w:t>
      </w:r>
      <w:r w:rsidR="00961A95" w:rsidRPr="008D4E84">
        <w:rPr>
          <w:rFonts w:ascii="Garamond" w:hAnsi="Garamond"/>
        </w:rPr>
        <w:t xml:space="preserve"> </w:t>
      </w:r>
    </w:p>
    <w:p w14:paraId="7B813024" w14:textId="77777777" w:rsidR="00FE280D" w:rsidRPr="008D4E84" w:rsidRDefault="00FE280D" w:rsidP="00E92CDE">
      <w:pPr>
        <w:pStyle w:val="NormalWeb"/>
        <w:numPr>
          <w:ilvl w:val="0"/>
          <w:numId w:val="4"/>
        </w:numPr>
        <w:spacing w:line="259" w:lineRule="auto"/>
        <w:ind w:left="714" w:hanging="357"/>
        <w:contextualSpacing/>
        <w:jc w:val="both"/>
        <w:rPr>
          <w:rFonts w:ascii="Garamond" w:hAnsi="Garamond"/>
        </w:rPr>
      </w:pPr>
      <w:r w:rsidRPr="008D4E84">
        <w:rPr>
          <w:rFonts w:ascii="Garamond" w:hAnsi="Garamond"/>
        </w:rPr>
        <w:t xml:space="preserve">Climate change and the associated increase in variability is causing groundwater level decline, increased surface water hydrological regime variability and destabilization, shifts of species ranges and biodiversity changes. </w:t>
      </w:r>
    </w:p>
    <w:p w14:paraId="2620CF37" w14:textId="77777777" w:rsidR="00136225" w:rsidRPr="008D4E84" w:rsidRDefault="00136225" w:rsidP="00E92CDE">
      <w:pPr>
        <w:pStyle w:val="NormalWeb"/>
        <w:spacing w:line="259" w:lineRule="auto"/>
        <w:ind w:left="714"/>
        <w:contextualSpacing/>
        <w:jc w:val="both"/>
        <w:rPr>
          <w:rFonts w:ascii="Garamond" w:hAnsi="Garamond"/>
        </w:rPr>
      </w:pPr>
    </w:p>
    <w:p w14:paraId="53BA2774" w14:textId="77777777" w:rsidR="00FE280D" w:rsidRPr="008D4E84" w:rsidRDefault="00FE280D" w:rsidP="00E92CDE">
      <w:pPr>
        <w:pStyle w:val="NormalWeb"/>
        <w:spacing w:line="259" w:lineRule="auto"/>
        <w:jc w:val="both"/>
        <w:rPr>
          <w:rFonts w:ascii="Garamond" w:hAnsi="Garamond"/>
        </w:rPr>
      </w:pPr>
      <w:r w:rsidRPr="008D4E84">
        <w:rPr>
          <w:rFonts w:ascii="Garamond" w:hAnsi="Garamond"/>
        </w:rPr>
        <w:t xml:space="preserve">The above processes not only directly impact the quality of the environment, but by decreasing hydrological and ecological stability of the entire system, they also diminish resistance and resilience of basic encompassed </w:t>
      </w:r>
      <w:proofErr w:type="gramStart"/>
      <w:r w:rsidRPr="008D4E84">
        <w:rPr>
          <w:rFonts w:ascii="Garamond" w:hAnsi="Garamond"/>
        </w:rPr>
        <w:t>ecosystems, and</w:t>
      </w:r>
      <w:proofErr w:type="gramEnd"/>
      <w:r w:rsidRPr="008D4E84">
        <w:rPr>
          <w:rFonts w:ascii="Garamond" w:hAnsi="Garamond"/>
        </w:rPr>
        <w:t xml:space="preserve"> reduces their carrying capacity against the stress. In the project area groundwater is fundamental, as it provides 68% of the annual base flows, and in times of climatic stress, it is the ‘buffer’ source of water, to the aquatic eco-systems in the Bug basin. The volume of groundwater in storage within the aquifer, being equivalent to multi-annual flows, provides good opportunities of its use to relieve stress, but also requires serious management that secures its natural replenishment. Good management, including enhanced aquifer recharge, implies sustainable land management and the prevention of land degradation. The aquifers are the basic source of water supply for local industry, agriculture, human requirements and they greatly support the surface waters system. However poor resource management, coupled with their unconfined natur</w:t>
      </w:r>
      <w:r w:rsidR="00F8201C" w:rsidRPr="008D4E84">
        <w:rPr>
          <w:rFonts w:ascii="Garamond" w:hAnsi="Garamond"/>
        </w:rPr>
        <w:t xml:space="preserve">e, means that the resources are </w:t>
      </w:r>
      <w:r w:rsidRPr="008D4E84">
        <w:rPr>
          <w:rFonts w:ascii="Garamond" w:hAnsi="Garamond"/>
        </w:rPr>
        <w:t xml:space="preserve">threatened by surface contamination, from land degradation and in places, from excessive groundwater table lowering. </w:t>
      </w:r>
    </w:p>
    <w:p w14:paraId="27886901" w14:textId="77777777" w:rsidR="00C227DA" w:rsidRPr="008D4E84" w:rsidRDefault="00FE280D" w:rsidP="00E92CDE">
      <w:pPr>
        <w:pStyle w:val="NormalWeb"/>
        <w:spacing w:line="259" w:lineRule="auto"/>
        <w:jc w:val="both"/>
        <w:rPr>
          <w:rFonts w:ascii="Garamond" w:hAnsi="Garamond"/>
        </w:rPr>
      </w:pPr>
      <w:r w:rsidRPr="008D4E84">
        <w:rPr>
          <w:rFonts w:ascii="Garamond" w:hAnsi="Garamond"/>
        </w:rPr>
        <w:t xml:space="preserve">An additional critically important barrier hinders the rational water management and protection of the groundwater dependent ecosystems in the Bug basin area: its transboundary character, and the lack of transboundary cooperation agreements on shared water management. Uncoordinated management at the national level of this shared aquifer system could have far reaching impacts. The absence of joint monitoring of transboundary waters, in particular groundwater, is noted as a gap. </w:t>
      </w:r>
    </w:p>
    <w:p w14:paraId="3731195D" w14:textId="4660CF5D" w:rsidR="001D40BC" w:rsidRPr="00811C6B" w:rsidRDefault="001214C0" w:rsidP="009411DE">
      <w:pPr>
        <w:pStyle w:val="Heading3"/>
        <w:rPr>
          <w:rFonts w:ascii="Garamond" w:hAnsi="Garamond"/>
          <w:b/>
        </w:rPr>
      </w:pPr>
      <w:bookmarkStart w:id="24" w:name="_Toc7103797"/>
      <w:bookmarkStart w:id="25" w:name="_Toc41040687"/>
      <w:bookmarkStart w:id="26" w:name="_Toc41048485"/>
      <w:r w:rsidRPr="00AA14D4">
        <w:rPr>
          <w:rFonts w:ascii="Garamond" w:hAnsi="Garamond"/>
          <w:b/>
          <w:noProof/>
          <w:color w:val="auto"/>
        </w:rPr>
        <w:drawing>
          <wp:anchor distT="0" distB="0" distL="114300" distR="114300" simplePos="0" relativeHeight="251673600" behindDoc="0" locked="0" layoutInCell="1" allowOverlap="1" wp14:anchorId="555D9134" wp14:editId="2E0AA52B">
            <wp:simplePos x="0" y="0"/>
            <wp:positionH relativeFrom="column">
              <wp:posOffset>-85696</wp:posOffset>
            </wp:positionH>
            <wp:positionV relativeFrom="paragraph">
              <wp:posOffset>186764</wp:posOffset>
            </wp:positionV>
            <wp:extent cx="6059805" cy="4287520"/>
            <wp:effectExtent l="0" t="0" r="0"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hqprint">
                      <a:extLst>
                        <a:ext uri="{28A0092B-C50C-407E-A947-70E740481C1C}">
                          <a14:useLocalDpi xmlns:a14="http://schemas.microsoft.com/office/drawing/2010/main" val="0"/>
                        </a:ext>
                      </a:extLst>
                    </a:blip>
                    <a:stretch>
                      <a:fillRect/>
                    </a:stretch>
                  </pic:blipFill>
                  <pic:spPr>
                    <a:xfrm>
                      <a:off x="0" y="0"/>
                      <a:ext cx="6059805" cy="4287520"/>
                    </a:xfrm>
                    <a:prstGeom prst="rect">
                      <a:avLst/>
                    </a:prstGeom>
                  </pic:spPr>
                </pic:pic>
              </a:graphicData>
            </a:graphic>
            <wp14:sizeRelH relativeFrom="page">
              <wp14:pctWidth>0</wp14:pctWidth>
            </wp14:sizeRelH>
            <wp14:sizeRelV relativeFrom="page">
              <wp14:pctHeight>0</wp14:pctHeight>
            </wp14:sizeRelV>
          </wp:anchor>
        </w:drawing>
      </w:r>
      <w:r w:rsidR="00CC2921" w:rsidRPr="00AA14D4">
        <w:rPr>
          <w:rFonts w:ascii="Garamond" w:hAnsi="Garamond"/>
          <w:b/>
          <w:color w:val="auto"/>
        </w:rPr>
        <w:t>2.</w:t>
      </w:r>
      <w:r w:rsidR="00DC21E8" w:rsidRPr="00D56AD5">
        <w:rPr>
          <w:rFonts w:ascii="Garamond" w:hAnsi="Garamond"/>
          <w:b/>
          <w:color w:val="auto"/>
        </w:rPr>
        <w:t>1</w:t>
      </w:r>
      <w:r w:rsidR="00CC2921" w:rsidRPr="00736388">
        <w:rPr>
          <w:rFonts w:ascii="Garamond" w:hAnsi="Garamond"/>
          <w:b/>
          <w:color w:val="auto"/>
        </w:rPr>
        <w:t>.</w:t>
      </w:r>
      <w:r w:rsidR="00DC21E8" w:rsidRPr="00EA3E92">
        <w:rPr>
          <w:rFonts w:ascii="Garamond" w:hAnsi="Garamond"/>
          <w:b/>
          <w:color w:val="auto"/>
        </w:rPr>
        <w:t xml:space="preserve">2. </w:t>
      </w:r>
      <w:r w:rsidR="00FE280D" w:rsidRPr="008411B6">
        <w:rPr>
          <w:rFonts w:ascii="Garamond" w:hAnsi="Garamond"/>
          <w:b/>
          <w:color w:val="auto"/>
        </w:rPr>
        <w:t>The Neman River Basin and Related Aquifers</w:t>
      </w:r>
      <w:bookmarkEnd w:id="24"/>
      <w:bookmarkEnd w:id="25"/>
      <w:bookmarkEnd w:id="26"/>
      <w:r w:rsidR="00FE280D" w:rsidRPr="008411B6">
        <w:rPr>
          <w:rFonts w:ascii="Garamond" w:hAnsi="Garamond"/>
          <w:b/>
          <w:color w:val="auto"/>
        </w:rPr>
        <w:t xml:space="preserve"> </w:t>
      </w:r>
    </w:p>
    <w:p w14:paraId="71A6E1FE" w14:textId="77777777" w:rsidR="003F696A" w:rsidRPr="008D4E84" w:rsidRDefault="003F696A" w:rsidP="003F696A"/>
    <w:p w14:paraId="2A38CBFB"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The </w:t>
      </w:r>
      <w:r w:rsidR="00B2439C" w:rsidRPr="008D4E84">
        <w:rPr>
          <w:rFonts w:ascii="Garamond" w:hAnsi="Garamond"/>
        </w:rPr>
        <w:t>Neman</w:t>
      </w:r>
      <w:r w:rsidR="002F6BB3" w:rsidRPr="008D4E84">
        <w:rPr>
          <w:rFonts w:ascii="Garamond" w:hAnsi="Garamond"/>
        </w:rPr>
        <w:t xml:space="preserve"> </w:t>
      </w:r>
      <w:r w:rsidR="00B2439C" w:rsidRPr="008D4E84">
        <w:rPr>
          <w:rFonts w:ascii="Garamond" w:hAnsi="Garamond"/>
        </w:rPr>
        <w:t>River</w:t>
      </w:r>
      <w:r w:rsidRPr="008D4E84">
        <w:rPr>
          <w:rFonts w:ascii="Garamond" w:hAnsi="Garamond"/>
        </w:rPr>
        <w:t xml:space="preserve"> Basin is shared by Belarus,</w:t>
      </w:r>
      <w:r w:rsidR="009F2655" w:rsidRPr="008D4E84">
        <w:rPr>
          <w:rFonts w:ascii="Garamond" w:hAnsi="Garamond"/>
        </w:rPr>
        <w:t xml:space="preserve"> Lithuania,</w:t>
      </w:r>
      <w:r w:rsidRPr="008D4E84">
        <w:rPr>
          <w:rFonts w:ascii="Garamond" w:hAnsi="Garamond"/>
        </w:rPr>
        <w:t xml:space="preserve"> Latvia, Poland and the Russian Federation (Kaliningrad Oblast). The larger parts are found in Belarus (46.4% of the basin) and in Lithuania (47.7%). The parts of the basin in Latvia, Poland and Russian Federation (Kaliningrad oblast) are marginal: 0.1%, 2.6% and 3.2% of the total basin</w:t>
      </w:r>
      <w:r w:rsidR="00DA299A" w:rsidRPr="008D4E84">
        <w:rPr>
          <w:rFonts w:ascii="Garamond" w:hAnsi="Garamond"/>
        </w:rPr>
        <w:t>, respectively</w:t>
      </w:r>
      <w:r w:rsidRPr="008D4E84">
        <w:rPr>
          <w:rFonts w:ascii="Garamond" w:hAnsi="Garamond"/>
        </w:rPr>
        <w:t>. The total surface area of the basin is 98.2 thousand km</w:t>
      </w:r>
      <w:r w:rsidRPr="008D4E84">
        <w:rPr>
          <w:rFonts w:ascii="Garamond" w:hAnsi="Garamond"/>
          <w:vertAlign w:val="superscript"/>
        </w:rPr>
        <w:t>2</w:t>
      </w:r>
      <w:r w:rsidRPr="008D4E84">
        <w:rPr>
          <w:rFonts w:ascii="Garamond" w:hAnsi="Garamond"/>
        </w:rPr>
        <w:t xml:space="preserve">. </w:t>
      </w:r>
    </w:p>
    <w:p w14:paraId="5FF615A7" w14:textId="77777777" w:rsidR="001D40BC" w:rsidRPr="008D4E84" w:rsidRDefault="001D40BC" w:rsidP="00E92CDE">
      <w:pPr>
        <w:spacing w:after="160" w:line="259" w:lineRule="auto"/>
        <w:jc w:val="both"/>
        <w:rPr>
          <w:rFonts w:ascii="Garamond" w:hAnsi="Garamond"/>
        </w:rPr>
      </w:pPr>
      <w:r w:rsidRPr="008D4E84">
        <w:rPr>
          <w:rFonts w:ascii="Garamond" w:hAnsi="Garamond"/>
        </w:rPr>
        <w:t>The climate in the basin is moderately continental. The mean annual precipitation across the basin is 672 mm, with the maximum value being observed in the summer season.</w:t>
      </w:r>
    </w:p>
    <w:p w14:paraId="7EA98DB8"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A population of 2.2 million lives in the basin in Belarus, 2.7 million in Lithuania and 120,000 </w:t>
      </w:r>
      <w:r w:rsidR="00B2439C" w:rsidRPr="008D4E84">
        <w:rPr>
          <w:rFonts w:ascii="Garamond" w:hAnsi="Garamond"/>
        </w:rPr>
        <w:t>in</w:t>
      </w:r>
      <w:r w:rsidR="002F6BB3" w:rsidRPr="008D4E84">
        <w:rPr>
          <w:rFonts w:ascii="Garamond" w:hAnsi="Garamond"/>
        </w:rPr>
        <w:t xml:space="preserve"> </w:t>
      </w:r>
      <w:r w:rsidR="00B2439C" w:rsidRPr="008D4E84">
        <w:rPr>
          <w:rFonts w:ascii="Garamond" w:hAnsi="Garamond"/>
        </w:rPr>
        <w:t>Russia</w:t>
      </w:r>
      <w:r w:rsidRPr="008D4E84">
        <w:rPr>
          <w:rFonts w:ascii="Garamond" w:hAnsi="Garamond"/>
        </w:rPr>
        <w:t xml:space="preserve">. Some of the major settlements along the river are Grodno (Belarus, 365,000 inhabitants), Kaunas (Lithuania, 288,000 inhabitants), and </w:t>
      </w:r>
      <w:proofErr w:type="spellStart"/>
      <w:r w:rsidRPr="008D4E84">
        <w:rPr>
          <w:rFonts w:ascii="Garamond" w:hAnsi="Garamond"/>
        </w:rPr>
        <w:t>Sovetsk</w:t>
      </w:r>
      <w:proofErr w:type="spellEnd"/>
      <w:r w:rsidRPr="008D4E84">
        <w:rPr>
          <w:rFonts w:ascii="Garamond" w:hAnsi="Garamond"/>
        </w:rPr>
        <w:t xml:space="preserve"> (Russia, Kaliningrad oblast,</w:t>
      </w:r>
      <w:r w:rsidR="007D0588" w:rsidRPr="008D4E84">
        <w:rPr>
          <w:rFonts w:ascii="Garamond" w:hAnsi="Garamond"/>
        </w:rPr>
        <w:t xml:space="preserve"> 40 486</w:t>
      </w:r>
      <w:r w:rsidRPr="008D4E84">
        <w:rPr>
          <w:rFonts w:ascii="Garamond" w:hAnsi="Garamond"/>
        </w:rPr>
        <w:t xml:space="preserve"> inhabitants).</w:t>
      </w:r>
    </w:p>
    <w:p w14:paraId="49AEB4D1" w14:textId="77777777" w:rsidR="001D40BC" w:rsidRPr="008D4E84" w:rsidRDefault="001D40BC" w:rsidP="00E92CDE">
      <w:pPr>
        <w:spacing w:after="160" w:line="259" w:lineRule="auto"/>
        <w:jc w:val="both"/>
        <w:rPr>
          <w:rFonts w:ascii="Garamond" w:hAnsi="Garamond"/>
        </w:rPr>
      </w:pPr>
      <w:r w:rsidRPr="008D4E84">
        <w:rPr>
          <w:rFonts w:ascii="Garamond" w:hAnsi="Garamond"/>
        </w:rPr>
        <w:t>The total length of the meandering</w:t>
      </w:r>
      <w:r w:rsidR="00F503F1" w:rsidRPr="008D4E84">
        <w:rPr>
          <w:rFonts w:ascii="Garamond" w:hAnsi="Garamond"/>
        </w:rPr>
        <w:t xml:space="preserve"> Neman</w:t>
      </w:r>
      <w:r w:rsidRPr="008D4E84">
        <w:rPr>
          <w:rFonts w:ascii="Garamond" w:hAnsi="Garamond"/>
        </w:rPr>
        <w:t xml:space="preserve"> river is 914 km. Over its entire length, 436 km flows in Belarus and 359 km in Lithuania. A 116 km stretch constitute the border between Lithuania and Russia's Kaliningrad oblast. Only the upper courses of some tributary streams are located in Poland and Latvia. </w:t>
      </w:r>
    </w:p>
    <w:p w14:paraId="4E5BA232"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The Neman river may be divided into three reaches: upper (to the confluence of the </w:t>
      </w:r>
      <w:proofErr w:type="spellStart"/>
      <w:r w:rsidRPr="008D4E84">
        <w:rPr>
          <w:rFonts w:ascii="Garamond" w:hAnsi="Garamond"/>
        </w:rPr>
        <w:t>Kotra</w:t>
      </w:r>
      <w:proofErr w:type="spellEnd"/>
      <w:r w:rsidRPr="008D4E84">
        <w:rPr>
          <w:rFonts w:ascii="Garamond" w:hAnsi="Garamond"/>
        </w:rPr>
        <w:t xml:space="preserve"> river); middle (from the confluence of the </w:t>
      </w:r>
      <w:proofErr w:type="spellStart"/>
      <w:r w:rsidRPr="008D4E84">
        <w:rPr>
          <w:rFonts w:ascii="Garamond" w:hAnsi="Garamond"/>
        </w:rPr>
        <w:t>Kotra</w:t>
      </w:r>
      <w:proofErr w:type="spellEnd"/>
      <w:r w:rsidRPr="008D4E84">
        <w:rPr>
          <w:rFonts w:ascii="Garamond" w:hAnsi="Garamond"/>
        </w:rPr>
        <w:t xml:space="preserve"> river to the confluence of the </w:t>
      </w:r>
      <w:proofErr w:type="spellStart"/>
      <w:r w:rsidRPr="008D4E84">
        <w:rPr>
          <w:rFonts w:ascii="Garamond" w:hAnsi="Garamond"/>
        </w:rPr>
        <w:t>Viliya</w:t>
      </w:r>
      <w:proofErr w:type="spellEnd"/>
      <w:r w:rsidRPr="008D4E84">
        <w:rPr>
          <w:rFonts w:ascii="Garamond" w:hAnsi="Garamond"/>
        </w:rPr>
        <w:t xml:space="preserve"> (</w:t>
      </w:r>
      <w:proofErr w:type="spellStart"/>
      <w:r w:rsidRPr="008D4E84">
        <w:rPr>
          <w:rFonts w:ascii="Garamond" w:hAnsi="Garamond"/>
        </w:rPr>
        <w:t>Neris</w:t>
      </w:r>
      <w:proofErr w:type="spellEnd"/>
      <w:r w:rsidRPr="008D4E84">
        <w:rPr>
          <w:rFonts w:ascii="Garamond" w:hAnsi="Garamond"/>
        </w:rPr>
        <w:t xml:space="preserve">) river); and lower (past the confluence of the </w:t>
      </w:r>
      <w:proofErr w:type="spellStart"/>
      <w:r w:rsidRPr="008D4E84">
        <w:rPr>
          <w:rFonts w:ascii="Garamond" w:hAnsi="Garamond"/>
        </w:rPr>
        <w:t>Viliya</w:t>
      </w:r>
      <w:proofErr w:type="spellEnd"/>
      <w:r w:rsidRPr="008D4E84">
        <w:rPr>
          <w:rFonts w:ascii="Garamond" w:hAnsi="Garamond"/>
        </w:rPr>
        <w:t xml:space="preserve"> (</w:t>
      </w:r>
      <w:proofErr w:type="spellStart"/>
      <w:r w:rsidRPr="008D4E84">
        <w:rPr>
          <w:rFonts w:ascii="Garamond" w:hAnsi="Garamond"/>
        </w:rPr>
        <w:t>Neris</w:t>
      </w:r>
      <w:proofErr w:type="spellEnd"/>
      <w:r w:rsidRPr="008D4E84">
        <w:rPr>
          <w:rFonts w:ascii="Garamond" w:hAnsi="Garamond"/>
        </w:rPr>
        <w:t xml:space="preserve">) river). </w:t>
      </w:r>
      <w:r w:rsidR="00F503F1" w:rsidRPr="008D4E84">
        <w:rPr>
          <w:rFonts w:ascii="Garamond" w:hAnsi="Garamond"/>
        </w:rPr>
        <w:t>The Neman river</w:t>
      </w:r>
      <w:r w:rsidRPr="008D4E84">
        <w:rPr>
          <w:rFonts w:ascii="Garamond" w:hAnsi="Garamond"/>
        </w:rPr>
        <w:t xml:space="preserve"> discharges into the Curonian Lagoon of the Baltic Sea. At its delta the Nem</w:t>
      </w:r>
      <w:r w:rsidR="00B57DCE" w:rsidRPr="008D4E84">
        <w:rPr>
          <w:rFonts w:ascii="Garamond" w:hAnsi="Garamond"/>
        </w:rPr>
        <w:t>a</w:t>
      </w:r>
      <w:r w:rsidRPr="008D4E84">
        <w:rPr>
          <w:rFonts w:ascii="Garamond" w:hAnsi="Garamond"/>
        </w:rPr>
        <w:t>n splits into a maze of river branches and canals mixing with polders and wetlands and is an attractive destination for eco-tourism.</w:t>
      </w:r>
    </w:p>
    <w:p w14:paraId="2C6A4410" w14:textId="77777777" w:rsidR="001D40BC" w:rsidRPr="008D4E84" w:rsidRDefault="001D40BC" w:rsidP="00E92CDE">
      <w:pPr>
        <w:spacing w:after="160" w:line="259" w:lineRule="auto"/>
        <w:jc w:val="both"/>
        <w:rPr>
          <w:rFonts w:ascii="Garamond" w:hAnsi="Garamond"/>
        </w:rPr>
      </w:pPr>
      <w:r w:rsidRPr="008D4E84">
        <w:rPr>
          <w:rFonts w:ascii="Garamond" w:hAnsi="Garamond"/>
        </w:rPr>
        <w:t>The basin is rich in biodiversity. The landscape includes large forest tracts and there are several protected areas designated.</w:t>
      </w:r>
    </w:p>
    <w:p w14:paraId="03C1E2DF" w14:textId="77777777" w:rsidR="00F503F1" w:rsidRPr="008D4E84" w:rsidRDefault="001D40BC" w:rsidP="00E92CDE">
      <w:pPr>
        <w:spacing w:after="160" w:line="259" w:lineRule="auto"/>
        <w:jc w:val="both"/>
        <w:rPr>
          <w:rFonts w:ascii="Garamond" w:hAnsi="Garamond"/>
        </w:rPr>
      </w:pPr>
      <w:r w:rsidRPr="008D4E84">
        <w:rPr>
          <w:rFonts w:ascii="Garamond" w:hAnsi="Garamond"/>
        </w:rPr>
        <w:t xml:space="preserve">Major transboundary tributaries to the Neman include the </w:t>
      </w:r>
      <w:proofErr w:type="spellStart"/>
      <w:r w:rsidRPr="008D4E84">
        <w:rPr>
          <w:rFonts w:ascii="Garamond" w:hAnsi="Garamond"/>
        </w:rPr>
        <w:t>Merkys</w:t>
      </w:r>
      <w:proofErr w:type="spellEnd"/>
      <w:r w:rsidR="00F503F1" w:rsidRPr="008D4E84">
        <w:rPr>
          <w:rFonts w:ascii="Garamond" w:hAnsi="Garamond"/>
        </w:rPr>
        <w:t>, which flows through Belarus (</w:t>
      </w:r>
      <w:proofErr w:type="spellStart"/>
      <w:r w:rsidR="00F503F1" w:rsidRPr="008D4E84">
        <w:rPr>
          <w:rFonts w:ascii="Garamond" w:hAnsi="Garamond"/>
        </w:rPr>
        <w:t>Mericanka</w:t>
      </w:r>
      <w:proofErr w:type="spellEnd"/>
      <w:r w:rsidR="00F503F1" w:rsidRPr="008D4E84">
        <w:rPr>
          <w:rFonts w:ascii="Garamond" w:hAnsi="Garamond"/>
        </w:rPr>
        <w:t>) and</w:t>
      </w:r>
      <w:r w:rsidRPr="008D4E84">
        <w:rPr>
          <w:rFonts w:ascii="Garamond" w:hAnsi="Garamond"/>
        </w:rPr>
        <w:t xml:space="preserve"> Lithuania; 203 km long, the </w:t>
      </w:r>
      <w:proofErr w:type="spellStart"/>
      <w:r w:rsidRPr="008D4E84">
        <w:rPr>
          <w:rFonts w:ascii="Garamond" w:hAnsi="Garamond"/>
        </w:rPr>
        <w:t>Vilija</w:t>
      </w:r>
      <w:proofErr w:type="spellEnd"/>
      <w:r w:rsidR="00F503F1" w:rsidRPr="008D4E84">
        <w:rPr>
          <w:rFonts w:ascii="Garamond" w:hAnsi="Garamond"/>
        </w:rPr>
        <w:t>/</w:t>
      </w:r>
      <w:proofErr w:type="spellStart"/>
      <w:r w:rsidR="00F503F1" w:rsidRPr="008D4E84">
        <w:rPr>
          <w:rFonts w:ascii="Garamond" w:hAnsi="Garamond"/>
        </w:rPr>
        <w:t>Neris</w:t>
      </w:r>
      <w:proofErr w:type="spellEnd"/>
      <w:r w:rsidRPr="008D4E84">
        <w:rPr>
          <w:rFonts w:ascii="Garamond" w:hAnsi="Garamond"/>
        </w:rPr>
        <w:t xml:space="preserve"> (Belarus, Latvia and Lithuania; 510 km) and the </w:t>
      </w:r>
      <w:proofErr w:type="spellStart"/>
      <w:r w:rsidRPr="008D4E84">
        <w:rPr>
          <w:rFonts w:ascii="Garamond" w:hAnsi="Garamond"/>
        </w:rPr>
        <w:t>Sesupe</w:t>
      </w:r>
      <w:proofErr w:type="spellEnd"/>
      <w:r w:rsidRPr="008D4E84">
        <w:rPr>
          <w:rFonts w:ascii="Garamond" w:hAnsi="Garamond"/>
        </w:rPr>
        <w:t xml:space="preserve"> (Lithuania, Poland, Russian Federation; 298 km).</w:t>
      </w:r>
    </w:p>
    <w:p w14:paraId="40293C4F" w14:textId="77777777" w:rsidR="001D40BC" w:rsidRPr="008D4E84" w:rsidRDefault="001D40BC" w:rsidP="00E92CDE">
      <w:pPr>
        <w:spacing w:after="160" w:line="259" w:lineRule="auto"/>
        <w:jc w:val="both"/>
        <w:rPr>
          <w:rFonts w:ascii="Garamond" w:hAnsi="Garamond"/>
        </w:rPr>
      </w:pPr>
      <w:r w:rsidRPr="008D4E84">
        <w:rPr>
          <w:rFonts w:ascii="Garamond" w:hAnsi="Garamond"/>
        </w:rPr>
        <w:t>Surface water resources in Neman river basin are estimated at 16.6 km</w:t>
      </w:r>
      <w:r w:rsidRPr="008D4E84">
        <w:rPr>
          <w:rFonts w:ascii="Garamond" w:hAnsi="Garamond"/>
          <w:vertAlign w:val="superscript"/>
        </w:rPr>
        <w:t>3</w:t>
      </w:r>
      <w:r w:rsidRPr="008D4E84">
        <w:rPr>
          <w:rFonts w:ascii="Garamond" w:hAnsi="Garamond"/>
        </w:rPr>
        <w:t>/year. In the average water year, Belarus accounts for 43.5% of the total Neman River runoff, Lithuania – for 50%, and Russia – for 6.2%. The river is fed mainly by snow melt (33-40 %), rain (25-23 %), and ground water (10-40 %). Most of the river flow is formed as a result of land runoff, with the snow melt on average contributing 40 % of this runoff.</w:t>
      </w:r>
    </w:p>
    <w:p w14:paraId="08FB7E7D"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A part of the runoff from the </w:t>
      </w:r>
      <w:r w:rsidR="00B2439C" w:rsidRPr="008D4E84">
        <w:rPr>
          <w:rFonts w:ascii="Garamond" w:hAnsi="Garamond"/>
        </w:rPr>
        <w:t>Neman</w:t>
      </w:r>
      <w:r w:rsidR="00AF0D55" w:rsidRPr="008D4E84">
        <w:rPr>
          <w:rFonts w:ascii="Garamond" w:hAnsi="Garamond"/>
        </w:rPr>
        <w:t xml:space="preserve"> </w:t>
      </w:r>
      <w:r w:rsidR="00B2439C" w:rsidRPr="008D4E84">
        <w:rPr>
          <w:rFonts w:ascii="Garamond" w:hAnsi="Garamond"/>
        </w:rPr>
        <w:t>River</w:t>
      </w:r>
      <w:r w:rsidRPr="008D4E84">
        <w:rPr>
          <w:rFonts w:ascii="Garamond" w:hAnsi="Garamond"/>
        </w:rPr>
        <w:t xml:space="preserve"> Basin (the </w:t>
      </w:r>
      <w:proofErr w:type="spellStart"/>
      <w:r w:rsidRPr="008D4E84">
        <w:rPr>
          <w:rFonts w:ascii="Garamond" w:hAnsi="Garamond"/>
        </w:rPr>
        <w:t>Viliya</w:t>
      </w:r>
      <w:proofErr w:type="spellEnd"/>
      <w:r w:rsidRPr="008D4E84">
        <w:rPr>
          <w:rFonts w:ascii="Garamond" w:hAnsi="Garamond"/>
        </w:rPr>
        <w:t xml:space="preserve"> river) is diverted to the Dnieper River Basin via the </w:t>
      </w:r>
      <w:proofErr w:type="spellStart"/>
      <w:r w:rsidRPr="008D4E84">
        <w:rPr>
          <w:rFonts w:ascii="Garamond" w:hAnsi="Garamond"/>
        </w:rPr>
        <w:t>Vileisk</w:t>
      </w:r>
      <w:proofErr w:type="spellEnd"/>
      <w:r w:rsidRPr="008D4E84">
        <w:rPr>
          <w:rFonts w:ascii="Garamond" w:hAnsi="Garamond"/>
        </w:rPr>
        <w:t>-Minsk water system. The volume of the diversion varies between years (for example 36.6 million m</w:t>
      </w:r>
      <w:r w:rsidRPr="008D4E84">
        <w:rPr>
          <w:rFonts w:ascii="Garamond" w:hAnsi="Garamond"/>
          <w:vertAlign w:val="superscript"/>
        </w:rPr>
        <w:t>3</w:t>
      </w:r>
      <w:r w:rsidRPr="008D4E84">
        <w:rPr>
          <w:rFonts w:ascii="Garamond" w:hAnsi="Garamond"/>
        </w:rPr>
        <w:t>/year in 2014 and 18.5 million m</w:t>
      </w:r>
      <w:r w:rsidRPr="008D4E84">
        <w:rPr>
          <w:rFonts w:ascii="Garamond" w:hAnsi="Garamond"/>
          <w:vertAlign w:val="superscript"/>
        </w:rPr>
        <w:t>3</w:t>
      </w:r>
      <w:r w:rsidRPr="008D4E84">
        <w:rPr>
          <w:rFonts w:ascii="Garamond" w:hAnsi="Garamond"/>
        </w:rPr>
        <w:t>/year in 2017).</w:t>
      </w:r>
    </w:p>
    <w:p w14:paraId="33304871" w14:textId="77777777" w:rsidR="001D40BC" w:rsidRPr="008D4E84" w:rsidRDefault="001D40BC" w:rsidP="00E92CDE">
      <w:pPr>
        <w:spacing w:after="160" w:line="259" w:lineRule="auto"/>
        <w:jc w:val="both"/>
        <w:rPr>
          <w:rFonts w:ascii="Garamond" w:hAnsi="Garamond"/>
        </w:rPr>
      </w:pPr>
      <w:r w:rsidRPr="008D4E84">
        <w:rPr>
          <w:rFonts w:ascii="Garamond" w:hAnsi="Garamond"/>
        </w:rPr>
        <w:t>The largest canals of the Neman</w:t>
      </w:r>
      <w:r w:rsidR="00AF0D55" w:rsidRPr="008D4E84">
        <w:rPr>
          <w:rFonts w:ascii="Garamond" w:hAnsi="Garamond"/>
        </w:rPr>
        <w:t xml:space="preserve"> </w:t>
      </w:r>
      <w:r w:rsidRPr="008D4E84">
        <w:rPr>
          <w:rFonts w:ascii="Garamond" w:hAnsi="Garamond"/>
        </w:rPr>
        <w:t xml:space="preserve">River basin are the </w:t>
      </w:r>
      <w:proofErr w:type="spellStart"/>
      <w:r w:rsidRPr="008D4E84">
        <w:rPr>
          <w:rFonts w:ascii="Garamond" w:hAnsi="Garamond"/>
        </w:rPr>
        <w:t>Oginski</w:t>
      </w:r>
      <w:proofErr w:type="spellEnd"/>
      <w:r w:rsidR="00AF0D55" w:rsidRPr="008D4E84">
        <w:rPr>
          <w:rFonts w:ascii="Garamond" w:hAnsi="Garamond"/>
        </w:rPr>
        <w:t xml:space="preserve"> </w:t>
      </w:r>
      <w:r w:rsidRPr="008D4E84">
        <w:rPr>
          <w:rFonts w:ascii="Garamond" w:hAnsi="Garamond"/>
        </w:rPr>
        <w:t>Canal in Belarus and the Polish-Belarussian</w:t>
      </w:r>
      <w:r w:rsidR="00AF0D55" w:rsidRPr="008D4E84">
        <w:rPr>
          <w:rFonts w:ascii="Garamond" w:hAnsi="Garamond"/>
        </w:rPr>
        <w:t xml:space="preserve"> </w:t>
      </w:r>
      <w:proofErr w:type="spellStart"/>
      <w:r w:rsidRPr="008D4E84">
        <w:rPr>
          <w:rFonts w:ascii="Garamond" w:hAnsi="Garamond"/>
        </w:rPr>
        <w:t>Augustow</w:t>
      </w:r>
      <w:proofErr w:type="spellEnd"/>
      <w:r w:rsidR="00AF0D55" w:rsidRPr="008D4E84">
        <w:rPr>
          <w:rFonts w:ascii="Garamond" w:hAnsi="Garamond"/>
        </w:rPr>
        <w:t xml:space="preserve"> </w:t>
      </w:r>
      <w:r w:rsidRPr="008D4E84">
        <w:rPr>
          <w:rFonts w:ascii="Garamond" w:hAnsi="Garamond"/>
        </w:rPr>
        <w:t xml:space="preserve">Canal linking Neman with Vistula. The former is used as a flow regulator for reclamation facilities in </w:t>
      </w:r>
      <w:proofErr w:type="spellStart"/>
      <w:r w:rsidRPr="008D4E84">
        <w:rPr>
          <w:rFonts w:ascii="Garamond" w:hAnsi="Garamond"/>
        </w:rPr>
        <w:t>Ivatsevichi</w:t>
      </w:r>
      <w:proofErr w:type="spellEnd"/>
      <w:r w:rsidRPr="008D4E84">
        <w:rPr>
          <w:rFonts w:ascii="Garamond" w:hAnsi="Garamond"/>
        </w:rPr>
        <w:t xml:space="preserve"> and Pinsk </w:t>
      </w:r>
      <w:proofErr w:type="spellStart"/>
      <w:r w:rsidR="00AF0D55" w:rsidRPr="008D4E84">
        <w:rPr>
          <w:rFonts w:ascii="Garamond" w:hAnsi="Garamond"/>
        </w:rPr>
        <w:t>R</w:t>
      </w:r>
      <w:r w:rsidRPr="008D4E84">
        <w:rPr>
          <w:rFonts w:ascii="Garamond" w:hAnsi="Garamond"/>
        </w:rPr>
        <w:t>ayons</w:t>
      </w:r>
      <w:proofErr w:type="spellEnd"/>
      <w:r w:rsidRPr="008D4E84">
        <w:rPr>
          <w:rFonts w:ascii="Garamond" w:hAnsi="Garamond"/>
        </w:rPr>
        <w:t xml:space="preserve"> while the latter has a mainly historical and recreation value.</w:t>
      </w:r>
    </w:p>
    <w:p w14:paraId="5E57F862" w14:textId="77777777" w:rsidR="001D40BC" w:rsidRPr="008D4E84" w:rsidRDefault="00B2439C" w:rsidP="00E92CDE">
      <w:pPr>
        <w:spacing w:after="160" w:line="259" w:lineRule="auto"/>
        <w:jc w:val="both"/>
        <w:rPr>
          <w:rFonts w:ascii="Garamond" w:hAnsi="Garamond"/>
        </w:rPr>
      </w:pPr>
      <w:r w:rsidRPr="008D4E84">
        <w:rPr>
          <w:rFonts w:ascii="Garamond" w:hAnsi="Garamond"/>
        </w:rPr>
        <w:t>Lake</w:t>
      </w:r>
      <w:r w:rsidR="00AF0D55" w:rsidRPr="008D4E84">
        <w:rPr>
          <w:rFonts w:ascii="Garamond" w:hAnsi="Garamond"/>
        </w:rPr>
        <w:t xml:space="preserve"> </w:t>
      </w:r>
      <w:proofErr w:type="spellStart"/>
      <w:r w:rsidRPr="008D4E84">
        <w:rPr>
          <w:rFonts w:ascii="Garamond" w:hAnsi="Garamond"/>
        </w:rPr>
        <w:t>Galadus</w:t>
      </w:r>
      <w:proofErr w:type="spellEnd"/>
      <w:r w:rsidR="001D40BC" w:rsidRPr="008D4E84">
        <w:rPr>
          <w:rFonts w:ascii="Garamond" w:hAnsi="Garamond"/>
        </w:rPr>
        <w:t xml:space="preserve">, a transboundary lake shared by Lithuania and Poland, is part of the </w:t>
      </w:r>
      <w:r w:rsidRPr="008D4E84">
        <w:rPr>
          <w:rFonts w:ascii="Garamond" w:hAnsi="Garamond"/>
        </w:rPr>
        <w:t>Neman</w:t>
      </w:r>
      <w:r w:rsidR="00AF0D55" w:rsidRPr="008D4E84">
        <w:rPr>
          <w:rFonts w:ascii="Garamond" w:hAnsi="Garamond"/>
        </w:rPr>
        <w:t xml:space="preserve"> </w:t>
      </w:r>
      <w:r w:rsidRPr="008D4E84">
        <w:rPr>
          <w:rFonts w:ascii="Garamond" w:hAnsi="Garamond"/>
        </w:rPr>
        <w:t>River</w:t>
      </w:r>
      <w:r w:rsidR="001D40BC" w:rsidRPr="008D4E84">
        <w:rPr>
          <w:rFonts w:ascii="Garamond" w:hAnsi="Garamond"/>
        </w:rPr>
        <w:t xml:space="preserve"> Basin. In Lithuania, there are 48 reservoirs (&gt;1.5 km length and &gt;0.5 km</w:t>
      </w:r>
      <w:r w:rsidR="001D40BC" w:rsidRPr="008D4E84">
        <w:rPr>
          <w:rFonts w:ascii="Garamond" w:hAnsi="Garamond"/>
          <w:vertAlign w:val="superscript"/>
        </w:rPr>
        <w:t>2</w:t>
      </w:r>
      <w:r w:rsidR="001D40BC" w:rsidRPr="008D4E84">
        <w:rPr>
          <w:rFonts w:ascii="Garamond" w:hAnsi="Garamond"/>
        </w:rPr>
        <w:t xml:space="preserve"> area), and 224 lakes (&gt;0.5 km</w:t>
      </w:r>
      <w:r w:rsidR="001D40BC" w:rsidRPr="008D4E84">
        <w:rPr>
          <w:rFonts w:ascii="Garamond" w:hAnsi="Garamond"/>
          <w:vertAlign w:val="superscript"/>
        </w:rPr>
        <w:t>2</w:t>
      </w:r>
      <w:r w:rsidR="001D40BC" w:rsidRPr="008D4E84">
        <w:rPr>
          <w:rFonts w:ascii="Garamond" w:hAnsi="Garamond"/>
        </w:rPr>
        <w:t xml:space="preserve"> area). The Kaunas Reservoir servicing the Kaunas Hydroelectric Power Plant forms the largest lake in Lithuania. </w:t>
      </w:r>
    </w:p>
    <w:p w14:paraId="6FE09F91" w14:textId="77777777" w:rsidR="001D40BC" w:rsidRPr="008D4E84" w:rsidRDefault="001D40BC" w:rsidP="00E92CDE">
      <w:pPr>
        <w:pStyle w:val="a"/>
        <w:ind w:left="0"/>
        <w:jc w:val="both"/>
        <w:rPr>
          <w:rFonts w:ascii="Garamond" w:hAnsi="Garamond"/>
          <w:sz w:val="24"/>
          <w:szCs w:val="24"/>
          <w:lang w:val="en-US"/>
        </w:rPr>
      </w:pPr>
      <w:r w:rsidRPr="008D4E84">
        <w:rPr>
          <w:rFonts w:ascii="Garamond" w:hAnsi="Garamond"/>
          <w:sz w:val="24"/>
          <w:szCs w:val="24"/>
          <w:lang w:val="en-US"/>
        </w:rPr>
        <w:t xml:space="preserve">A hydropower plant upstream of Grodno (17.8 MW) and 13 small hydropower plants with total power 4.3 </w:t>
      </w:r>
      <w:r w:rsidR="00F503F1" w:rsidRPr="008D4E84">
        <w:rPr>
          <w:rFonts w:ascii="Garamond" w:hAnsi="Garamond"/>
          <w:sz w:val="24"/>
          <w:szCs w:val="24"/>
          <w:lang w:val="en-US"/>
        </w:rPr>
        <w:t>M</w:t>
      </w:r>
      <w:r w:rsidRPr="008D4E84">
        <w:rPr>
          <w:rFonts w:ascii="Garamond" w:hAnsi="Garamond"/>
          <w:sz w:val="24"/>
          <w:szCs w:val="24"/>
          <w:lang w:val="en-US"/>
        </w:rPr>
        <w:t xml:space="preserve">W are found in the Belarusian part of the Neman RB. </w:t>
      </w:r>
      <w:r w:rsidR="00675FCD" w:rsidRPr="008D4E84">
        <w:rPr>
          <w:rFonts w:ascii="Garamond" w:hAnsi="Garamond"/>
          <w:sz w:val="24"/>
          <w:szCs w:val="24"/>
          <w:lang w:val="en-US"/>
        </w:rPr>
        <w:t>T</w:t>
      </w:r>
      <w:r w:rsidR="00B2439C" w:rsidRPr="008D4E84">
        <w:rPr>
          <w:rFonts w:ascii="Garamond" w:hAnsi="Garamond"/>
          <w:sz w:val="24"/>
          <w:szCs w:val="24"/>
          <w:lang w:val="en-US"/>
        </w:rPr>
        <w:t xml:space="preserve">he </w:t>
      </w:r>
      <w:proofErr w:type="spellStart"/>
      <w:r w:rsidR="00B2439C" w:rsidRPr="008D4E84">
        <w:rPr>
          <w:rFonts w:ascii="Garamond" w:hAnsi="Garamond"/>
          <w:sz w:val="24"/>
          <w:szCs w:val="24"/>
          <w:lang w:val="en-US"/>
        </w:rPr>
        <w:t>Nemnovskaya</w:t>
      </w:r>
      <w:proofErr w:type="spellEnd"/>
      <w:r w:rsidRPr="008D4E84">
        <w:rPr>
          <w:rFonts w:ascii="Garamond" w:hAnsi="Garamond"/>
          <w:sz w:val="24"/>
          <w:szCs w:val="24"/>
          <w:lang w:val="en-US"/>
        </w:rPr>
        <w:t xml:space="preserve"> Hydropower Station with a projected capacity of 18.2 MW </w:t>
      </w:r>
      <w:r w:rsidR="00675FCD" w:rsidRPr="008D4E84">
        <w:rPr>
          <w:rFonts w:ascii="Garamond" w:hAnsi="Garamond"/>
          <w:sz w:val="24"/>
          <w:szCs w:val="24"/>
          <w:lang w:val="en-US"/>
        </w:rPr>
        <w:t xml:space="preserve">is planned </w:t>
      </w:r>
      <w:r w:rsidRPr="008D4E84">
        <w:rPr>
          <w:rFonts w:ascii="Garamond" w:hAnsi="Garamond"/>
          <w:sz w:val="24"/>
          <w:szCs w:val="24"/>
          <w:lang w:val="en-US"/>
        </w:rPr>
        <w:t xml:space="preserve">on the </w:t>
      </w:r>
      <w:r w:rsidR="00B2439C" w:rsidRPr="008D4E84">
        <w:rPr>
          <w:rFonts w:ascii="Garamond" w:hAnsi="Garamond"/>
          <w:sz w:val="24"/>
          <w:szCs w:val="24"/>
          <w:lang w:val="en-US"/>
        </w:rPr>
        <w:t>Neman</w:t>
      </w:r>
      <w:r w:rsidR="00675FCD" w:rsidRPr="008D4E84">
        <w:rPr>
          <w:rFonts w:ascii="Garamond" w:hAnsi="Garamond"/>
          <w:sz w:val="24"/>
          <w:szCs w:val="24"/>
          <w:lang w:val="en-US"/>
        </w:rPr>
        <w:t xml:space="preserve"> </w:t>
      </w:r>
      <w:r w:rsidR="00B2439C" w:rsidRPr="008D4E84">
        <w:rPr>
          <w:rFonts w:ascii="Garamond" w:hAnsi="Garamond"/>
          <w:sz w:val="24"/>
          <w:szCs w:val="24"/>
          <w:lang w:val="en-US"/>
        </w:rPr>
        <w:t>River</w:t>
      </w:r>
      <w:r w:rsidRPr="008D4E84">
        <w:rPr>
          <w:rFonts w:ascii="Garamond" w:hAnsi="Garamond"/>
          <w:sz w:val="24"/>
          <w:szCs w:val="24"/>
          <w:lang w:val="en-US"/>
        </w:rPr>
        <w:t xml:space="preserve"> downstream from the city of Grodno. A nuclear power plant with a planned capacity of 2,400 MW is under construction in Grodno oblast.</w:t>
      </w:r>
    </w:p>
    <w:p w14:paraId="175660F5"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32 hydroelectric power plants operate in the </w:t>
      </w:r>
      <w:r w:rsidR="00B2439C" w:rsidRPr="008D4E84">
        <w:rPr>
          <w:rFonts w:ascii="Garamond" w:hAnsi="Garamond"/>
        </w:rPr>
        <w:t>Neman</w:t>
      </w:r>
      <w:r w:rsidR="00675FCD" w:rsidRPr="008D4E84">
        <w:rPr>
          <w:rFonts w:ascii="Garamond" w:hAnsi="Garamond"/>
        </w:rPr>
        <w:t xml:space="preserve"> </w:t>
      </w:r>
      <w:r w:rsidR="00B2439C" w:rsidRPr="008D4E84">
        <w:rPr>
          <w:rFonts w:ascii="Garamond" w:hAnsi="Garamond"/>
        </w:rPr>
        <w:t>River</w:t>
      </w:r>
      <w:r w:rsidRPr="008D4E84">
        <w:rPr>
          <w:rFonts w:ascii="Garamond" w:hAnsi="Garamond"/>
        </w:rPr>
        <w:t xml:space="preserve"> Basin in Lithuania, the largest of which is Kaunas HPP.</w:t>
      </w:r>
    </w:p>
    <w:p w14:paraId="67D26467" w14:textId="77777777" w:rsidR="001D40BC" w:rsidRPr="008D4E84" w:rsidRDefault="001D40BC" w:rsidP="00E92CDE">
      <w:pPr>
        <w:spacing w:after="160" w:line="259" w:lineRule="auto"/>
        <w:jc w:val="both"/>
        <w:rPr>
          <w:rFonts w:ascii="Garamond" w:hAnsi="Garamond"/>
        </w:rPr>
      </w:pPr>
      <w:r w:rsidRPr="008D4E84">
        <w:rPr>
          <w:rFonts w:ascii="Garamond" w:hAnsi="Garamond"/>
        </w:rPr>
        <w:t>In 2017, there were 17 functioning hydrological stations and 64 water quality monitoring stations in the Neman river and tributaries in Belarus.</w:t>
      </w:r>
    </w:p>
    <w:p w14:paraId="0D62B59D"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The Republic of Lithuania runs a monitoring system in the Neman River basin, which includes 675 observation stations. Depending on the objectives and tasks, different types of monitoring are performed at different intervals. 42 observation stations are used for annual monitoring equivalent to the monitoring performed in Belarus. The remaining 633 stations are used for supervisory, research, and activity monitoring at different intervals. </w:t>
      </w:r>
    </w:p>
    <w:p w14:paraId="1EDDF49F" w14:textId="77777777" w:rsidR="001D40BC" w:rsidRPr="008D4E84" w:rsidRDefault="001D40BC" w:rsidP="00E92CDE">
      <w:pPr>
        <w:spacing w:after="160" w:line="259" w:lineRule="auto"/>
        <w:jc w:val="both"/>
        <w:rPr>
          <w:rFonts w:ascii="Garamond" w:hAnsi="Garamond"/>
        </w:rPr>
      </w:pPr>
      <w:r w:rsidRPr="008D4E84">
        <w:rPr>
          <w:rFonts w:ascii="Garamond" w:hAnsi="Garamond"/>
        </w:rPr>
        <w:t>Belarus and Lithuania are guided by similar principles of the monitoring network organization and in particular the hydro-chemical monitoring is similar in the two countries</w:t>
      </w:r>
      <w:r w:rsidR="00B2439C" w:rsidRPr="008D4E84">
        <w:rPr>
          <w:rFonts w:ascii="Garamond" w:hAnsi="Garamond"/>
        </w:rPr>
        <w:t>, but hydrobiological monitoring is different in these two states</w:t>
      </w:r>
      <w:r w:rsidRPr="008D4E84">
        <w:rPr>
          <w:rFonts w:ascii="Garamond" w:hAnsi="Garamond"/>
        </w:rPr>
        <w:t>.</w:t>
      </w:r>
    </w:p>
    <w:p w14:paraId="43FE2E29" w14:textId="77777777" w:rsidR="001D40BC" w:rsidRPr="008D4E84" w:rsidRDefault="001D40BC" w:rsidP="00E92CDE">
      <w:pPr>
        <w:pStyle w:val="Heading4"/>
        <w:spacing w:line="259" w:lineRule="auto"/>
        <w:jc w:val="both"/>
        <w:rPr>
          <w:rFonts w:ascii="Garamond" w:hAnsi="Garamond"/>
          <w:b/>
          <w:color w:val="000000"/>
          <w:sz w:val="32"/>
        </w:rPr>
      </w:pPr>
      <w:r w:rsidRPr="008D4E84">
        <w:rPr>
          <w:rFonts w:ascii="Garamond" w:hAnsi="Garamond"/>
          <w:b/>
          <w:color w:val="000000"/>
          <w:sz w:val="32"/>
        </w:rPr>
        <w:t>Water use</w:t>
      </w:r>
    </w:p>
    <w:p w14:paraId="093DAFCB" w14:textId="77777777" w:rsidR="00B10C03" w:rsidRPr="008D4E84" w:rsidRDefault="00B10C03" w:rsidP="00E92CDE">
      <w:pPr>
        <w:spacing w:line="259" w:lineRule="auto"/>
        <w:jc w:val="both"/>
        <w:rPr>
          <w:rFonts w:ascii="Garamond" w:hAnsi="Garamond"/>
        </w:rPr>
      </w:pPr>
    </w:p>
    <w:p w14:paraId="1E8DAA82" w14:textId="77777777" w:rsidR="001D40BC" w:rsidRPr="008D4E84" w:rsidRDefault="001D40BC" w:rsidP="00E92CDE">
      <w:pPr>
        <w:spacing w:after="160" w:line="259" w:lineRule="auto"/>
        <w:jc w:val="both"/>
        <w:rPr>
          <w:rFonts w:ascii="Garamond" w:hAnsi="Garamond"/>
        </w:rPr>
      </w:pPr>
      <w:r w:rsidRPr="008D4E84">
        <w:rPr>
          <w:rFonts w:ascii="Garamond" w:hAnsi="Garamond"/>
        </w:rPr>
        <w:t>3,000 million m</w:t>
      </w:r>
      <w:r w:rsidRPr="008D4E84">
        <w:rPr>
          <w:rFonts w:ascii="Garamond" w:hAnsi="Garamond"/>
          <w:vertAlign w:val="superscript"/>
        </w:rPr>
        <w:t>3</w:t>
      </w:r>
      <w:r w:rsidRPr="008D4E84">
        <w:rPr>
          <w:rFonts w:ascii="Garamond" w:hAnsi="Garamond"/>
        </w:rPr>
        <w:t xml:space="preserve"> from the </w:t>
      </w:r>
      <w:r w:rsidR="00B10C03" w:rsidRPr="008D4E84">
        <w:rPr>
          <w:rFonts w:ascii="Garamond" w:hAnsi="Garamond"/>
        </w:rPr>
        <w:t xml:space="preserve">Neman </w:t>
      </w:r>
      <w:r w:rsidRPr="008D4E84">
        <w:rPr>
          <w:rFonts w:ascii="Garamond" w:hAnsi="Garamond"/>
        </w:rPr>
        <w:t>river is used, mainly in Lithuania</w:t>
      </w:r>
      <w:r w:rsidR="008D2120" w:rsidRPr="008D4E84">
        <w:rPr>
          <w:rFonts w:ascii="Garamond" w:hAnsi="Garamond"/>
        </w:rPr>
        <w:t>,</w:t>
      </w:r>
      <w:r w:rsidRPr="008D4E84">
        <w:rPr>
          <w:rFonts w:ascii="Garamond" w:hAnsi="Garamond"/>
        </w:rPr>
        <w:t xml:space="preserve"> for agriculture (ca 1,300 million </w:t>
      </w:r>
      <w:r w:rsidR="0085719B" w:rsidRPr="008D4E84">
        <w:rPr>
          <w:rFonts w:ascii="Garamond" w:hAnsi="Garamond"/>
        </w:rPr>
        <w:t>m3)</w:t>
      </w:r>
      <w:r w:rsidR="00716A1A" w:rsidRPr="008D4E84">
        <w:rPr>
          <w:rFonts w:ascii="Garamond" w:hAnsi="Garamond"/>
        </w:rPr>
        <w:t>.</w:t>
      </w:r>
      <w:r w:rsidRPr="008D4E84">
        <w:rPr>
          <w:rFonts w:ascii="Garamond" w:hAnsi="Garamond"/>
        </w:rPr>
        <w:t xml:space="preserve"> Domestic water use dominates in Belarus – ca 280 million </w:t>
      </w:r>
      <w:r w:rsidR="0085719B" w:rsidRPr="008D4E84">
        <w:rPr>
          <w:rFonts w:ascii="Garamond" w:hAnsi="Garamond"/>
        </w:rPr>
        <w:t>m3.</w:t>
      </w:r>
    </w:p>
    <w:p w14:paraId="3BD2F3B3"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Total water intake in the Neman river basin in Belarus was in 2017 330 million m3, 50 % from groundwater and 50 % from surface water. Surface water was used for fish production -  57%, industry -  39%, housing and communal services - 3% and agriculture - 1%.  Most of the groundwater was used for housing and communal services - 66%, agriculture - 24% and industry - 10%. </w:t>
      </w:r>
    </w:p>
    <w:p w14:paraId="26DBF5E4" w14:textId="77777777" w:rsidR="001D40BC" w:rsidRPr="008D4E84" w:rsidRDefault="001D40BC" w:rsidP="00E92CDE">
      <w:pPr>
        <w:spacing w:after="160" w:line="259" w:lineRule="auto"/>
        <w:jc w:val="both"/>
        <w:rPr>
          <w:rFonts w:ascii="Garamond" w:hAnsi="Garamond"/>
        </w:rPr>
      </w:pPr>
      <w:r w:rsidRPr="008D4E84">
        <w:rPr>
          <w:rFonts w:ascii="Garamond" w:hAnsi="Garamond"/>
        </w:rPr>
        <w:t>In Belarus the main river is used for local navigation.</w:t>
      </w:r>
    </w:p>
    <w:p w14:paraId="5F74F9D4" w14:textId="77777777" w:rsidR="001D40BC" w:rsidRPr="008D4E84" w:rsidRDefault="001D40BC" w:rsidP="00E92CDE">
      <w:pPr>
        <w:pStyle w:val="Heading4"/>
        <w:spacing w:line="259" w:lineRule="auto"/>
        <w:jc w:val="both"/>
        <w:rPr>
          <w:rFonts w:ascii="Garamond" w:hAnsi="Garamond"/>
          <w:b/>
          <w:color w:val="000000"/>
          <w:sz w:val="32"/>
        </w:rPr>
      </w:pPr>
      <w:r w:rsidRPr="008D4E84">
        <w:rPr>
          <w:rFonts w:ascii="Garamond" w:hAnsi="Garamond"/>
          <w:b/>
          <w:color w:val="000000"/>
          <w:sz w:val="32"/>
        </w:rPr>
        <w:t>Pressures</w:t>
      </w:r>
    </w:p>
    <w:p w14:paraId="25A1173A" w14:textId="77777777" w:rsidR="00B10C03" w:rsidRPr="008D4E84" w:rsidRDefault="00B10C03" w:rsidP="00E92CDE">
      <w:pPr>
        <w:spacing w:line="259" w:lineRule="auto"/>
        <w:jc w:val="both"/>
        <w:rPr>
          <w:rFonts w:ascii="Garamond" w:hAnsi="Garamond"/>
        </w:rPr>
      </w:pPr>
    </w:p>
    <w:p w14:paraId="3004E469" w14:textId="77777777" w:rsidR="001D40BC" w:rsidRPr="008D4E84" w:rsidRDefault="001D40BC" w:rsidP="00E92CDE">
      <w:pPr>
        <w:spacing w:after="160" w:line="259" w:lineRule="auto"/>
        <w:jc w:val="both"/>
        <w:rPr>
          <w:rFonts w:ascii="Garamond" w:hAnsi="Garamond"/>
        </w:rPr>
      </w:pPr>
      <w:r w:rsidRPr="008D4E84">
        <w:rPr>
          <w:rFonts w:ascii="Garamond" w:hAnsi="Garamond"/>
        </w:rPr>
        <w:t>Changes in flow characteristics and disruption of river continuity due to physical barriers and also hydro-morphological alterations of channels contribute to pressures.</w:t>
      </w:r>
    </w:p>
    <w:p w14:paraId="46BB6FE7" w14:textId="77777777" w:rsidR="001D40BC" w:rsidRPr="008D4E84" w:rsidRDefault="001D40BC" w:rsidP="00E92CDE">
      <w:pPr>
        <w:pStyle w:val="a"/>
        <w:ind w:left="0"/>
        <w:jc w:val="both"/>
        <w:rPr>
          <w:rFonts w:ascii="Garamond" w:hAnsi="Garamond"/>
          <w:sz w:val="24"/>
          <w:szCs w:val="24"/>
          <w:lang w:val="en-US"/>
        </w:rPr>
      </w:pPr>
      <w:r w:rsidRPr="008D4E84">
        <w:rPr>
          <w:rFonts w:ascii="Garamond" w:hAnsi="Garamond"/>
          <w:sz w:val="24"/>
          <w:lang w:val="en-US"/>
        </w:rPr>
        <w:t xml:space="preserve">A substantial part of point source pollution comes from industry. Industry in Lithuania is mainly located in Alytus, Kaunas and Vilnius; in Belarus mainly around Grodno (assessed as local and moderate pollution in Belarus). The dominating industrial sectors are food and beverages production, wood and wood products, textiles, chemicals and chemical products, metal products, equipment and furniture production. </w:t>
      </w:r>
    </w:p>
    <w:p w14:paraId="1FC0D001" w14:textId="77777777" w:rsidR="001D40BC" w:rsidRPr="008D4E84" w:rsidRDefault="001D40BC" w:rsidP="00E92CDE">
      <w:pPr>
        <w:spacing w:after="160" w:line="259" w:lineRule="auto"/>
        <w:jc w:val="both"/>
        <w:rPr>
          <w:rFonts w:ascii="Garamond" w:hAnsi="Garamond"/>
        </w:rPr>
      </w:pPr>
      <w:r w:rsidRPr="008D4E84">
        <w:rPr>
          <w:rFonts w:ascii="Garamond" w:hAnsi="Garamond"/>
        </w:rPr>
        <w:t>Landfills and navigation also contribute to pollution. Oil and other pipelines are further potential sources of water pollution.</w:t>
      </w:r>
    </w:p>
    <w:p w14:paraId="42F87D19" w14:textId="77777777" w:rsidR="001D40BC" w:rsidRPr="008D4E84" w:rsidRDefault="001D40BC" w:rsidP="00E92CDE">
      <w:pPr>
        <w:pStyle w:val="a"/>
        <w:ind w:left="0"/>
        <w:jc w:val="both"/>
        <w:rPr>
          <w:rFonts w:ascii="Garamond" w:hAnsi="Garamond"/>
          <w:sz w:val="24"/>
          <w:szCs w:val="24"/>
          <w:lang w:val="en-US"/>
        </w:rPr>
      </w:pPr>
      <w:r w:rsidRPr="008D4E84">
        <w:rPr>
          <w:rFonts w:ascii="Garamond" w:hAnsi="Garamond"/>
          <w:sz w:val="24"/>
          <w:lang w:val="en-US"/>
        </w:rPr>
        <w:t>The most important anthropogenic pressures</w:t>
      </w:r>
      <w:r w:rsidR="00F503F1" w:rsidRPr="008D4E84">
        <w:rPr>
          <w:rFonts w:ascii="Garamond" w:hAnsi="Garamond"/>
          <w:sz w:val="24"/>
          <w:lang w:val="en-US"/>
        </w:rPr>
        <w:t xml:space="preserve"> in the Belarussian part of the basin are discharges of municipal wastewater from the </w:t>
      </w:r>
      <w:proofErr w:type="spellStart"/>
      <w:r w:rsidR="00F503F1" w:rsidRPr="008D4E84">
        <w:rPr>
          <w:rFonts w:ascii="Garamond" w:hAnsi="Garamond"/>
          <w:sz w:val="24"/>
          <w:lang w:val="en-US"/>
        </w:rPr>
        <w:t>Neris</w:t>
      </w:r>
      <w:proofErr w:type="spellEnd"/>
      <w:r w:rsidR="00F503F1" w:rsidRPr="008D4E84">
        <w:rPr>
          <w:rFonts w:ascii="Garamond" w:hAnsi="Garamond"/>
          <w:sz w:val="24"/>
          <w:lang w:val="en-US"/>
        </w:rPr>
        <w:t xml:space="preserve"> river, downstream from </w:t>
      </w:r>
      <w:proofErr w:type="spellStart"/>
      <w:r w:rsidR="00F503F1" w:rsidRPr="008D4E84">
        <w:rPr>
          <w:rFonts w:ascii="Garamond" w:hAnsi="Garamond"/>
          <w:sz w:val="24"/>
          <w:lang w:val="en-US"/>
        </w:rPr>
        <w:t>Smorgon</w:t>
      </w:r>
      <w:proofErr w:type="spellEnd"/>
      <w:r w:rsidR="00F503F1" w:rsidRPr="008D4E84">
        <w:rPr>
          <w:rFonts w:ascii="Garamond" w:hAnsi="Garamond"/>
          <w:sz w:val="24"/>
          <w:lang w:val="en-US"/>
        </w:rPr>
        <w:t xml:space="preserve">, and on the Neman River, downstream from Grodno, </w:t>
      </w:r>
      <w:proofErr w:type="spellStart"/>
      <w:r w:rsidR="00F503F1" w:rsidRPr="008D4E84">
        <w:rPr>
          <w:rFonts w:ascii="Garamond" w:hAnsi="Garamond"/>
          <w:sz w:val="24"/>
          <w:lang w:val="en-US"/>
        </w:rPr>
        <w:t>Mosty</w:t>
      </w:r>
      <w:proofErr w:type="spellEnd"/>
      <w:r w:rsidR="00F503F1" w:rsidRPr="008D4E84">
        <w:rPr>
          <w:rFonts w:ascii="Garamond" w:hAnsi="Garamond"/>
          <w:sz w:val="24"/>
          <w:lang w:val="en-US"/>
        </w:rPr>
        <w:t xml:space="preserve"> and </w:t>
      </w:r>
      <w:proofErr w:type="spellStart"/>
      <w:r w:rsidR="00F503F1" w:rsidRPr="008D4E84">
        <w:rPr>
          <w:rFonts w:ascii="Garamond" w:hAnsi="Garamond"/>
          <w:sz w:val="24"/>
          <w:lang w:val="en-US"/>
        </w:rPr>
        <w:t>Stolbbtsy</w:t>
      </w:r>
      <w:proofErr w:type="spellEnd"/>
      <w:r w:rsidR="00F503F1" w:rsidRPr="008D4E84">
        <w:rPr>
          <w:rFonts w:ascii="Garamond" w:hAnsi="Garamond"/>
          <w:sz w:val="24"/>
          <w:lang w:val="en-US"/>
        </w:rPr>
        <w:t xml:space="preserve"> </w:t>
      </w:r>
      <w:r w:rsidRPr="008D4E84">
        <w:rPr>
          <w:rFonts w:ascii="Garamond" w:hAnsi="Garamond"/>
          <w:sz w:val="24"/>
          <w:lang w:val="en-US"/>
        </w:rPr>
        <w:t xml:space="preserve"> </w:t>
      </w:r>
      <w:r w:rsidRPr="008D4E84">
        <w:rPr>
          <w:rFonts w:ascii="Garamond" w:hAnsi="Garamond"/>
          <w:sz w:val="24"/>
          <w:szCs w:val="24"/>
          <w:lang w:val="en-US"/>
        </w:rPr>
        <w:t xml:space="preserve">(assessed as local but severe). The main pollutants are suspended solids, phosphates, BOD5, ammonium-nitrogen, petroleum products and total iron. In the Russian part of the basin, urban wastewater discharges from </w:t>
      </w:r>
      <w:proofErr w:type="spellStart"/>
      <w:r w:rsidRPr="008D4E84">
        <w:rPr>
          <w:rFonts w:ascii="Garamond" w:hAnsi="Garamond"/>
          <w:sz w:val="24"/>
          <w:szCs w:val="24"/>
          <w:lang w:val="en-US"/>
        </w:rPr>
        <w:t>Sovetsk</w:t>
      </w:r>
      <w:proofErr w:type="spellEnd"/>
      <w:r w:rsidRPr="008D4E84">
        <w:rPr>
          <w:rFonts w:ascii="Garamond" w:hAnsi="Garamond"/>
          <w:sz w:val="24"/>
          <w:szCs w:val="24"/>
          <w:lang w:val="en-US"/>
        </w:rPr>
        <w:t xml:space="preserve"> into the </w:t>
      </w:r>
      <w:r w:rsidR="00B2439C" w:rsidRPr="008D4E84">
        <w:rPr>
          <w:rFonts w:ascii="Garamond" w:hAnsi="Garamond"/>
          <w:sz w:val="24"/>
          <w:szCs w:val="24"/>
          <w:lang w:val="en-US"/>
        </w:rPr>
        <w:t>Neman</w:t>
      </w:r>
      <w:r w:rsidR="00675FCD" w:rsidRPr="008D4E84">
        <w:rPr>
          <w:rFonts w:ascii="Garamond" w:hAnsi="Garamond"/>
          <w:sz w:val="24"/>
          <w:szCs w:val="24"/>
          <w:lang w:val="en-US"/>
        </w:rPr>
        <w:t xml:space="preserve"> </w:t>
      </w:r>
      <w:r w:rsidR="00B2439C" w:rsidRPr="008D4E84">
        <w:rPr>
          <w:rFonts w:ascii="Garamond" w:hAnsi="Garamond"/>
          <w:sz w:val="24"/>
          <w:szCs w:val="24"/>
          <w:lang w:val="en-US"/>
        </w:rPr>
        <w:t>River</w:t>
      </w:r>
      <w:r w:rsidRPr="008D4E84">
        <w:rPr>
          <w:rFonts w:ascii="Garamond" w:hAnsi="Garamond"/>
          <w:sz w:val="24"/>
          <w:szCs w:val="24"/>
          <w:lang w:val="en-US"/>
        </w:rPr>
        <w:t xml:space="preserve"> and from </w:t>
      </w:r>
      <w:proofErr w:type="spellStart"/>
      <w:r w:rsidRPr="008D4E84">
        <w:rPr>
          <w:rFonts w:ascii="Garamond" w:hAnsi="Garamond"/>
          <w:sz w:val="24"/>
          <w:szCs w:val="24"/>
          <w:lang w:val="en-US"/>
        </w:rPr>
        <w:t>Krasnoznamensk</w:t>
      </w:r>
      <w:proofErr w:type="spellEnd"/>
      <w:r w:rsidRPr="008D4E84">
        <w:rPr>
          <w:rFonts w:ascii="Garamond" w:hAnsi="Garamond"/>
          <w:sz w:val="24"/>
          <w:szCs w:val="24"/>
          <w:lang w:val="en-US"/>
        </w:rPr>
        <w:t xml:space="preserve"> to its tributary – the </w:t>
      </w:r>
      <w:proofErr w:type="spellStart"/>
      <w:r w:rsidR="00B2439C" w:rsidRPr="008D4E84">
        <w:rPr>
          <w:rFonts w:ascii="Garamond" w:hAnsi="Garamond"/>
          <w:sz w:val="24"/>
          <w:szCs w:val="24"/>
          <w:lang w:val="en-US"/>
        </w:rPr>
        <w:t>Sesupe</w:t>
      </w:r>
      <w:proofErr w:type="spellEnd"/>
      <w:r w:rsidR="00675FCD" w:rsidRPr="008D4E84">
        <w:rPr>
          <w:rFonts w:ascii="Garamond" w:hAnsi="Garamond"/>
          <w:sz w:val="24"/>
          <w:szCs w:val="24"/>
          <w:lang w:val="en-US"/>
        </w:rPr>
        <w:t xml:space="preserve"> </w:t>
      </w:r>
      <w:r w:rsidR="00B2439C" w:rsidRPr="008D4E84">
        <w:rPr>
          <w:rFonts w:ascii="Garamond" w:hAnsi="Garamond"/>
          <w:sz w:val="24"/>
          <w:szCs w:val="24"/>
          <w:lang w:val="en-US"/>
        </w:rPr>
        <w:t>River</w:t>
      </w:r>
      <w:r w:rsidRPr="008D4E84">
        <w:rPr>
          <w:rFonts w:ascii="Garamond" w:hAnsi="Garamond"/>
          <w:sz w:val="24"/>
          <w:szCs w:val="24"/>
          <w:lang w:val="en-US"/>
        </w:rPr>
        <w:t>. The Russian Federation estimates that the total volume of industrial wastewater discharged into the Neman is about 5.25 × 10</w:t>
      </w:r>
      <w:r w:rsidRPr="008D4E84">
        <w:rPr>
          <w:rFonts w:ascii="Garamond" w:hAnsi="Garamond"/>
          <w:sz w:val="24"/>
          <w:szCs w:val="24"/>
          <w:vertAlign w:val="superscript"/>
          <w:lang w:val="en-US"/>
        </w:rPr>
        <w:t>6</w:t>
      </w:r>
      <w:r w:rsidRPr="008D4E84">
        <w:rPr>
          <w:rFonts w:ascii="Garamond" w:hAnsi="Garamond"/>
          <w:sz w:val="24"/>
          <w:szCs w:val="24"/>
          <w:lang w:val="en-US"/>
        </w:rPr>
        <w:t xml:space="preserve"> m</w:t>
      </w:r>
      <w:r w:rsidRPr="008D4E84">
        <w:rPr>
          <w:rFonts w:ascii="Garamond" w:hAnsi="Garamond"/>
          <w:sz w:val="24"/>
          <w:szCs w:val="24"/>
          <w:vertAlign w:val="superscript"/>
          <w:lang w:val="en-US"/>
        </w:rPr>
        <w:t>3</w:t>
      </w:r>
      <w:r w:rsidRPr="008D4E84">
        <w:rPr>
          <w:rFonts w:ascii="Garamond" w:hAnsi="Garamond"/>
          <w:sz w:val="24"/>
          <w:szCs w:val="24"/>
          <w:lang w:val="en-US"/>
        </w:rPr>
        <w:t xml:space="preserve">/year, but </w:t>
      </w:r>
      <w:r w:rsidR="00675FCD" w:rsidRPr="008D4E84">
        <w:rPr>
          <w:rFonts w:ascii="Garamond" w:hAnsi="Garamond"/>
          <w:sz w:val="24"/>
          <w:szCs w:val="24"/>
          <w:lang w:val="en-US"/>
        </w:rPr>
        <w:t>licenses</w:t>
      </w:r>
      <w:r w:rsidRPr="008D4E84">
        <w:rPr>
          <w:rFonts w:ascii="Garamond" w:hAnsi="Garamond"/>
          <w:sz w:val="24"/>
          <w:szCs w:val="24"/>
          <w:lang w:val="en-US"/>
        </w:rPr>
        <w:t xml:space="preserve"> to discharge have been issued only for a volume of 2.86 × 10</w:t>
      </w:r>
      <w:r w:rsidRPr="008D4E84">
        <w:rPr>
          <w:rFonts w:ascii="Garamond" w:hAnsi="Garamond"/>
          <w:sz w:val="24"/>
          <w:szCs w:val="24"/>
          <w:vertAlign w:val="superscript"/>
          <w:lang w:val="en-US"/>
        </w:rPr>
        <w:t>6</w:t>
      </w:r>
      <w:r w:rsidRPr="008D4E84">
        <w:rPr>
          <w:rFonts w:ascii="Garamond" w:hAnsi="Garamond"/>
          <w:sz w:val="24"/>
          <w:szCs w:val="24"/>
          <w:lang w:val="en-US"/>
        </w:rPr>
        <w:t xml:space="preserve"> m</w:t>
      </w:r>
      <w:r w:rsidRPr="008D4E84">
        <w:rPr>
          <w:rFonts w:ascii="Garamond" w:hAnsi="Garamond"/>
          <w:sz w:val="24"/>
          <w:szCs w:val="24"/>
          <w:vertAlign w:val="superscript"/>
          <w:lang w:val="en-US"/>
        </w:rPr>
        <w:t>3</w:t>
      </w:r>
      <w:r w:rsidRPr="008D4E84">
        <w:rPr>
          <w:rFonts w:ascii="Garamond" w:hAnsi="Garamond"/>
          <w:sz w:val="24"/>
          <w:szCs w:val="24"/>
          <w:lang w:val="en-US"/>
        </w:rPr>
        <w:t>/year. The Russian Federation assesses the impact of discharges of both urban and industrial wastewaters as widespread and severe.</w:t>
      </w:r>
    </w:p>
    <w:p w14:paraId="51E3ED8A"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In Belarus 103 </w:t>
      </w:r>
      <w:r w:rsidR="005854F7" w:rsidRPr="008D4E84">
        <w:rPr>
          <w:rFonts w:ascii="Garamond" w:hAnsi="Garamond"/>
        </w:rPr>
        <w:t>pollution</w:t>
      </w:r>
      <w:r w:rsidRPr="008D4E84">
        <w:rPr>
          <w:rFonts w:ascii="Garamond" w:hAnsi="Garamond"/>
        </w:rPr>
        <w:t xml:space="preserve"> point sources are preliminary identified in the Neman river basin in Belarus. </w:t>
      </w:r>
      <w:r w:rsidR="00675FCD" w:rsidRPr="008D4E84">
        <w:rPr>
          <w:rFonts w:ascii="Garamond" w:hAnsi="Garamond"/>
        </w:rPr>
        <w:t>Twenty-four</w:t>
      </w:r>
      <w:r w:rsidRPr="008D4E84">
        <w:rPr>
          <w:rFonts w:ascii="Garamond" w:hAnsi="Garamond"/>
        </w:rPr>
        <w:t xml:space="preserve"> of these contribute with more than 90% of total sewage. Four enterprises in the housing and utilities sector, account for over 60 % of the discharge. These are “</w:t>
      </w:r>
      <w:proofErr w:type="spellStart"/>
      <w:r w:rsidRPr="008D4E84">
        <w:rPr>
          <w:rFonts w:ascii="Garamond" w:hAnsi="Garamond"/>
        </w:rPr>
        <w:t>Grodnovodo</w:t>
      </w:r>
      <w:proofErr w:type="spellEnd"/>
      <w:r w:rsidR="00675FCD" w:rsidRPr="008D4E84">
        <w:rPr>
          <w:rFonts w:ascii="Garamond" w:hAnsi="Garamond"/>
        </w:rPr>
        <w:t xml:space="preserve"> </w:t>
      </w:r>
      <w:r w:rsidRPr="008D4E84">
        <w:rPr>
          <w:rFonts w:ascii="Garamond" w:hAnsi="Garamond"/>
        </w:rPr>
        <w:t xml:space="preserve">canal” Grodno city municipal production enterprise, “Grodno </w:t>
      </w:r>
      <w:proofErr w:type="spellStart"/>
      <w:r w:rsidRPr="008D4E84">
        <w:rPr>
          <w:rFonts w:ascii="Garamond" w:hAnsi="Garamond"/>
        </w:rPr>
        <w:t>Azot</w:t>
      </w:r>
      <w:proofErr w:type="spellEnd"/>
      <w:r w:rsidRPr="008D4E84">
        <w:rPr>
          <w:rFonts w:ascii="Garamond" w:hAnsi="Garamond"/>
        </w:rPr>
        <w:t>” joint-stock company, Baranovichi “</w:t>
      </w:r>
      <w:proofErr w:type="spellStart"/>
      <w:r w:rsidRPr="008D4E84">
        <w:rPr>
          <w:rFonts w:ascii="Garamond" w:hAnsi="Garamond"/>
        </w:rPr>
        <w:t>Vodo</w:t>
      </w:r>
      <w:proofErr w:type="spellEnd"/>
      <w:r w:rsidR="00675FCD" w:rsidRPr="008D4E84">
        <w:rPr>
          <w:rFonts w:ascii="Garamond" w:hAnsi="Garamond"/>
        </w:rPr>
        <w:t xml:space="preserve"> </w:t>
      </w:r>
      <w:r w:rsidRPr="008D4E84">
        <w:rPr>
          <w:rFonts w:ascii="Garamond" w:hAnsi="Garamond"/>
        </w:rPr>
        <w:t xml:space="preserve">canal” in the city of Baranovichi and </w:t>
      </w:r>
      <w:proofErr w:type="spellStart"/>
      <w:r w:rsidRPr="008D4E84">
        <w:rPr>
          <w:rFonts w:ascii="Garamond" w:hAnsi="Garamond"/>
        </w:rPr>
        <w:t>Lida</w:t>
      </w:r>
      <w:proofErr w:type="spellEnd"/>
      <w:r w:rsidRPr="008D4E84">
        <w:rPr>
          <w:rFonts w:ascii="Garamond" w:hAnsi="Garamond"/>
        </w:rPr>
        <w:t xml:space="preserve"> Utilities state enterprise in the city of </w:t>
      </w:r>
      <w:proofErr w:type="spellStart"/>
      <w:r w:rsidRPr="008D4E84">
        <w:rPr>
          <w:rFonts w:ascii="Garamond" w:hAnsi="Garamond"/>
        </w:rPr>
        <w:t>Lida</w:t>
      </w:r>
      <w:proofErr w:type="spellEnd"/>
      <w:r w:rsidRPr="008D4E84">
        <w:rPr>
          <w:rFonts w:ascii="Garamond" w:hAnsi="Garamond"/>
        </w:rPr>
        <w:t>.</w:t>
      </w:r>
    </w:p>
    <w:p w14:paraId="301CAF96"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Agriculture significantly influences the status of water bodies in the </w:t>
      </w:r>
      <w:r w:rsidR="00B2439C" w:rsidRPr="008D4E84">
        <w:rPr>
          <w:rFonts w:ascii="Garamond" w:hAnsi="Garamond"/>
        </w:rPr>
        <w:t>Neman</w:t>
      </w:r>
      <w:r w:rsidR="00675FCD" w:rsidRPr="008D4E84">
        <w:rPr>
          <w:rFonts w:ascii="Garamond" w:hAnsi="Garamond"/>
        </w:rPr>
        <w:t xml:space="preserve"> </w:t>
      </w:r>
      <w:r w:rsidR="00B2439C" w:rsidRPr="008D4E84">
        <w:rPr>
          <w:rFonts w:ascii="Garamond" w:hAnsi="Garamond"/>
        </w:rPr>
        <w:t>Basin</w:t>
      </w:r>
      <w:r w:rsidRPr="008D4E84">
        <w:rPr>
          <w:rFonts w:ascii="Garamond" w:hAnsi="Garamond"/>
        </w:rPr>
        <w:t xml:space="preserve"> in Belarus. Its importance as a pressure factor is local but severe</w:t>
      </w:r>
      <w:r w:rsidR="0042795A" w:rsidRPr="008D4E84">
        <w:rPr>
          <w:rFonts w:ascii="Garamond" w:hAnsi="Garamond"/>
        </w:rPr>
        <w:t>,</w:t>
      </w:r>
      <w:r w:rsidRPr="008D4E84">
        <w:rPr>
          <w:rFonts w:ascii="Garamond" w:hAnsi="Garamond"/>
        </w:rPr>
        <w:t xml:space="preserve"> even </w:t>
      </w:r>
      <w:r w:rsidR="00B2439C" w:rsidRPr="008D4E84">
        <w:rPr>
          <w:rFonts w:ascii="Garamond" w:hAnsi="Garamond"/>
        </w:rPr>
        <w:t>if</w:t>
      </w:r>
      <w:r w:rsidR="00675FCD" w:rsidRPr="008D4E84">
        <w:rPr>
          <w:rFonts w:ascii="Garamond" w:hAnsi="Garamond"/>
        </w:rPr>
        <w:t xml:space="preserve"> </w:t>
      </w:r>
      <w:r w:rsidR="00B2439C" w:rsidRPr="008D4E84">
        <w:rPr>
          <w:rFonts w:ascii="Garamond" w:hAnsi="Garamond"/>
        </w:rPr>
        <w:t>the</w:t>
      </w:r>
      <w:r w:rsidRPr="008D4E84">
        <w:rPr>
          <w:rFonts w:ascii="Garamond" w:hAnsi="Garamond"/>
        </w:rPr>
        <w:t xml:space="preserve"> highest levels of </w:t>
      </w:r>
      <w:r w:rsidR="005854F7" w:rsidRPr="008D4E84">
        <w:rPr>
          <w:rFonts w:ascii="Garamond" w:hAnsi="Garamond"/>
        </w:rPr>
        <w:t>fertilizer</w:t>
      </w:r>
      <w:r w:rsidRPr="008D4E84">
        <w:rPr>
          <w:rFonts w:ascii="Garamond" w:hAnsi="Garamond"/>
        </w:rPr>
        <w:t xml:space="preserve"> use were observed in the 1980s - early 1990s. Agricultural facilities and </w:t>
      </w:r>
      <w:proofErr w:type="gramStart"/>
      <w:r w:rsidRPr="008D4E84">
        <w:rPr>
          <w:rFonts w:ascii="Garamond" w:hAnsi="Garamond"/>
        </w:rPr>
        <w:t>fish ponds</w:t>
      </w:r>
      <w:proofErr w:type="gramEnd"/>
      <w:r w:rsidRPr="008D4E84">
        <w:rPr>
          <w:rFonts w:ascii="Garamond" w:hAnsi="Garamond"/>
        </w:rPr>
        <w:t xml:space="preserve"> are major sources of pollution. In Lithuania, agricultural pollution is mainly from the leakage of nitrogen compounds from soil due to the use of mineral fertilizers and manure. Pollution of the Neman river basin from non-point sources may be estimated to be between 40 % and 90 % of the total pollution loads.</w:t>
      </w:r>
    </w:p>
    <w:p w14:paraId="5788C8E9"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Point and non-point sources of pollution have an impact not only on water in the basin but also on the water in the Curonian Lagoon where algae accumulation and </w:t>
      </w:r>
      <w:proofErr w:type="spellStart"/>
      <w:r w:rsidRPr="008D4E84">
        <w:rPr>
          <w:rFonts w:ascii="Garamond" w:hAnsi="Garamond"/>
        </w:rPr>
        <w:t>hyperblooming</w:t>
      </w:r>
      <w:proofErr w:type="spellEnd"/>
      <w:r w:rsidRPr="008D4E84">
        <w:rPr>
          <w:rFonts w:ascii="Garamond" w:hAnsi="Garamond"/>
        </w:rPr>
        <w:t xml:space="preserve"> of potentially toxic blue-green algae are sometimes observed. </w:t>
      </w:r>
    </w:p>
    <w:p w14:paraId="35906E0F" w14:textId="77777777" w:rsidR="001D40BC" w:rsidRPr="006F1E1F" w:rsidRDefault="001D40BC" w:rsidP="00E92CDE">
      <w:pPr>
        <w:spacing w:after="160" w:line="259" w:lineRule="auto"/>
        <w:jc w:val="both"/>
        <w:rPr>
          <w:rFonts w:ascii="Garamond" w:hAnsi="Garamond"/>
        </w:rPr>
      </w:pPr>
      <w:r w:rsidRPr="008D4E84">
        <w:rPr>
          <w:rFonts w:ascii="Garamond" w:hAnsi="Garamond"/>
        </w:rPr>
        <w:t>Statistically significant increases in annual, winter and summer temperature 1961-2010 and a slight increase of precipitation have been recorded as possible effects of climate change</w:t>
      </w:r>
      <w:r w:rsidRPr="00AA14D4">
        <w:rPr>
          <w:rStyle w:val="FootnoteReference"/>
          <w:rFonts w:ascii="Garamond" w:hAnsi="Garamond"/>
        </w:rPr>
        <w:footnoteReference w:id="4"/>
      </w:r>
      <w:r w:rsidRPr="00AA14D4">
        <w:rPr>
          <w:rFonts w:ascii="Garamond" w:hAnsi="Garamond"/>
        </w:rPr>
        <w:t xml:space="preserve">. As a result of climate change annual precipitation is likely to increase with more significant changes in the first half-year expected. As </w:t>
      </w:r>
      <w:r w:rsidRPr="00D56AD5">
        <w:rPr>
          <w:rFonts w:ascii="Garamond" w:hAnsi="Garamond"/>
        </w:rPr>
        <w:t xml:space="preserve">the most significant air temperature rise may be in the winter season and given </w:t>
      </w:r>
      <w:r w:rsidRPr="00736388">
        <w:rPr>
          <w:rFonts w:ascii="Garamond" w:hAnsi="Garamond"/>
        </w:rPr>
        <w:t xml:space="preserve">the change of the amount and composition of precipitation, the snow cover is likely to be reduced. A slight increase in the average annual flow across the Neman river basin is projected, which will result in an increase of the runoff to the maximum in winter seasons and earlier onset of spring floods. </w:t>
      </w:r>
    </w:p>
    <w:p w14:paraId="00DB0002" w14:textId="77777777" w:rsidR="001D40BC" w:rsidRPr="008D4E84" w:rsidRDefault="001D40BC" w:rsidP="00E92CDE">
      <w:pPr>
        <w:spacing w:after="160" w:line="259" w:lineRule="auto"/>
        <w:jc w:val="both"/>
        <w:rPr>
          <w:rFonts w:ascii="Garamond" w:hAnsi="Garamond"/>
        </w:rPr>
      </w:pPr>
      <w:r w:rsidRPr="00EA3E92">
        <w:rPr>
          <w:rFonts w:ascii="Garamond" w:hAnsi="Garamond"/>
        </w:rPr>
        <w:t>There are various pressures possible as a result of climate change including for sectors such as hydropower, transport, municipal and industry water supply. An increase in the frequency and intensity of adver</w:t>
      </w:r>
      <w:r w:rsidRPr="008411B6">
        <w:rPr>
          <w:rFonts w:ascii="Garamond" w:hAnsi="Garamond"/>
        </w:rPr>
        <w:t xml:space="preserve">se meteorological and hydrological phenomena is a probable effect. Runoff reduction during specific seasons of the year and low average annual flows may make small rivers vulnerable including with respect to pollution loads. A higher water temperature may </w:t>
      </w:r>
      <w:r w:rsidRPr="008D4E84">
        <w:rPr>
          <w:rFonts w:ascii="Garamond" w:hAnsi="Garamond"/>
        </w:rPr>
        <w:t>lead to a lower content of dissolved oxygen and deterioration of the hydrobiological indicators. The highest level of vulnerability to climate change are found in the lower reaches of the basin.</w:t>
      </w:r>
    </w:p>
    <w:p w14:paraId="6C9BF5EF" w14:textId="77777777" w:rsidR="00875D49" w:rsidRPr="008D4E84" w:rsidRDefault="00875D49" w:rsidP="00E92CDE">
      <w:pPr>
        <w:pStyle w:val="NormalWeb"/>
        <w:spacing w:line="259" w:lineRule="auto"/>
        <w:jc w:val="both"/>
        <w:rPr>
          <w:rFonts w:ascii="Garamond" w:hAnsi="Garamond"/>
        </w:rPr>
      </w:pPr>
      <w:r w:rsidRPr="008D4E84">
        <w:rPr>
          <w:rFonts w:ascii="Garamond" w:hAnsi="Garamond"/>
        </w:rPr>
        <w:t xml:space="preserve">Agriculture significantly influences the status of water bodies in the </w:t>
      </w:r>
      <w:proofErr w:type="spellStart"/>
      <w:r w:rsidRPr="008D4E84">
        <w:rPr>
          <w:rFonts w:ascii="Garamond" w:hAnsi="Garamond"/>
        </w:rPr>
        <w:t>NemanBasin</w:t>
      </w:r>
      <w:proofErr w:type="spellEnd"/>
      <w:r w:rsidRPr="008D4E84">
        <w:rPr>
          <w:rFonts w:ascii="Garamond" w:hAnsi="Garamond"/>
        </w:rPr>
        <w:t xml:space="preserve"> (total surface: 98,200 km2), especially in the sub-basins of the </w:t>
      </w:r>
      <w:proofErr w:type="spellStart"/>
      <w:r w:rsidRPr="008D4E84">
        <w:rPr>
          <w:rFonts w:ascii="Garamond" w:hAnsi="Garamond"/>
        </w:rPr>
        <w:t>Sesupe</w:t>
      </w:r>
      <w:proofErr w:type="spellEnd"/>
      <w:r w:rsidRPr="008D4E84">
        <w:rPr>
          <w:rFonts w:ascii="Garamond" w:hAnsi="Garamond"/>
        </w:rPr>
        <w:t xml:space="preserve"> and </w:t>
      </w:r>
      <w:proofErr w:type="spellStart"/>
      <w:r w:rsidRPr="008D4E84">
        <w:rPr>
          <w:rFonts w:ascii="Garamond" w:hAnsi="Garamond"/>
        </w:rPr>
        <w:t>Nevezis</w:t>
      </w:r>
      <w:proofErr w:type="spellEnd"/>
      <w:r w:rsidRPr="008D4E84">
        <w:rPr>
          <w:rFonts w:ascii="Garamond" w:hAnsi="Garamond"/>
        </w:rPr>
        <w:t xml:space="preserve"> rivers. Its importance as a pressure factor, according to Belarus, is local but severe. Chemicals are transported to the river from agricultural facilities, and pond fisheries are a major source of pollution. Concerning Lithuania, agricultural pollution is mainly created by the leakage of nitrogen compounds from soil because of the use of mineral fertilizers and </w:t>
      </w:r>
      <w:proofErr w:type="gramStart"/>
      <w:r w:rsidRPr="008D4E84">
        <w:rPr>
          <w:rFonts w:ascii="Garamond" w:hAnsi="Garamond"/>
        </w:rPr>
        <w:t>animals</w:t>
      </w:r>
      <w:proofErr w:type="gramEnd"/>
      <w:r w:rsidRPr="008D4E84">
        <w:rPr>
          <w:rFonts w:ascii="Garamond" w:hAnsi="Garamond"/>
        </w:rPr>
        <w:t xml:space="preserve"> manure. </w:t>
      </w:r>
    </w:p>
    <w:p w14:paraId="3636CE48" w14:textId="77777777" w:rsidR="00875D49" w:rsidRPr="008D4E84" w:rsidRDefault="00875D49" w:rsidP="00E92CDE">
      <w:pPr>
        <w:pStyle w:val="NormalWeb"/>
        <w:spacing w:line="259" w:lineRule="auto"/>
        <w:jc w:val="both"/>
        <w:rPr>
          <w:rFonts w:ascii="Garamond" w:hAnsi="Garamond"/>
        </w:rPr>
      </w:pPr>
      <w:r w:rsidRPr="008D4E84">
        <w:rPr>
          <w:rFonts w:ascii="Garamond" w:hAnsi="Garamond"/>
        </w:rPr>
        <w:t xml:space="preserve">The greatest human-induced pressures from urban wastewater discharges in the Belarusian part occur on the river </w:t>
      </w:r>
      <w:proofErr w:type="spellStart"/>
      <w:r w:rsidRPr="008D4E84">
        <w:rPr>
          <w:rFonts w:ascii="Garamond" w:hAnsi="Garamond"/>
        </w:rPr>
        <w:t>Vilia</w:t>
      </w:r>
      <w:proofErr w:type="spellEnd"/>
      <w:r w:rsidRPr="008D4E84">
        <w:rPr>
          <w:rFonts w:ascii="Garamond" w:hAnsi="Garamond"/>
        </w:rPr>
        <w:t xml:space="preserve"> downstream from </w:t>
      </w:r>
      <w:proofErr w:type="spellStart"/>
      <w:r w:rsidRPr="008D4E84">
        <w:rPr>
          <w:rFonts w:ascii="Garamond" w:hAnsi="Garamond"/>
        </w:rPr>
        <w:t>Smorgon</w:t>
      </w:r>
      <w:proofErr w:type="spellEnd"/>
      <w:r w:rsidRPr="008D4E84">
        <w:rPr>
          <w:rFonts w:ascii="Garamond" w:hAnsi="Garamond"/>
        </w:rPr>
        <w:t xml:space="preserve">, and on the river Neman downstream from Grodno, </w:t>
      </w:r>
      <w:proofErr w:type="spellStart"/>
      <w:r w:rsidRPr="008D4E84">
        <w:rPr>
          <w:rFonts w:ascii="Garamond" w:hAnsi="Garamond"/>
        </w:rPr>
        <w:t>Mosty</w:t>
      </w:r>
      <w:proofErr w:type="spellEnd"/>
      <w:r w:rsidRPr="008D4E84">
        <w:rPr>
          <w:rFonts w:ascii="Garamond" w:hAnsi="Garamond"/>
        </w:rPr>
        <w:t xml:space="preserve"> and </w:t>
      </w:r>
      <w:proofErr w:type="spellStart"/>
      <w:r w:rsidRPr="008D4E84">
        <w:rPr>
          <w:rFonts w:ascii="Garamond" w:hAnsi="Garamond"/>
        </w:rPr>
        <w:t>Stolbtsy</w:t>
      </w:r>
      <w:proofErr w:type="spellEnd"/>
      <w:r w:rsidRPr="008D4E84">
        <w:rPr>
          <w:rFonts w:ascii="Garamond" w:hAnsi="Garamond"/>
        </w:rPr>
        <w:t xml:space="preserve"> (assessed as local but severe). The main pollutants are suspended solids, phosphates, BOD5, ammonium-nitrogen, petroleum products and total iron. Iron and manganese concentrations are naturally elevated in groundwater, as is fluorine, to a lesser degree. The impact of this factor is assessed as widespread but moderate by Belarus. </w:t>
      </w:r>
    </w:p>
    <w:p w14:paraId="6F947A4B" w14:textId="77777777" w:rsidR="00875D49" w:rsidRPr="008D4E84" w:rsidRDefault="00875D49" w:rsidP="00E92CDE">
      <w:pPr>
        <w:pStyle w:val="NormalWeb"/>
        <w:spacing w:line="259" w:lineRule="auto"/>
        <w:jc w:val="both"/>
        <w:rPr>
          <w:rFonts w:ascii="Garamond" w:hAnsi="Garamond"/>
        </w:rPr>
      </w:pPr>
      <w:r w:rsidRPr="008D4E84">
        <w:rPr>
          <w:rFonts w:ascii="Garamond" w:hAnsi="Garamond"/>
        </w:rPr>
        <w:t xml:space="preserve">Urban areas cover only some 1% of the Polish part of the river basin (mainly around </w:t>
      </w:r>
      <w:proofErr w:type="spellStart"/>
      <w:r w:rsidRPr="008D4E84">
        <w:rPr>
          <w:rFonts w:ascii="Garamond" w:hAnsi="Garamond"/>
        </w:rPr>
        <w:t>Suwalki</w:t>
      </w:r>
      <w:proofErr w:type="spellEnd"/>
      <w:r w:rsidRPr="008D4E84">
        <w:rPr>
          <w:rFonts w:ascii="Garamond" w:hAnsi="Garamond"/>
        </w:rPr>
        <w:t xml:space="preserve">, the largest city in the region, with a population of approximately 71,000 inhabitants). About 74 % of the population is served by municipal wastewater treatment (5 large plants providing biological treatment). Due to on-going modernization, the share of wastewater volume treated with improved nutrients removal is increasing. However, a diffuse load from the scattered settlements not served by public networks remains a matter of concern, as well as agriculture and tourism. </w:t>
      </w:r>
    </w:p>
    <w:p w14:paraId="2E247CCB" w14:textId="77777777" w:rsidR="001D40BC" w:rsidRPr="008D4E84" w:rsidRDefault="001D40BC" w:rsidP="00E92CDE">
      <w:pPr>
        <w:pStyle w:val="Heading4"/>
        <w:spacing w:line="259" w:lineRule="auto"/>
        <w:jc w:val="both"/>
        <w:rPr>
          <w:rFonts w:ascii="Garamond" w:hAnsi="Garamond" w:cs="Times New Roman"/>
          <w:b/>
          <w:sz w:val="32"/>
          <w:szCs w:val="32"/>
        </w:rPr>
      </w:pPr>
      <w:r w:rsidRPr="008D4E84">
        <w:rPr>
          <w:rFonts w:ascii="Garamond" w:hAnsi="Garamond"/>
          <w:b/>
          <w:color w:val="000000"/>
          <w:sz w:val="32"/>
        </w:rPr>
        <w:t>Status</w:t>
      </w:r>
    </w:p>
    <w:p w14:paraId="48D440CD" w14:textId="77777777" w:rsidR="00AE0597" w:rsidRPr="008D4E84" w:rsidRDefault="00AE0597" w:rsidP="00E92CDE">
      <w:pPr>
        <w:pStyle w:val="NormalWeb"/>
        <w:spacing w:line="259" w:lineRule="auto"/>
        <w:jc w:val="both"/>
        <w:rPr>
          <w:rFonts w:ascii="Garamond" w:hAnsi="Garamond"/>
        </w:rPr>
      </w:pPr>
      <w:r w:rsidRPr="008D4E84">
        <w:rPr>
          <w:rFonts w:ascii="Garamond" w:hAnsi="Garamond"/>
        </w:rPr>
        <w:t>The results of observations over recent years show an improvement in the quality of surface waters in the basin of the Neman</w:t>
      </w:r>
      <w:r w:rsidR="00B17BA2" w:rsidRPr="008D4E84">
        <w:rPr>
          <w:rFonts w:ascii="Garamond" w:hAnsi="Garamond"/>
        </w:rPr>
        <w:t xml:space="preserve"> (decreased concentration of nutrient pollutants)</w:t>
      </w:r>
      <w:r w:rsidRPr="008D4E84">
        <w:rPr>
          <w:rFonts w:ascii="Garamond" w:hAnsi="Garamond"/>
        </w:rPr>
        <w:t xml:space="preserve">. In the tributaries of the Neman, shared by Poland and Belarus, the levels of most priority pollutants also decreased. The chemical status of rivers in the basin has remained "stable" over the past five years, according to monitoring by Belarus. According to the Belarusian classification of water resources, 3.2% of water bodies are characterized as "clean", 93.6% as "relatively clean" and 3.2% as "moderately polluted". </w:t>
      </w:r>
    </w:p>
    <w:p w14:paraId="11C6D623" w14:textId="77777777" w:rsidR="00AE0597" w:rsidRPr="008D4E84" w:rsidRDefault="00AE0597" w:rsidP="00E92CDE">
      <w:pPr>
        <w:pStyle w:val="NormalWeb"/>
        <w:spacing w:line="259" w:lineRule="auto"/>
        <w:jc w:val="both"/>
        <w:rPr>
          <w:rFonts w:ascii="Garamond" w:hAnsi="Garamond"/>
        </w:rPr>
      </w:pPr>
      <w:r w:rsidRPr="008D4E84">
        <w:rPr>
          <w:rFonts w:ascii="Garamond" w:hAnsi="Garamond"/>
        </w:rPr>
        <w:t>According to the Neman River basin management plan for the Lithuanian part of the basin, 5</w:t>
      </w:r>
      <w:r w:rsidR="00355185" w:rsidRPr="008D4E84">
        <w:rPr>
          <w:rFonts w:ascii="Garamond" w:hAnsi="Garamond"/>
        </w:rPr>
        <w:t>6</w:t>
      </w:r>
      <w:r w:rsidRPr="008D4E84">
        <w:rPr>
          <w:rFonts w:ascii="Garamond" w:hAnsi="Garamond"/>
        </w:rPr>
        <w:t xml:space="preserve"> % of</w:t>
      </w:r>
      <w:r w:rsidR="00355185" w:rsidRPr="008D4E84">
        <w:rPr>
          <w:rFonts w:ascii="Garamond" w:hAnsi="Garamond"/>
        </w:rPr>
        <w:t xml:space="preserve"> inland</w:t>
      </w:r>
      <w:r w:rsidRPr="008D4E84">
        <w:rPr>
          <w:rFonts w:ascii="Garamond" w:hAnsi="Garamond"/>
        </w:rPr>
        <w:t xml:space="preserve"> water bodies are in good or very good status. The main reasons for water bodies not reaching good status are diffuse pollution; hydro-morphological alterations and hydropower plans; secondary pollution; point source pollution and international impact. According to Lithuanian assessments, approximately one third of nitrogen and phosphorus loads reaching Curonian lagoon from Neman basin comes from Belarus. </w:t>
      </w:r>
    </w:p>
    <w:p w14:paraId="1411B224" w14:textId="77777777" w:rsidR="00AE0597" w:rsidRPr="008D4E84" w:rsidRDefault="00AE0597" w:rsidP="00E92CDE">
      <w:pPr>
        <w:pStyle w:val="NormalWeb"/>
        <w:spacing w:line="259" w:lineRule="auto"/>
        <w:jc w:val="both"/>
        <w:rPr>
          <w:rFonts w:ascii="Garamond" w:hAnsi="Garamond"/>
        </w:rPr>
      </w:pPr>
      <w:r w:rsidRPr="008D4E84">
        <w:rPr>
          <w:rFonts w:ascii="Garamond" w:hAnsi="Garamond"/>
        </w:rPr>
        <w:t xml:space="preserve">Water status assessment methodologies in riparian countries are different, which makes it difficult to have common assessment of the status of water bodies Neman entire basin. According to recent monitoring data (assessed by the Inspection for Environmental Protection), the status of surface waters in the Polish part of the Neman River Basin District varies generally from moderate to good, both in terms of biological and physicochemical parameters. The quantitative and chemical status of groundwaters is reported as good. While the hydrogeological conditions of the Neman Basin are believed to be in all similar to those of the Bug Basin described above, less is known on precise post-Mesozoic aquifer stratigraphic distribution. </w:t>
      </w:r>
    </w:p>
    <w:p w14:paraId="05EBD61D" w14:textId="77777777" w:rsidR="00AE0597" w:rsidRPr="008D4E84" w:rsidRDefault="00AE0597" w:rsidP="00E92CDE">
      <w:pPr>
        <w:pStyle w:val="NormalWeb"/>
        <w:spacing w:line="259" w:lineRule="auto"/>
        <w:jc w:val="both"/>
        <w:rPr>
          <w:rFonts w:ascii="Garamond" w:hAnsi="Garamond"/>
        </w:rPr>
      </w:pPr>
      <w:r w:rsidRPr="008D4E84">
        <w:rPr>
          <w:rFonts w:ascii="Garamond" w:hAnsi="Garamond"/>
        </w:rPr>
        <w:t xml:space="preserve">As in the case of the Bug River Basin, due to the prevalence of shallow groundwater interactions with surface waters and to their localization within the boundaries of the hydrographic basin, the Neman Basin represents the optimal physical/territorial system within which to define and implement conjunctive surface and groundwater management. Given the continuity of hydrogeological conditions across the two basins, at the level of the deeper Mesozoic aquifers, harmonization of management strategies and quality standards across the basins will be necessary. </w:t>
      </w:r>
    </w:p>
    <w:p w14:paraId="4381D181"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The main conclusions drawn by an Assessment of the ecological status of surface waters in the </w:t>
      </w:r>
      <w:r w:rsidR="00B2439C" w:rsidRPr="008D4E84">
        <w:rPr>
          <w:rFonts w:ascii="Garamond" w:hAnsi="Garamond"/>
        </w:rPr>
        <w:t>Neman</w:t>
      </w:r>
      <w:r w:rsidR="00C71D92" w:rsidRPr="008D4E84">
        <w:rPr>
          <w:rFonts w:ascii="Garamond" w:hAnsi="Garamond"/>
        </w:rPr>
        <w:t xml:space="preserve"> </w:t>
      </w:r>
      <w:r w:rsidR="00B2439C" w:rsidRPr="008D4E84">
        <w:rPr>
          <w:rFonts w:ascii="Garamond" w:hAnsi="Garamond"/>
        </w:rPr>
        <w:t>River</w:t>
      </w:r>
      <w:r w:rsidRPr="008D4E84">
        <w:rPr>
          <w:rFonts w:ascii="Garamond" w:hAnsi="Garamond"/>
        </w:rPr>
        <w:t xml:space="preserve"> Basin as part of the Project “River Basin Management and Climate Change Adaptation in the </w:t>
      </w:r>
      <w:r w:rsidR="00B2439C" w:rsidRPr="008D4E84">
        <w:rPr>
          <w:rFonts w:ascii="Garamond" w:hAnsi="Garamond"/>
        </w:rPr>
        <w:t>Neman</w:t>
      </w:r>
      <w:r w:rsidR="00C71D92" w:rsidRPr="008D4E84">
        <w:rPr>
          <w:rFonts w:ascii="Garamond" w:hAnsi="Garamond"/>
        </w:rPr>
        <w:t xml:space="preserve"> </w:t>
      </w:r>
      <w:r w:rsidR="00B2439C" w:rsidRPr="008D4E84">
        <w:rPr>
          <w:rFonts w:ascii="Garamond" w:hAnsi="Garamond"/>
        </w:rPr>
        <w:t>River Basin</w:t>
      </w:r>
      <w:r w:rsidR="00715467" w:rsidRPr="008D4E84">
        <w:rPr>
          <w:rFonts w:ascii="Garamond" w:hAnsi="Garamond"/>
        </w:rPr>
        <w:t>” (</w:t>
      </w:r>
      <w:r w:rsidR="00C37833" w:rsidRPr="008D4E84">
        <w:rPr>
          <w:rFonts w:ascii="Garamond" w:hAnsi="Garamond"/>
        </w:rPr>
        <w:t>UNECE and UNDP, 2012-2015) and</w:t>
      </w:r>
      <w:r w:rsidRPr="008D4E84">
        <w:rPr>
          <w:rFonts w:ascii="Garamond" w:hAnsi="Garamond"/>
        </w:rPr>
        <w:t xml:space="preserve"> </w:t>
      </w:r>
      <w:r w:rsidR="00C37833" w:rsidRPr="008D4E84">
        <w:rPr>
          <w:rFonts w:ascii="Garamond" w:hAnsi="Garamond"/>
        </w:rPr>
        <w:t xml:space="preserve">the work on elaboration of </w:t>
      </w:r>
      <w:r w:rsidR="00D91FD9" w:rsidRPr="008D4E84">
        <w:rPr>
          <w:rFonts w:ascii="Garamond" w:hAnsi="Garamond"/>
        </w:rPr>
        <w:t>the priori</w:t>
      </w:r>
      <w:r w:rsidR="00C37833" w:rsidRPr="008D4E84">
        <w:rPr>
          <w:rFonts w:ascii="Garamond" w:hAnsi="Garamond"/>
        </w:rPr>
        <w:t xml:space="preserve">ty components of the Transboundary Neman River Basin Management Plan (supported by UNECE </w:t>
      </w:r>
      <w:r w:rsidR="00147150" w:rsidRPr="008D4E84">
        <w:rPr>
          <w:rFonts w:ascii="Garamond" w:hAnsi="Garamond"/>
        </w:rPr>
        <w:t xml:space="preserve">Water Convention </w:t>
      </w:r>
      <w:r w:rsidR="00DB11AC" w:rsidRPr="008D4E84">
        <w:rPr>
          <w:rFonts w:ascii="Garamond" w:hAnsi="Garamond"/>
        </w:rPr>
        <w:t>S</w:t>
      </w:r>
      <w:r w:rsidR="00147150" w:rsidRPr="008D4E84">
        <w:rPr>
          <w:rFonts w:ascii="Garamond" w:hAnsi="Garamond"/>
        </w:rPr>
        <w:t xml:space="preserve">ecretariat </w:t>
      </w:r>
      <w:r w:rsidR="00C37833" w:rsidRPr="008D4E84">
        <w:rPr>
          <w:rFonts w:ascii="Garamond" w:hAnsi="Garamond"/>
        </w:rPr>
        <w:t>through funding from the EU (EUWI+</w:t>
      </w:r>
      <w:r w:rsidR="00C71D92" w:rsidRPr="008D4E84">
        <w:rPr>
          <w:rFonts w:ascii="Garamond" w:hAnsi="Garamond"/>
        </w:rPr>
        <w:t xml:space="preserve"> Programme</w:t>
      </w:r>
      <w:r w:rsidR="00C37833" w:rsidRPr="008D4E84">
        <w:rPr>
          <w:rFonts w:ascii="Garamond" w:hAnsi="Garamond"/>
        </w:rPr>
        <w:t>) and the Netherlands, 2016-2018)</w:t>
      </w:r>
      <w:r w:rsidRPr="008D4E84">
        <w:rPr>
          <w:rFonts w:ascii="Garamond" w:hAnsi="Garamond"/>
        </w:rPr>
        <w:t xml:space="preserve"> are: </w:t>
      </w:r>
    </w:p>
    <w:p w14:paraId="664F19D4" w14:textId="77777777" w:rsidR="001D40BC" w:rsidRPr="008D4E84" w:rsidRDefault="00C71D92" w:rsidP="00E92CDE">
      <w:pPr>
        <w:spacing w:after="160" w:line="259" w:lineRule="auto"/>
        <w:jc w:val="both"/>
        <w:rPr>
          <w:rFonts w:ascii="Garamond" w:hAnsi="Garamond"/>
        </w:rPr>
      </w:pPr>
      <w:r w:rsidRPr="008D4E84">
        <w:rPr>
          <w:rFonts w:ascii="Garamond" w:hAnsi="Garamond"/>
        </w:rPr>
        <w:t>I</w:t>
      </w:r>
      <w:r w:rsidR="00B2439C" w:rsidRPr="008D4E84">
        <w:rPr>
          <w:rFonts w:ascii="Garamond" w:hAnsi="Garamond"/>
        </w:rPr>
        <w:t>n</w:t>
      </w:r>
      <w:r w:rsidRPr="008D4E84">
        <w:rPr>
          <w:rFonts w:ascii="Garamond" w:hAnsi="Garamond"/>
        </w:rPr>
        <w:t xml:space="preserve"> </w:t>
      </w:r>
      <w:r w:rsidR="00B2439C" w:rsidRPr="008D4E84">
        <w:rPr>
          <w:rFonts w:ascii="Garamond" w:hAnsi="Garamond"/>
        </w:rPr>
        <w:t>Belarus</w:t>
      </w:r>
      <w:r w:rsidR="001D40BC" w:rsidRPr="008D4E84">
        <w:rPr>
          <w:rFonts w:ascii="Garamond" w:hAnsi="Garamond"/>
        </w:rPr>
        <w:t xml:space="preserve">, ammonium nitrogen content is high and the waters of some water bodies (Neman, </w:t>
      </w:r>
      <w:proofErr w:type="spellStart"/>
      <w:r w:rsidR="001D40BC" w:rsidRPr="008D4E84">
        <w:rPr>
          <w:rFonts w:ascii="Garamond" w:hAnsi="Garamond"/>
        </w:rPr>
        <w:t>Viliya</w:t>
      </w:r>
      <w:proofErr w:type="spellEnd"/>
      <w:r w:rsidR="001D40BC" w:rsidRPr="008D4E84">
        <w:rPr>
          <w:rFonts w:ascii="Garamond" w:hAnsi="Garamond"/>
        </w:rPr>
        <w:t xml:space="preserve">, </w:t>
      </w:r>
      <w:proofErr w:type="spellStart"/>
      <w:r w:rsidR="001D40BC" w:rsidRPr="008D4E84">
        <w:rPr>
          <w:rFonts w:ascii="Garamond" w:hAnsi="Garamond"/>
        </w:rPr>
        <w:t>Zelvyanka</w:t>
      </w:r>
      <w:proofErr w:type="spellEnd"/>
      <w:r w:rsidR="001D40BC" w:rsidRPr="008D4E84">
        <w:rPr>
          <w:rFonts w:ascii="Garamond" w:hAnsi="Garamond"/>
        </w:rPr>
        <w:t xml:space="preserve">, Usha, </w:t>
      </w:r>
      <w:proofErr w:type="spellStart"/>
      <w:r w:rsidR="001D40BC" w:rsidRPr="008D4E84">
        <w:rPr>
          <w:rFonts w:ascii="Garamond" w:hAnsi="Garamond"/>
        </w:rPr>
        <w:t>Servech</w:t>
      </w:r>
      <w:proofErr w:type="spellEnd"/>
      <w:r w:rsidR="001D40BC" w:rsidRPr="008D4E84">
        <w:rPr>
          <w:rFonts w:ascii="Garamond" w:hAnsi="Garamond"/>
        </w:rPr>
        <w:t xml:space="preserve">) have a high biological oxygen demand. </w:t>
      </w:r>
    </w:p>
    <w:p w14:paraId="039EBD4D" w14:textId="77777777" w:rsidR="004C05F7" w:rsidRPr="008D4E84" w:rsidRDefault="00C71D92" w:rsidP="004C05F7">
      <w:pPr>
        <w:spacing w:after="160" w:line="259" w:lineRule="auto"/>
        <w:jc w:val="both"/>
        <w:rPr>
          <w:rFonts w:ascii="Garamond" w:hAnsi="Garamond"/>
        </w:rPr>
      </w:pPr>
      <w:r w:rsidRPr="008D4E84">
        <w:rPr>
          <w:rFonts w:ascii="Garamond" w:hAnsi="Garamond"/>
        </w:rPr>
        <w:t>I</w:t>
      </w:r>
      <w:r w:rsidR="00B2439C" w:rsidRPr="008D4E84">
        <w:rPr>
          <w:rFonts w:ascii="Garamond" w:hAnsi="Garamond"/>
        </w:rPr>
        <w:t>n</w:t>
      </w:r>
      <w:r w:rsidRPr="008D4E84">
        <w:rPr>
          <w:rFonts w:ascii="Garamond" w:hAnsi="Garamond"/>
        </w:rPr>
        <w:t xml:space="preserve"> </w:t>
      </w:r>
      <w:r w:rsidR="00B2439C" w:rsidRPr="008D4E84">
        <w:rPr>
          <w:rFonts w:ascii="Garamond" w:hAnsi="Garamond"/>
        </w:rPr>
        <w:t>Lithuania</w:t>
      </w:r>
      <w:r w:rsidR="001D40BC" w:rsidRPr="008D4E84">
        <w:rPr>
          <w:rFonts w:ascii="Garamond" w:hAnsi="Garamond"/>
        </w:rPr>
        <w:t>, high biological oxygen demand concentrations and high total phosphorus and phosphate phosphorus content is characteristic of some water bodies</w:t>
      </w:r>
      <w:r w:rsidR="004C05F7" w:rsidRPr="008D4E84">
        <w:rPr>
          <w:rFonts w:ascii="Garamond" w:hAnsi="Garamond"/>
        </w:rPr>
        <w:t xml:space="preserve">, however significant number of water bodies </w:t>
      </w:r>
      <w:r w:rsidR="004C05F7" w:rsidRPr="008D4E84">
        <w:rPr>
          <w:rFonts w:ascii="Garamond" w:hAnsi="Garamond"/>
          <w:lang w:eastAsia="lt-LT"/>
        </w:rPr>
        <w:t>remain under pressure from water pollution by nitrates</w:t>
      </w:r>
      <w:r w:rsidR="004C05F7" w:rsidRPr="008D4E84">
        <w:rPr>
          <w:rFonts w:ascii="Garamond" w:hAnsi="Garamond"/>
        </w:rPr>
        <w:t>.</w:t>
      </w:r>
    </w:p>
    <w:p w14:paraId="7BD0D9EF" w14:textId="77777777" w:rsidR="001D40BC" w:rsidRPr="008D4E84" w:rsidRDefault="001D40BC" w:rsidP="00E92CDE">
      <w:pPr>
        <w:pStyle w:val="a"/>
        <w:ind w:left="0"/>
        <w:jc w:val="both"/>
        <w:rPr>
          <w:rFonts w:ascii="Garamond" w:hAnsi="Garamond"/>
          <w:sz w:val="24"/>
          <w:szCs w:val="24"/>
          <w:lang w:val="en-US"/>
        </w:rPr>
      </w:pPr>
      <w:r w:rsidRPr="008D4E84">
        <w:rPr>
          <w:rFonts w:ascii="Garamond" w:hAnsi="Garamond"/>
          <w:sz w:val="24"/>
          <w:lang w:val="en-US"/>
        </w:rPr>
        <w:t xml:space="preserve">Overall the results of observations over recent years indicate an improvement in the quality of surface waters with regard to priority pollutants. In the tributaries of the Neman, shared by Poland and Belarus, the levels of most priority pollutants also decreased. </w:t>
      </w:r>
    </w:p>
    <w:p w14:paraId="1645910D"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The following rivers were assessed as undamaged by anthropogenic activity: </w:t>
      </w:r>
      <w:r w:rsidR="00B2439C" w:rsidRPr="008D4E84">
        <w:rPr>
          <w:rFonts w:ascii="Garamond" w:hAnsi="Garamond"/>
        </w:rPr>
        <w:t>Chernaya</w:t>
      </w:r>
      <w:r w:rsidR="00C71D92" w:rsidRPr="008D4E84">
        <w:rPr>
          <w:rFonts w:ascii="Garamond" w:hAnsi="Garamond"/>
        </w:rPr>
        <w:t xml:space="preserve"> </w:t>
      </w:r>
      <w:proofErr w:type="spellStart"/>
      <w:r w:rsidR="00B2439C" w:rsidRPr="008D4E84">
        <w:rPr>
          <w:rFonts w:ascii="Garamond" w:hAnsi="Garamond"/>
        </w:rPr>
        <w:t>Gancha</w:t>
      </w:r>
      <w:proofErr w:type="spellEnd"/>
      <w:r w:rsidRPr="008D4E84">
        <w:rPr>
          <w:rFonts w:ascii="Garamond" w:hAnsi="Garamond"/>
        </w:rPr>
        <w:t xml:space="preserve"> (transboundary), </w:t>
      </w:r>
      <w:proofErr w:type="spellStart"/>
      <w:r w:rsidRPr="008D4E84">
        <w:rPr>
          <w:rFonts w:ascii="Garamond" w:hAnsi="Garamond"/>
        </w:rPr>
        <w:t>Svisloch</w:t>
      </w:r>
      <w:proofErr w:type="spellEnd"/>
      <w:r w:rsidRPr="008D4E84">
        <w:rPr>
          <w:rFonts w:ascii="Garamond" w:hAnsi="Garamond"/>
        </w:rPr>
        <w:t xml:space="preserve"> (transboundary), </w:t>
      </w:r>
      <w:proofErr w:type="spellStart"/>
      <w:r w:rsidRPr="008D4E84">
        <w:rPr>
          <w:rFonts w:ascii="Garamond" w:hAnsi="Garamond"/>
        </w:rPr>
        <w:t>Myarkis</w:t>
      </w:r>
      <w:proofErr w:type="spellEnd"/>
      <w:r w:rsidRPr="008D4E84">
        <w:rPr>
          <w:rFonts w:ascii="Garamond" w:hAnsi="Garamond"/>
        </w:rPr>
        <w:t>, Ula-</w:t>
      </w:r>
      <w:proofErr w:type="spellStart"/>
      <w:r w:rsidRPr="008D4E84">
        <w:rPr>
          <w:rFonts w:ascii="Garamond" w:hAnsi="Garamond"/>
        </w:rPr>
        <w:t>Pelesa</w:t>
      </w:r>
      <w:proofErr w:type="spellEnd"/>
      <w:r w:rsidRPr="008D4E84">
        <w:rPr>
          <w:rFonts w:ascii="Garamond" w:hAnsi="Garamond"/>
        </w:rPr>
        <w:t xml:space="preserve">, </w:t>
      </w:r>
      <w:proofErr w:type="spellStart"/>
      <w:r w:rsidRPr="008D4E84">
        <w:rPr>
          <w:rFonts w:ascii="Garamond" w:hAnsi="Garamond"/>
        </w:rPr>
        <w:t>Veivirzhas</w:t>
      </w:r>
      <w:proofErr w:type="spellEnd"/>
      <w:r w:rsidRPr="008D4E84">
        <w:rPr>
          <w:rFonts w:ascii="Garamond" w:hAnsi="Garamond"/>
        </w:rPr>
        <w:t xml:space="preserve">, </w:t>
      </w:r>
      <w:proofErr w:type="spellStart"/>
      <w:r w:rsidRPr="008D4E84">
        <w:rPr>
          <w:rFonts w:ascii="Garamond" w:hAnsi="Garamond"/>
        </w:rPr>
        <w:t>Yura</w:t>
      </w:r>
      <w:proofErr w:type="spellEnd"/>
      <w:r w:rsidRPr="008D4E84">
        <w:rPr>
          <w:rFonts w:ascii="Garamond" w:hAnsi="Garamond"/>
        </w:rPr>
        <w:t xml:space="preserve">, </w:t>
      </w:r>
      <w:proofErr w:type="spellStart"/>
      <w:r w:rsidRPr="008D4E84">
        <w:rPr>
          <w:rFonts w:ascii="Garamond" w:hAnsi="Garamond"/>
        </w:rPr>
        <w:t>Miniya</w:t>
      </w:r>
      <w:proofErr w:type="spellEnd"/>
      <w:r w:rsidRPr="008D4E84">
        <w:rPr>
          <w:rFonts w:ascii="Garamond" w:hAnsi="Garamond"/>
        </w:rPr>
        <w:t xml:space="preserve">, </w:t>
      </w:r>
      <w:proofErr w:type="spellStart"/>
      <w:r w:rsidRPr="008D4E84">
        <w:rPr>
          <w:rFonts w:ascii="Garamond" w:hAnsi="Garamond"/>
        </w:rPr>
        <w:t>Salanta</w:t>
      </w:r>
      <w:proofErr w:type="spellEnd"/>
      <w:r w:rsidRPr="008D4E84">
        <w:rPr>
          <w:rFonts w:ascii="Garamond" w:hAnsi="Garamond"/>
        </w:rPr>
        <w:t xml:space="preserve">, </w:t>
      </w:r>
      <w:proofErr w:type="spellStart"/>
      <w:r w:rsidRPr="008D4E84">
        <w:rPr>
          <w:rFonts w:ascii="Garamond" w:hAnsi="Garamond"/>
        </w:rPr>
        <w:t>Akmena</w:t>
      </w:r>
      <w:proofErr w:type="spellEnd"/>
      <w:r w:rsidRPr="008D4E84">
        <w:rPr>
          <w:rFonts w:ascii="Garamond" w:hAnsi="Garamond"/>
        </w:rPr>
        <w:t xml:space="preserve">, </w:t>
      </w:r>
      <w:proofErr w:type="spellStart"/>
      <w:r w:rsidRPr="008D4E84">
        <w:rPr>
          <w:rFonts w:ascii="Garamond" w:hAnsi="Garamond"/>
        </w:rPr>
        <w:t>Shventoyi</w:t>
      </w:r>
      <w:proofErr w:type="spellEnd"/>
      <w:r w:rsidRPr="008D4E84">
        <w:rPr>
          <w:rFonts w:ascii="Garamond" w:hAnsi="Garamond"/>
        </w:rPr>
        <w:t xml:space="preserve"> and </w:t>
      </w:r>
      <w:proofErr w:type="spellStart"/>
      <w:r w:rsidRPr="008D4E84">
        <w:rPr>
          <w:rFonts w:ascii="Garamond" w:hAnsi="Garamond"/>
        </w:rPr>
        <w:t>Zheizhmyana</w:t>
      </w:r>
      <w:proofErr w:type="spellEnd"/>
      <w:r w:rsidRPr="008D4E84">
        <w:rPr>
          <w:rFonts w:ascii="Garamond" w:hAnsi="Garamond"/>
        </w:rPr>
        <w:t xml:space="preserve">. The state of water of the </w:t>
      </w:r>
      <w:proofErr w:type="spellStart"/>
      <w:r w:rsidRPr="008D4E84">
        <w:rPr>
          <w:rFonts w:ascii="Garamond" w:hAnsi="Garamond"/>
        </w:rPr>
        <w:t>Gozhka</w:t>
      </w:r>
      <w:proofErr w:type="spellEnd"/>
      <w:r w:rsidRPr="008D4E84">
        <w:rPr>
          <w:rFonts w:ascii="Garamond" w:hAnsi="Garamond"/>
        </w:rPr>
        <w:t xml:space="preserve"> and Neman rivers (upstream from Grodno) may also be characterized as “good”,</w:t>
      </w:r>
    </w:p>
    <w:p w14:paraId="05DA5081" w14:textId="77777777" w:rsidR="001D40BC" w:rsidRPr="008D4E84" w:rsidRDefault="001D40BC" w:rsidP="00E92CDE">
      <w:pPr>
        <w:spacing w:after="160" w:line="259" w:lineRule="auto"/>
        <w:jc w:val="both"/>
        <w:rPr>
          <w:rFonts w:ascii="Garamond" w:hAnsi="Garamond"/>
        </w:rPr>
      </w:pPr>
      <w:r w:rsidRPr="008D4E84">
        <w:rPr>
          <w:rFonts w:ascii="Garamond" w:hAnsi="Garamond"/>
        </w:rPr>
        <w:t>Delineation of surface water bodies in the Neman river basin on Belarusian territory according to WFD was made in 2017. Total number of surface water bodies was 587</w:t>
      </w:r>
      <w:r w:rsidR="00962009" w:rsidRPr="008D4E84">
        <w:rPr>
          <w:rFonts w:ascii="Garamond" w:hAnsi="Garamond"/>
        </w:rPr>
        <w:t>,</w:t>
      </w:r>
      <w:r w:rsidRPr="008D4E84">
        <w:rPr>
          <w:rFonts w:ascii="Garamond" w:hAnsi="Garamond"/>
        </w:rPr>
        <w:t xml:space="preserve"> including 496 river water bodies and 91 lake water bodies.  Only 186 surface water bodies do not exhibit hydro-morphological changes.  Surface water bodies were delineated with more than 30 km</w:t>
      </w:r>
      <w:r w:rsidRPr="008D4E84">
        <w:rPr>
          <w:rFonts w:ascii="Garamond" w:hAnsi="Garamond"/>
          <w:vertAlign w:val="superscript"/>
        </w:rPr>
        <w:t>2</w:t>
      </w:r>
      <w:r w:rsidRPr="008D4E84">
        <w:rPr>
          <w:rFonts w:ascii="Garamond" w:hAnsi="Garamond"/>
        </w:rPr>
        <w:t xml:space="preserve"> catchment area and there is a need to improve the dissolution of these.</w:t>
      </w:r>
    </w:p>
    <w:p w14:paraId="234F21DB" w14:textId="77777777" w:rsidR="001D40BC" w:rsidRPr="008D4E84" w:rsidRDefault="001D40BC" w:rsidP="00E92CDE">
      <w:pPr>
        <w:pStyle w:val="a"/>
        <w:ind w:left="0"/>
        <w:jc w:val="both"/>
        <w:rPr>
          <w:rFonts w:ascii="Garamond" w:hAnsi="Garamond"/>
          <w:sz w:val="24"/>
          <w:szCs w:val="24"/>
          <w:lang w:val="en-US"/>
        </w:rPr>
      </w:pPr>
      <w:r w:rsidRPr="008D4E84">
        <w:rPr>
          <w:rFonts w:ascii="Garamond" w:hAnsi="Garamond"/>
          <w:sz w:val="24"/>
          <w:szCs w:val="24"/>
          <w:lang w:val="en-US"/>
        </w:rPr>
        <w:t xml:space="preserve">Water status assessment methodologies in riparian countries are different, which makes it difficult to compare the status of water bodies in different parts of the basin. For example, Belarusian and Lithuanian approaches to assessments of </w:t>
      </w:r>
      <w:proofErr w:type="gramStart"/>
      <w:r w:rsidRPr="008D4E84">
        <w:rPr>
          <w:rFonts w:ascii="Garamond" w:hAnsi="Garamond"/>
          <w:sz w:val="24"/>
          <w:szCs w:val="24"/>
          <w:lang w:val="en-US"/>
        </w:rPr>
        <w:t>hydro-chemistry</w:t>
      </w:r>
      <w:proofErr w:type="gramEnd"/>
      <w:r w:rsidRPr="008D4E84">
        <w:rPr>
          <w:rFonts w:ascii="Garamond" w:hAnsi="Garamond"/>
          <w:sz w:val="24"/>
          <w:szCs w:val="24"/>
          <w:lang w:val="en-US"/>
        </w:rPr>
        <w:t xml:space="preserve"> and hydrobiology reveal significant differences.</w:t>
      </w:r>
    </w:p>
    <w:p w14:paraId="2DD2A2DB" w14:textId="77777777" w:rsidR="001D40BC" w:rsidRPr="008D4E84" w:rsidRDefault="001D40BC" w:rsidP="00E92CDE">
      <w:pPr>
        <w:spacing w:after="160" w:line="259" w:lineRule="auto"/>
        <w:jc w:val="both"/>
        <w:rPr>
          <w:rFonts w:ascii="Garamond" w:hAnsi="Garamond"/>
        </w:rPr>
      </w:pPr>
      <w:r w:rsidRPr="008D4E84">
        <w:rPr>
          <w:rFonts w:ascii="Garamond" w:hAnsi="Garamond"/>
        </w:rPr>
        <w:t>Ecological status assessment of 64 surface water bodies in the Belarusian part of Neman resulted in 10 water bodies with very good status, 32 with good status and 22 with moderate status when applying the Belarusian approach. However, only 12 water bodies meet the conditions of good status while 52 do not meet these conditions with the Lithuanian approach.</w:t>
      </w:r>
    </w:p>
    <w:p w14:paraId="04BE6C4D"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The chemical status of rivers in the basin has remained "stable" over the past few years, according to monitoring in Belarus. According to the Belarusian classification, 3.2% of water bodies are characterized as "clean", 93.6% as "relatively clean" and 3.2% as "moderately polluted".  Thirty-one water bodies have been identified to be at risk from point source pollution. </w:t>
      </w:r>
    </w:p>
    <w:p w14:paraId="184D770E" w14:textId="77777777" w:rsidR="00B870E6" w:rsidRPr="008D4E84" w:rsidRDefault="00B870E6" w:rsidP="00B870E6">
      <w:pPr>
        <w:spacing w:after="160" w:line="259" w:lineRule="auto"/>
        <w:jc w:val="both"/>
        <w:rPr>
          <w:rFonts w:ascii="Garamond" w:hAnsi="Garamond"/>
        </w:rPr>
      </w:pPr>
      <w:r w:rsidRPr="008D4E84">
        <w:rPr>
          <w:rFonts w:ascii="Garamond" w:hAnsi="Garamond"/>
        </w:rPr>
        <w:t>Lithuania has developed its first and second Neman River Basin Management Plans in line with the Water Framework Directive (WFD). The total number of inland surface water bodies is of 867, including 582 river water bodies and 285 lake water bodies.</w:t>
      </w:r>
    </w:p>
    <w:p w14:paraId="6EDD0696" w14:textId="77777777" w:rsidR="001D40BC" w:rsidRPr="008D4E84" w:rsidRDefault="001D40BC" w:rsidP="00E92CDE">
      <w:pPr>
        <w:spacing w:after="160" w:line="259" w:lineRule="auto"/>
        <w:jc w:val="both"/>
        <w:rPr>
          <w:rFonts w:ascii="Garamond" w:hAnsi="Garamond"/>
        </w:rPr>
      </w:pPr>
      <w:r w:rsidRPr="008D4E84">
        <w:rPr>
          <w:rFonts w:ascii="Garamond" w:hAnsi="Garamond"/>
        </w:rPr>
        <w:t>The Neman River basin management plan for the Lithuanian part of the basin indicates that only 5</w:t>
      </w:r>
      <w:r w:rsidR="00D40B33" w:rsidRPr="008D4E84">
        <w:rPr>
          <w:rFonts w:ascii="Garamond" w:hAnsi="Garamond"/>
        </w:rPr>
        <w:t>6</w:t>
      </w:r>
      <w:r w:rsidRPr="008D4E84">
        <w:rPr>
          <w:rFonts w:ascii="Garamond" w:hAnsi="Garamond"/>
        </w:rPr>
        <w:t xml:space="preserve">% of </w:t>
      </w:r>
      <w:r w:rsidR="00D40B33" w:rsidRPr="008D4E84">
        <w:rPr>
          <w:rFonts w:ascii="Garamond" w:hAnsi="Garamond"/>
        </w:rPr>
        <w:t xml:space="preserve">surface inland </w:t>
      </w:r>
      <w:r w:rsidRPr="008D4E84">
        <w:rPr>
          <w:rFonts w:ascii="Garamond" w:hAnsi="Garamond"/>
        </w:rPr>
        <w:t>water bodies are in good or very good status</w:t>
      </w:r>
      <w:r w:rsidR="00D40B33" w:rsidRPr="008D4E84">
        <w:rPr>
          <w:rFonts w:ascii="Garamond" w:hAnsi="Garamond"/>
        </w:rPr>
        <w:t xml:space="preserve"> (54% of river and 61 % of lake water bodies)</w:t>
      </w:r>
      <w:r w:rsidRPr="008D4E84">
        <w:rPr>
          <w:rFonts w:ascii="Garamond" w:hAnsi="Garamond"/>
        </w:rPr>
        <w:t xml:space="preserve">. The main reasons for water bodies not reaching good status are diffuse pollution, </w:t>
      </w:r>
      <w:bookmarkStart w:id="27" w:name="_Hlk519495319"/>
      <w:r w:rsidRPr="008D4E84">
        <w:rPr>
          <w:rFonts w:ascii="Garamond" w:hAnsi="Garamond"/>
        </w:rPr>
        <w:t xml:space="preserve">hydro-morphological alterations </w:t>
      </w:r>
      <w:bookmarkEnd w:id="27"/>
      <w:r w:rsidRPr="008D4E84">
        <w:rPr>
          <w:rFonts w:ascii="Garamond" w:hAnsi="Garamond"/>
        </w:rPr>
        <w:t xml:space="preserve">and hydropower, secondary pollution, point source pollution and transboundary impact. According to Lithuanian assessments, approximately one third of nitrogen and phosphorus loads reaching Curonian lagoon from Neman basin comes from Belarus. </w:t>
      </w:r>
    </w:p>
    <w:p w14:paraId="305292AB"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Recent monitoring data and assessments from the Polish part of the Neman River Basin District varies generally from moderate to good, both in terms of biological and </w:t>
      </w:r>
      <w:proofErr w:type="spellStart"/>
      <w:r w:rsidRPr="008D4E84">
        <w:rPr>
          <w:rFonts w:ascii="Garamond" w:hAnsi="Garamond"/>
        </w:rPr>
        <w:t>physico</w:t>
      </w:r>
      <w:proofErr w:type="spellEnd"/>
      <w:r w:rsidRPr="008D4E84">
        <w:rPr>
          <w:rFonts w:ascii="Garamond" w:hAnsi="Garamond"/>
        </w:rPr>
        <w:t xml:space="preserve">-chemical parameters. </w:t>
      </w:r>
    </w:p>
    <w:p w14:paraId="6AD16C6E" w14:textId="77777777" w:rsidR="001D40BC" w:rsidRPr="008D4E84" w:rsidRDefault="009A6AAB" w:rsidP="00E92CDE">
      <w:pPr>
        <w:pStyle w:val="Heading4"/>
        <w:spacing w:line="259" w:lineRule="auto"/>
        <w:jc w:val="both"/>
        <w:rPr>
          <w:rFonts w:ascii="Garamond" w:hAnsi="Garamond"/>
          <w:b/>
          <w:color w:val="000000"/>
          <w:sz w:val="32"/>
        </w:rPr>
      </w:pPr>
      <w:r w:rsidRPr="008D4E84">
        <w:rPr>
          <w:rFonts w:ascii="Garamond" w:hAnsi="Garamond"/>
          <w:b/>
          <w:color w:val="000000"/>
          <w:sz w:val="32"/>
        </w:rPr>
        <w:t>T</w:t>
      </w:r>
      <w:r w:rsidR="001D40BC" w:rsidRPr="008D4E84">
        <w:rPr>
          <w:rFonts w:ascii="Garamond" w:hAnsi="Garamond"/>
          <w:b/>
          <w:color w:val="000000"/>
          <w:sz w:val="32"/>
        </w:rPr>
        <w:t>ransboundary cooperation</w:t>
      </w:r>
    </w:p>
    <w:p w14:paraId="7F39AEA5" w14:textId="77777777" w:rsidR="00B06733" w:rsidRPr="008D4E84" w:rsidRDefault="00B06733" w:rsidP="00E92CDE">
      <w:pPr>
        <w:spacing w:line="259" w:lineRule="auto"/>
        <w:jc w:val="both"/>
        <w:rPr>
          <w:rFonts w:ascii="Garamond" w:hAnsi="Garamond"/>
        </w:rPr>
      </w:pPr>
    </w:p>
    <w:p w14:paraId="62EDE55A"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There are three bilateral agreements of Belarus with Lithuania in the field of water resources protection and </w:t>
      </w:r>
      <w:proofErr w:type="gramStart"/>
      <w:r w:rsidRPr="008D4E84">
        <w:rPr>
          <w:rFonts w:ascii="Garamond" w:hAnsi="Garamond"/>
        </w:rPr>
        <w:t>management</w:t>
      </w:r>
      <w:proofErr w:type="gramEnd"/>
      <w:r w:rsidRPr="008D4E84">
        <w:rPr>
          <w:rFonts w:ascii="Garamond" w:hAnsi="Garamond"/>
        </w:rPr>
        <w:t xml:space="preserve"> but they are weakly implemented. </w:t>
      </w:r>
    </w:p>
    <w:p w14:paraId="5B849FCF" w14:textId="77777777" w:rsidR="001D40BC" w:rsidRPr="008D4E84" w:rsidRDefault="001D40BC" w:rsidP="004316C9">
      <w:pPr>
        <w:pStyle w:val="1"/>
        <w:numPr>
          <w:ilvl w:val="0"/>
          <w:numId w:val="21"/>
        </w:numPr>
        <w:jc w:val="both"/>
        <w:rPr>
          <w:rFonts w:ascii="Garamond" w:hAnsi="Garamond"/>
          <w:sz w:val="24"/>
          <w:szCs w:val="24"/>
          <w:lang w:val="en-US"/>
        </w:rPr>
      </w:pPr>
      <w:r w:rsidRPr="008D4E84">
        <w:rPr>
          <w:rFonts w:ascii="Garamond" w:hAnsi="Garamond"/>
          <w:sz w:val="24"/>
          <w:szCs w:val="24"/>
          <w:lang w:val="en-US"/>
        </w:rPr>
        <w:t xml:space="preserve">Agreement between the Ministry of Natural Resources and Environmental Protection of the Republic of Belarus and the Ministry of Environment of the Republic of Lithuania "On environment protection cooperation" (signed in 1995); </w:t>
      </w:r>
    </w:p>
    <w:p w14:paraId="09F3BA8B" w14:textId="77777777" w:rsidR="001D40BC" w:rsidRPr="008D4E84" w:rsidRDefault="001D40BC" w:rsidP="004316C9">
      <w:pPr>
        <w:pStyle w:val="1"/>
        <w:numPr>
          <w:ilvl w:val="0"/>
          <w:numId w:val="21"/>
        </w:numPr>
        <w:jc w:val="both"/>
        <w:rPr>
          <w:rFonts w:ascii="Garamond" w:hAnsi="Garamond"/>
          <w:sz w:val="24"/>
          <w:szCs w:val="24"/>
          <w:lang w:val="en-US"/>
        </w:rPr>
      </w:pPr>
      <w:r w:rsidRPr="008D4E84">
        <w:rPr>
          <w:rFonts w:ascii="Garamond" w:hAnsi="Garamond"/>
          <w:sz w:val="24"/>
          <w:szCs w:val="24"/>
          <w:lang w:val="en-US"/>
        </w:rPr>
        <w:t>Technical protocol "On cooperation in the field of monitoring and data exchange on transboundary surface waters" between the Ministry of Environment of the Republic of Lithuania and the Ministry of Natural Resources and Environmental Protection of the Republic of Belarus (signed in 2008).</w:t>
      </w:r>
    </w:p>
    <w:p w14:paraId="66482103" w14:textId="77777777" w:rsidR="001D40BC" w:rsidRPr="008D4E84" w:rsidRDefault="001D40BC" w:rsidP="004316C9">
      <w:pPr>
        <w:pStyle w:val="1"/>
        <w:numPr>
          <w:ilvl w:val="0"/>
          <w:numId w:val="21"/>
        </w:numPr>
        <w:jc w:val="both"/>
        <w:rPr>
          <w:rFonts w:ascii="Garamond" w:hAnsi="Garamond"/>
          <w:sz w:val="24"/>
          <w:szCs w:val="24"/>
          <w:lang w:val="en-US"/>
        </w:rPr>
      </w:pPr>
      <w:r w:rsidRPr="008D4E84">
        <w:rPr>
          <w:rFonts w:ascii="Garamond" w:hAnsi="Garamond"/>
          <w:sz w:val="24"/>
          <w:lang w:val="en-US"/>
        </w:rPr>
        <w:t>Agreement between the Lithuanian Geological Service of the Ministry of Environment and Republican Unitary Enterprise “Belarusian Research Geological Exploration Institute” (RUE “</w:t>
      </w:r>
      <w:proofErr w:type="spellStart"/>
      <w:r w:rsidRPr="008D4E84">
        <w:rPr>
          <w:rFonts w:ascii="Garamond" w:hAnsi="Garamond"/>
          <w:sz w:val="24"/>
          <w:lang w:val="en-US"/>
        </w:rPr>
        <w:t>BelNIGRI</w:t>
      </w:r>
      <w:proofErr w:type="spellEnd"/>
      <w:r w:rsidRPr="008D4E84">
        <w:rPr>
          <w:rFonts w:ascii="Garamond" w:hAnsi="Garamond"/>
          <w:sz w:val="24"/>
          <w:lang w:val="en-US"/>
        </w:rPr>
        <w:t>”, signed in 2011).</w:t>
      </w:r>
    </w:p>
    <w:p w14:paraId="78276AF8"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An information platform for sharing data on the Neman basin was established in 2014. This work was done by a Permanent Belarusian-Lithuanian working group that has also prepared a Strategic Framework for Adaptation to Climate Change in the Neman River Basin and priority components of the </w:t>
      </w:r>
      <w:r w:rsidR="00B2439C" w:rsidRPr="008D4E84">
        <w:rPr>
          <w:rFonts w:ascii="Garamond" w:hAnsi="Garamond"/>
        </w:rPr>
        <w:t>transboundary</w:t>
      </w:r>
      <w:r w:rsidR="000324B1" w:rsidRPr="008D4E84">
        <w:rPr>
          <w:rFonts w:ascii="Garamond" w:hAnsi="Garamond"/>
        </w:rPr>
        <w:t xml:space="preserve"> </w:t>
      </w:r>
      <w:r w:rsidR="00B2439C" w:rsidRPr="008D4E84">
        <w:rPr>
          <w:rFonts w:ascii="Garamond" w:hAnsi="Garamond"/>
        </w:rPr>
        <w:t>River</w:t>
      </w:r>
      <w:r w:rsidRPr="008D4E84">
        <w:rPr>
          <w:rFonts w:ascii="Garamond" w:hAnsi="Garamond"/>
        </w:rPr>
        <w:t xml:space="preserve"> Basin Management Plan.</w:t>
      </w:r>
    </w:p>
    <w:p w14:paraId="1B3FA81A" w14:textId="77777777" w:rsidR="001D40BC" w:rsidRPr="008D4E84" w:rsidRDefault="001D40BC" w:rsidP="00E92CDE">
      <w:pPr>
        <w:spacing w:after="160" w:line="259" w:lineRule="auto"/>
        <w:jc w:val="both"/>
        <w:rPr>
          <w:rFonts w:ascii="Garamond" w:hAnsi="Garamond"/>
        </w:rPr>
      </w:pPr>
      <w:bookmarkStart w:id="28" w:name="_Hlk521057922"/>
      <w:r w:rsidRPr="008D4E84">
        <w:rPr>
          <w:rFonts w:ascii="Garamond" w:hAnsi="Garamond"/>
        </w:rPr>
        <w:t>The Strategic Framework for Adaptation to Climate Change in the Neman River Basin</w:t>
      </w:r>
      <w:bookmarkEnd w:id="28"/>
      <w:r w:rsidRPr="008D4E84">
        <w:rPr>
          <w:rFonts w:ascii="Garamond" w:hAnsi="Garamond"/>
        </w:rPr>
        <w:t xml:space="preserve"> was developed jointly by experts from Belarus and Lithuania 2012-2014 in the framework of the project “River Basin Management and Climate Change Adaptation in the Neman River Basin”. The Strategic Framework built on analyses and forecasts of the climatic and hydrological characteristics of the Neman River Basin and available tools in the sphere of water resources management and climate change adaptation.</w:t>
      </w:r>
    </w:p>
    <w:p w14:paraId="7420B898" w14:textId="77777777" w:rsidR="00962009" w:rsidRPr="00736388" w:rsidRDefault="00962009" w:rsidP="00E92CDE">
      <w:pPr>
        <w:spacing w:after="160" w:line="259" w:lineRule="auto"/>
        <w:jc w:val="both"/>
        <w:rPr>
          <w:rFonts w:ascii="Garamond" w:hAnsi="Garamond"/>
        </w:rPr>
      </w:pPr>
      <w:r w:rsidRPr="008D4E84">
        <w:rPr>
          <w:rFonts w:ascii="Garamond" w:hAnsi="Garamond"/>
        </w:rPr>
        <w:t>A bilateral expert group</w:t>
      </w:r>
      <w:r w:rsidR="00CD079C" w:rsidRPr="008D4E84">
        <w:rPr>
          <w:rFonts w:ascii="Garamond" w:hAnsi="Garamond"/>
        </w:rPr>
        <w:t xml:space="preserve"> (with participation of the Ministry of Natural Resources and Environmental Protection of Belarus and the Ministry of Environmental Protection of Lithuania)</w:t>
      </w:r>
      <w:r w:rsidRPr="008D4E84">
        <w:rPr>
          <w:rFonts w:ascii="Garamond" w:hAnsi="Garamond"/>
        </w:rPr>
        <w:t xml:space="preserve"> on enhancing technical cooperation in the Neman river basin held three meetings between 2016-2018 to guide the work on elaboration of the priority components of the Transboundary Neman River Basin Management Plan. At its third meeting (Minsk, 15 May 2018), the expert group discussed and approved the final technical report</w:t>
      </w:r>
      <w:r w:rsidR="00CD079C" w:rsidRPr="00AA14D4">
        <w:rPr>
          <w:rStyle w:val="FootnoteReference"/>
          <w:rFonts w:ascii="Garamond" w:hAnsi="Garamond"/>
        </w:rPr>
        <w:footnoteReference w:id="5"/>
      </w:r>
      <w:r w:rsidR="00CD079C" w:rsidRPr="00AA14D4">
        <w:rPr>
          <w:rFonts w:ascii="Garamond" w:hAnsi="Garamond"/>
        </w:rPr>
        <w:t xml:space="preserve"> for this activity and decided to transfer all </w:t>
      </w:r>
      <w:r w:rsidR="00B60EE4" w:rsidRPr="00D56AD5">
        <w:rPr>
          <w:rFonts w:ascii="Garamond" w:hAnsi="Garamond"/>
        </w:rPr>
        <w:t xml:space="preserve">accumulated </w:t>
      </w:r>
      <w:r w:rsidR="00CD079C" w:rsidRPr="00736388">
        <w:rPr>
          <w:rFonts w:ascii="Garamond" w:hAnsi="Garamond"/>
        </w:rPr>
        <w:t>results to the GEF project team for continuation of work on the elaboration of the Transboundary Neman River Basin Management Plan.</w:t>
      </w:r>
    </w:p>
    <w:p w14:paraId="2656A68B" w14:textId="77777777" w:rsidR="007C2EB3" w:rsidRPr="008D4E84" w:rsidRDefault="007C2EB3" w:rsidP="007C2EB3">
      <w:pPr>
        <w:spacing w:after="160" w:line="259" w:lineRule="auto"/>
        <w:jc w:val="both"/>
        <w:rPr>
          <w:rFonts w:ascii="Garamond" w:hAnsi="Garamond"/>
        </w:rPr>
      </w:pPr>
      <w:r w:rsidRPr="00EA3E92">
        <w:rPr>
          <w:rFonts w:ascii="Garamond" w:hAnsi="Garamond"/>
        </w:rPr>
        <w:t xml:space="preserve">Under an Agreement on Cooperation in the field of </w:t>
      </w:r>
      <w:r w:rsidRPr="008411B6">
        <w:rPr>
          <w:rFonts w:ascii="Garamond" w:hAnsi="Garamond"/>
        </w:rPr>
        <w:t>monitoring and the exchange of data on the state of transboundary water bodies from 2003, there is a</w:t>
      </w:r>
      <w:r w:rsidR="009D379E" w:rsidRPr="008D4E84">
        <w:rPr>
          <w:rFonts w:ascii="Garamond" w:hAnsi="Garamond"/>
        </w:rPr>
        <w:t xml:space="preserve"> monthly exchange of data on</w:t>
      </w:r>
      <w:r w:rsidRPr="008D4E84">
        <w:rPr>
          <w:rFonts w:ascii="Garamond" w:hAnsi="Garamond"/>
        </w:rPr>
        <w:t xml:space="preserve"> hydrological, hydro-chemical and biological measurements between the Russian Federation and Lithuania (local Kaliningrad oblast level and Russian federal level on one hand, and the Lithuanian environmental authorities on the other). </w:t>
      </w:r>
      <w:r w:rsidR="006902C6" w:rsidRPr="008D4E84">
        <w:rPr>
          <w:rFonts w:ascii="Garamond" w:hAnsi="Garamond"/>
        </w:rPr>
        <w:t>In addition to this,</w:t>
      </w:r>
      <w:r w:rsidRPr="008D4E84">
        <w:rPr>
          <w:rFonts w:ascii="Garamond" w:hAnsi="Garamond"/>
        </w:rPr>
        <w:t xml:space="preserve"> information about the monitoring programmes (plans of monitoring, parameters, frequency, timetable of water samples, maps of monitoring stations, etc.) and pollution load calculation results are exchanged annually.</w:t>
      </w:r>
    </w:p>
    <w:p w14:paraId="653FD7C5" w14:textId="77777777" w:rsidR="00AA7B67" w:rsidRPr="008D4E84" w:rsidRDefault="00AA7B67" w:rsidP="00E92CDE">
      <w:pPr>
        <w:spacing w:after="160" w:line="259" w:lineRule="auto"/>
        <w:jc w:val="both"/>
        <w:rPr>
          <w:rFonts w:ascii="Garamond" w:hAnsi="Garamond"/>
        </w:rPr>
      </w:pPr>
      <w:r w:rsidRPr="008D4E84">
        <w:rPr>
          <w:rFonts w:ascii="Garamond" w:hAnsi="Garamond"/>
        </w:rPr>
        <w:t xml:space="preserve">In Belarus there is still room for improvement </w:t>
      </w:r>
      <w:r w:rsidR="00287845" w:rsidRPr="008D4E84">
        <w:rPr>
          <w:rFonts w:ascii="Garamond" w:hAnsi="Garamond"/>
        </w:rPr>
        <w:t>regarding</w:t>
      </w:r>
      <w:r w:rsidRPr="008D4E84">
        <w:rPr>
          <w:rFonts w:ascii="Garamond" w:hAnsi="Garamond"/>
        </w:rPr>
        <w:t xml:space="preserve"> monitoring, as the current list of monitored pollutants is limited; there is a lack of biological (hydro-biological, toxicology) observations,</w:t>
      </w:r>
      <w:r w:rsidR="00287845" w:rsidRPr="008D4E84">
        <w:rPr>
          <w:rFonts w:ascii="Garamond" w:hAnsi="Garamond"/>
        </w:rPr>
        <w:t xml:space="preserve"> and</w:t>
      </w:r>
      <w:r w:rsidRPr="008D4E84">
        <w:rPr>
          <w:rFonts w:ascii="Garamond" w:hAnsi="Garamond"/>
        </w:rPr>
        <w:t xml:space="preserve"> also a lack of monitoring pollutants in bottom sediments. A joint, harmonized monitoring program for transboundary watercourses that meets the legislative requirements of Belarus and Lithuania is needed. </w:t>
      </w:r>
    </w:p>
    <w:p w14:paraId="5D458006" w14:textId="77777777" w:rsidR="001D40BC" w:rsidRPr="008D4E84" w:rsidRDefault="001D40BC" w:rsidP="00E92CDE">
      <w:pPr>
        <w:pStyle w:val="a"/>
        <w:ind w:left="0"/>
        <w:jc w:val="both"/>
        <w:rPr>
          <w:rFonts w:ascii="Garamond" w:hAnsi="Garamond"/>
          <w:sz w:val="24"/>
          <w:szCs w:val="24"/>
          <w:lang w:val="en-US"/>
        </w:rPr>
      </w:pPr>
      <w:r w:rsidRPr="008D4E84">
        <w:rPr>
          <w:rFonts w:ascii="Garamond" w:hAnsi="Garamond"/>
          <w:sz w:val="24"/>
          <w:szCs w:val="24"/>
          <w:lang w:val="en-US"/>
        </w:rPr>
        <w:t>There is an Agreement between the Government of the Russian Federation and the Government of the Republic of Lithuania on Cooperation in the Field of Environmental Protection signed in 1999.</w:t>
      </w:r>
    </w:p>
    <w:p w14:paraId="4E4D4FC1"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The Division of Water Resources in Kaliningrad oblast participates in the bilateral exchange of information on groundwater abstraction volumes, wastewater discharges and loading of pollutants in the basin of the </w:t>
      </w:r>
      <w:r w:rsidR="00B2439C" w:rsidRPr="008D4E84">
        <w:rPr>
          <w:rFonts w:ascii="Garamond" w:hAnsi="Garamond"/>
        </w:rPr>
        <w:t>Neman</w:t>
      </w:r>
      <w:r w:rsidR="004407CB" w:rsidRPr="008D4E84">
        <w:rPr>
          <w:rFonts w:ascii="Garamond" w:hAnsi="Garamond"/>
        </w:rPr>
        <w:t xml:space="preserve"> </w:t>
      </w:r>
      <w:r w:rsidR="00B2439C" w:rsidRPr="008D4E84">
        <w:rPr>
          <w:rFonts w:ascii="Garamond" w:hAnsi="Garamond"/>
        </w:rPr>
        <w:t>River</w:t>
      </w:r>
      <w:r w:rsidRPr="008D4E84">
        <w:rPr>
          <w:rFonts w:ascii="Garamond" w:hAnsi="Garamond"/>
        </w:rPr>
        <w:t xml:space="preserve"> and the lagoon according to Russian federal statistics.</w:t>
      </w:r>
    </w:p>
    <w:p w14:paraId="06F97655" w14:textId="77777777" w:rsidR="001D40BC" w:rsidRPr="008D4E84" w:rsidRDefault="001D40BC" w:rsidP="00E92CDE">
      <w:pPr>
        <w:spacing w:after="160" w:line="259" w:lineRule="auto"/>
        <w:jc w:val="both"/>
        <w:rPr>
          <w:rFonts w:ascii="Garamond" w:hAnsi="Garamond"/>
        </w:rPr>
      </w:pPr>
      <w:r w:rsidRPr="008D4E84">
        <w:rPr>
          <w:rFonts w:ascii="Garamond" w:hAnsi="Garamond"/>
        </w:rPr>
        <w:t xml:space="preserve">A representative of the Centre for Hydrometeorology and Monitoring of Kaliningrad participates — as an expert of the Commission on the Environment of the Russian-Lithuanian Council for long-term cooperation between regional and local authorities in the Kaliningrad oblast and in Lithuania — in the annual meetings held in the framework of the Council. </w:t>
      </w:r>
    </w:p>
    <w:p w14:paraId="2B3D5ED7" w14:textId="77777777" w:rsidR="001D40BC" w:rsidRPr="008D4E84" w:rsidRDefault="001D40BC" w:rsidP="00E92CDE">
      <w:pPr>
        <w:pStyle w:val="a"/>
        <w:ind w:left="0"/>
        <w:jc w:val="both"/>
        <w:rPr>
          <w:rFonts w:ascii="Garamond" w:hAnsi="Garamond"/>
          <w:sz w:val="24"/>
          <w:szCs w:val="24"/>
          <w:lang w:val="en-US"/>
        </w:rPr>
      </w:pPr>
      <w:r w:rsidRPr="008D4E84">
        <w:rPr>
          <w:rFonts w:ascii="Garamond" w:hAnsi="Garamond"/>
          <w:sz w:val="24"/>
          <w:lang w:val="en-US"/>
        </w:rPr>
        <w:t xml:space="preserve">There is an Agreement between Belarus and the Russian Federation concerning Cooperation in Protection and Rational Use of Transboundary Waters from 2002 but this agreement does not deal with the </w:t>
      </w:r>
      <w:r w:rsidR="00B2439C" w:rsidRPr="008D4E84">
        <w:rPr>
          <w:rFonts w:ascii="Garamond" w:hAnsi="Garamond"/>
          <w:sz w:val="24"/>
          <w:szCs w:val="24"/>
          <w:lang w:val="en-US"/>
        </w:rPr>
        <w:t>Neman</w:t>
      </w:r>
      <w:r w:rsidR="004407CB" w:rsidRPr="008D4E84">
        <w:rPr>
          <w:rFonts w:ascii="Garamond" w:hAnsi="Garamond"/>
          <w:sz w:val="24"/>
          <w:szCs w:val="24"/>
          <w:lang w:val="en-US"/>
        </w:rPr>
        <w:t xml:space="preserve"> </w:t>
      </w:r>
      <w:r w:rsidR="00B2439C" w:rsidRPr="008D4E84">
        <w:rPr>
          <w:rFonts w:ascii="Garamond" w:hAnsi="Garamond"/>
          <w:sz w:val="24"/>
          <w:szCs w:val="24"/>
          <w:lang w:val="en-US"/>
        </w:rPr>
        <w:t>river</w:t>
      </w:r>
      <w:r w:rsidRPr="008D4E84">
        <w:rPr>
          <w:rFonts w:ascii="Garamond" w:hAnsi="Garamond"/>
          <w:sz w:val="24"/>
          <w:lang w:val="en-US"/>
        </w:rPr>
        <w:t>.</w:t>
      </w:r>
    </w:p>
    <w:p w14:paraId="6C6C2E47" w14:textId="77777777" w:rsidR="0069756E" w:rsidRPr="008D4E84" w:rsidRDefault="0069756E" w:rsidP="0069756E">
      <w:pPr>
        <w:spacing w:after="160" w:line="259" w:lineRule="auto"/>
        <w:jc w:val="both"/>
        <w:rPr>
          <w:rFonts w:ascii="Garamond" w:hAnsi="Garamond"/>
        </w:rPr>
      </w:pPr>
      <w:r w:rsidRPr="008D4E84">
        <w:rPr>
          <w:rFonts w:ascii="Garamond" w:hAnsi="Garamond"/>
        </w:rPr>
        <w:t>An agreement between the Government of Republic of Poland and the Government of Republic of Lithuania on Cooperation in the Use and Protection of Transboundary Waters was signed in 2005. The Polish-Lithuanian Commission on transboundary waters and 3 working groups for cooperation in transboundary water management were established in 2011.</w:t>
      </w:r>
    </w:p>
    <w:p w14:paraId="0D384146" w14:textId="77777777" w:rsidR="00AE0597" w:rsidRPr="008D4E84" w:rsidRDefault="00FE280D" w:rsidP="00E92CDE">
      <w:pPr>
        <w:pStyle w:val="NormalWeb"/>
        <w:spacing w:line="259" w:lineRule="auto"/>
        <w:jc w:val="both"/>
        <w:rPr>
          <w:rFonts w:ascii="Garamond" w:hAnsi="Garamond"/>
        </w:rPr>
      </w:pPr>
      <w:r w:rsidRPr="008D4E84">
        <w:rPr>
          <w:rFonts w:ascii="Garamond" w:hAnsi="Garamond"/>
        </w:rPr>
        <w:t>Groundwater monitoring of transboundary aquifers was initiated in 2010, based on a bilateral agreement between the Lithuanian Geological Survey and the Kaliningrad Agency of Mineral Resources. Since 1994, the Lithuanian Geological Survey and the Polish Geological Institute have carried out groundwater monitoring in the transboundary area between Lithua</w:t>
      </w:r>
      <w:r w:rsidR="008E5548" w:rsidRPr="008D4E84">
        <w:rPr>
          <w:rFonts w:ascii="Garamond" w:hAnsi="Garamond"/>
        </w:rPr>
        <w:t>nia and Poland jointly.</w:t>
      </w:r>
      <w:r w:rsidRPr="008D4E84">
        <w:rPr>
          <w:rFonts w:ascii="Garamond" w:hAnsi="Garamond"/>
        </w:rPr>
        <w:t xml:space="preserve"> </w:t>
      </w:r>
    </w:p>
    <w:p w14:paraId="422CC810" w14:textId="77777777" w:rsidR="00FE280D" w:rsidRPr="008D4E84" w:rsidRDefault="00FE280D" w:rsidP="00E92CDE">
      <w:pPr>
        <w:pStyle w:val="NormalWeb"/>
        <w:spacing w:line="259" w:lineRule="auto"/>
        <w:jc w:val="both"/>
        <w:rPr>
          <w:rFonts w:ascii="Garamond" w:hAnsi="Garamond"/>
        </w:rPr>
      </w:pPr>
      <w:r w:rsidRPr="008D4E84">
        <w:rPr>
          <w:rFonts w:ascii="Garamond" w:hAnsi="Garamond"/>
        </w:rPr>
        <w:t xml:space="preserve">There is still room for improvement in monitoring, as the current list of monitored pollutants is limited; there is a lack of biological (hydro-biological, toxicology) observations; also a lack of monitoring pollutants in bottom sediments; and a joint, harmonized monitoring program for the transboundary watercourses is needed that meets the legislative requirements of the riparian countries. </w:t>
      </w:r>
    </w:p>
    <w:p w14:paraId="4B03D90A" w14:textId="77777777" w:rsidR="00FE280D" w:rsidRPr="00D94B0B" w:rsidRDefault="00FE280D" w:rsidP="00D94B0B">
      <w:pPr>
        <w:pStyle w:val="Heading4"/>
        <w:spacing w:line="259" w:lineRule="auto"/>
        <w:jc w:val="both"/>
        <w:rPr>
          <w:rFonts w:ascii="Garamond" w:hAnsi="Garamond"/>
          <w:b/>
          <w:i w:val="0"/>
          <w:color w:val="000000"/>
          <w:sz w:val="32"/>
        </w:rPr>
      </w:pPr>
      <w:r w:rsidRPr="00D94B0B">
        <w:rPr>
          <w:rFonts w:ascii="Garamond" w:hAnsi="Garamond"/>
          <w:b/>
          <w:color w:val="000000"/>
          <w:sz w:val="32"/>
        </w:rPr>
        <w:t xml:space="preserve">Transboundary agreements </w:t>
      </w:r>
    </w:p>
    <w:p w14:paraId="6DAA3C8E" w14:textId="77777777" w:rsidR="00920CFF" w:rsidRPr="008D4E84" w:rsidRDefault="00FE280D" w:rsidP="00E92CDE">
      <w:pPr>
        <w:pStyle w:val="NormalWeb"/>
        <w:spacing w:line="259" w:lineRule="auto"/>
        <w:jc w:val="both"/>
        <w:rPr>
          <w:rFonts w:ascii="Garamond" w:hAnsi="Garamond"/>
        </w:rPr>
      </w:pPr>
      <w:r w:rsidRPr="008D4E84">
        <w:rPr>
          <w:rFonts w:ascii="Garamond" w:hAnsi="Garamond"/>
        </w:rPr>
        <w:t>The protection and use of transboundary waters between Belarus, Lithuania, Poland and Ukraine is regulated through various bilateral agreements, but no basin-wide agreements and river basin commissions exist so far:</w:t>
      </w:r>
    </w:p>
    <w:p w14:paraId="36E21151" w14:textId="77777777" w:rsidR="00FE280D" w:rsidRPr="008D4E84" w:rsidRDefault="00FE280D" w:rsidP="00E92CDE">
      <w:pPr>
        <w:pStyle w:val="NormalWeb"/>
        <w:numPr>
          <w:ilvl w:val="0"/>
          <w:numId w:val="6"/>
        </w:numPr>
        <w:spacing w:line="259" w:lineRule="auto"/>
        <w:contextualSpacing/>
        <w:jc w:val="both"/>
        <w:rPr>
          <w:rFonts w:ascii="Garamond" w:hAnsi="Garamond"/>
        </w:rPr>
      </w:pPr>
      <w:r w:rsidRPr="008D4E84">
        <w:rPr>
          <w:rFonts w:ascii="Garamond" w:hAnsi="Garamond"/>
        </w:rPr>
        <w:t xml:space="preserve">The Agreement on the Environmental Protection Co-operation between the Ministry of the Environment of the Republic of Poland and the State Committee for Ecology of Belarus Republic dated 22.05.1992; </w:t>
      </w:r>
    </w:p>
    <w:p w14:paraId="19BF227A" w14:textId="77777777" w:rsidR="002453C0" w:rsidRPr="008D4E84" w:rsidRDefault="00FE280D" w:rsidP="00E92CDE">
      <w:pPr>
        <w:pStyle w:val="NormalWeb"/>
        <w:numPr>
          <w:ilvl w:val="0"/>
          <w:numId w:val="6"/>
        </w:numPr>
        <w:spacing w:line="259" w:lineRule="auto"/>
        <w:contextualSpacing/>
        <w:jc w:val="both"/>
        <w:rPr>
          <w:rFonts w:ascii="Garamond" w:hAnsi="Garamond"/>
        </w:rPr>
      </w:pPr>
      <w:r w:rsidRPr="008D4E84">
        <w:rPr>
          <w:rFonts w:ascii="Garamond" w:hAnsi="Garamond"/>
        </w:rPr>
        <w:t xml:space="preserve">The Agreement between the Polish and Ukrainian Governments on the Environmental Protection Co- operation, </w:t>
      </w:r>
      <w:r w:rsidR="00920CFF" w:rsidRPr="008D4E84">
        <w:rPr>
          <w:rFonts w:ascii="Garamond" w:hAnsi="Garamond"/>
        </w:rPr>
        <w:t>signed in Warsaw, 24.01.1994;</w:t>
      </w:r>
    </w:p>
    <w:p w14:paraId="549A51D3" w14:textId="77777777" w:rsidR="002453C0" w:rsidRPr="008D4E84" w:rsidRDefault="00D35B88" w:rsidP="00E92CDE">
      <w:pPr>
        <w:pStyle w:val="NormalWeb"/>
        <w:numPr>
          <w:ilvl w:val="0"/>
          <w:numId w:val="6"/>
        </w:numPr>
        <w:spacing w:line="259" w:lineRule="auto"/>
        <w:contextualSpacing/>
        <w:jc w:val="both"/>
        <w:rPr>
          <w:rFonts w:ascii="Garamond" w:hAnsi="Garamond"/>
        </w:rPr>
      </w:pPr>
      <w:r w:rsidRPr="008D4E84">
        <w:rPr>
          <w:rFonts w:ascii="Garamond" w:hAnsi="Garamond"/>
        </w:rPr>
        <w:t>The Agreement between the</w:t>
      </w:r>
      <w:r w:rsidR="00E55BE9" w:rsidRPr="008D4E84">
        <w:rPr>
          <w:rFonts w:ascii="Garamond" w:hAnsi="Garamond"/>
        </w:rPr>
        <w:t xml:space="preserve"> Government of the Republic of Poland and the Government of Ukraine on</w:t>
      </w:r>
      <w:r w:rsidR="00011355" w:rsidRPr="008D4E84">
        <w:rPr>
          <w:rFonts w:ascii="Garamond" w:hAnsi="Garamond"/>
        </w:rPr>
        <w:t xml:space="preserve"> Cooperation in the Field of Water Management on Border Waters</w:t>
      </w:r>
      <w:r w:rsidR="00920CFF" w:rsidRPr="008D4E84">
        <w:rPr>
          <w:rFonts w:ascii="Garamond" w:hAnsi="Garamond"/>
        </w:rPr>
        <w:t>, signed in Kiev, 10.10.1996;</w:t>
      </w:r>
    </w:p>
    <w:p w14:paraId="3F41EBA3" w14:textId="77777777" w:rsidR="00FE280D" w:rsidRPr="008D4E84" w:rsidRDefault="00FE280D" w:rsidP="00E92CDE">
      <w:pPr>
        <w:pStyle w:val="NormalWeb"/>
        <w:numPr>
          <w:ilvl w:val="0"/>
          <w:numId w:val="6"/>
        </w:numPr>
        <w:spacing w:line="259" w:lineRule="auto"/>
        <w:contextualSpacing/>
        <w:jc w:val="both"/>
        <w:rPr>
          <w:rFonts w:ascii="Garamond" w:hAnsi="Garamond"/>
        </w:rPr>
      </w:pPr>
      <w:r w:rsidRPr="008D4E84">
        <w:rPr>
          <w:rFonts w:ascii="Garamond" w:hAnsi="Garamond"/>
        </w:rPr>
        <w:t>The Agreement between the Belarusian and Ukrainian Governments on the Co-operation on Environmental P</w:t>
      </w:r>
      <w:r w:rsidR="00920CFF" w:rsidRPr="008D4E84">
        <w:rPr>
          <w:rFonts w:ascii="Garamond" w:hAnsi="Garamond"/>
        </w:rPr>
        <w:t xml:space="preserve">rotection, signed </w:t>
      </w:r>
      <w:proofErr w:type="gramStart"/>
      <w:r w:rsidR="00920CFF" w:rsidRPr="008D4E84">
        <w:rPr>
          <w:rFonts w:ascii="Garamond" w:hAnsi="Garamond"/>
        </w:rPr>
        <w:t>16.12.1994;</w:t>
      </w:r>
      <w:r w:rsidRPr="008D4E84">
        <w:rPr>
          <w:rFonts w:ascii="Garamond" w:hAnsi="Garamond"/>
        </w:rPr>
        <w:t>The</w:t>
      </w:r>
      <w:proofErr w:type="gramEnd"/>
      <w:r w:rsidRPr="008D4E84">
        <w:rPr>
          <w:rFonts w:ascii="Garamond" w:hAnsi="Garamond"/>
        </w:rPr>
        <w:t xml:space="preserve"> Agreement between the Belarusian and Ukrainian Governments on the Joint Use and Protection of Transboundary Waters, signed in Kiev, 16.10.2001; </w:t>
      </w:r>
    </w:p>
    <w:p w14:paraId="5EF999D7" w14:textId="77777777" w:rsidR="00FE280D" w:rsidRPr="008D4E84" w:rsidRDefault="00920CFF" w:rsidP="00E92CDE">
      <w:pPr>
        <w:pStyle w:val="NormalWeb"/>
        <w:numPr>
          <w:ilvl w:val="0"/>
          <w:numId w:val="6"/>
        </w:numPr>
        <w:spacing w:line="259" w:lineRule="auto"/>
        <w:contextualSpacing/>
        <w:jc w:val="both"/>
        <w:rPr>
          <w:rFonts w:ascii="Garamond" w:hAnsi="Garamond"/>
        </w:rPr>
      </w:pPr>
      <w:r w:rsidRPr="008D4E84">
        <w:rPr>
          <w:rFonts w:ascii="Garamond" w:hAnsi="Garamond"/>
        </w:rPr>
        <w:t>Agreement between the</w:t>
      </w:r>
      <w:r w:rsidR="00945B8F" w:rsidRPr="008D4E84">
        <w:rPr>
          <w:rFonts w:ascii="Garamond" w:hAnsi="Garamond"/>
        </w:rPr>
        <w:t xml:space="preserve"> Russian</w:t>
      </w:r>
      <w:r w:rsidRPr="008D4E84">
        <w:rPr>
          <w:rFonts w:ascii="Garamond" w:hAnsi="Garamond"/>
        </w:rPr>
        <w:t xml:space="preserve"> </w:t>
      </w:r>
      <w:r w:rsidR="00FE280D" w:rsidRPr="008D4E84">
        <w:rPr>
          <w:rFonts w:ascii="Garamond" w:hAnsi="Garamond"/>
        </w:rPr>
        <w:t xml:space="preserve">Federation and Lithuania on Cooperation in Environmental Protection, 1999; </w:t>
      </w:r>
    </w:p>
    <w:p w14:paraId="288FADD7" w14:textId="77777777" w:rsidR="00920CFF" w:rsidRPr="008D4E84" w:rsidRDefault="00FE280D" w:rsidP="00E92CDE">
      <w:pPr>
        <w:pStyle w:val="NormalWeb"/>
        <w:numPr>
          <w:ilvl w:val="0"/>
          <w:numId w:val="6"/>
        </w:numPr>
        <w:spacing w:line="259" w:lineRule="auto"/>
        <w:contextualSpacing/>
        <w:jc w:val="both"/>
        <w:rPr>
          <w:rFonts w:ascii="Garamond" w:hAnsi="Garamond"/>
        </w:rPr>
      </w:pPr>
      <w:r w:rsidRPr="008D4E84">
        <w:rPr>
          <w:rFonts w:ascii="Garamond" w:hAnsi="Garamond"/>
        </w:rPr>
        <w:t xml:space="preserve">Agreement between the Government of Republic of Poland and the Government of Republic of Lithuania on Cooperation in the Use and Protection of Transboundary Waters, 2005; </w:t>
      </w:r>
    </w:p>
    <w:p w14:paraId="2B0CD7B1" w14:textId="77777777" w:rsidR="00FE280D" w:rsidRPr="008D4E84" w:rsidRDefault="00FE280D" w:rsidP="00E92CDE">
      <w:pPr>
        <w:pStyle w:val="NormalWeb"/>
        <w:numPr>
          <w:ilvl w:val="0"/>
          <w:numId w:val="6"/>
        </w:numPr>
        <w:spacing w:line="259" w:lineRule="auto"/>
        <w:contextualSpacing/>
        <w:jc w:val="both"/>
        <w:rPr>
          <w:rFonts w:ascii="Garamond" w:hAnsi="Garamond"/>
        </w:rPr>
      </w:pPr>
      <w:r w:rsidRPr="008D4E84">
        <w:rPr>
          <w:rFonts w:ascii="Garamond" w:hAnsi="Garamond"/>
        </w:rPr>
        <w:t xml:space="preserve">Agreement between the Ministry of Natural Resources and Environmental Protection of the Republic of Belarus and the Environmental Protection Ministry of the Republic of Lithuania on Cooperation in the Field of Environmental Protection, 1995. </w:t>
      </w:r>
    </w:p>
    <w:p w14:paraId="26BB58D3" w14:textId="77777777" w:rsidR="00A30180" w:rsidRPr="008D4E84" w:rsidRDefault="00A30180" w:rsidP="00E92CDE">
      <w:pPr>
        <w:pStyle w:val="NormalWeb"/>
        <w:spacing w:line="259" w:lineRule="auto"/>
        <w:ind w:left="1440"/>
        <w:contextualSpacing/>
        <w:jc w:val="both"/>
        <w:rPr>
          <w:rFonts w:ascii="Garamond" w:hAnsi="Garamond"/>
        </w:rPr>
      </w:pPr>
    </w:p>
    <w:p w14:paraId="7C4B60FA" w14:textId="77777777" w:rsidR="00FE280D" w:rsidRPr="008D4E84" w:rsidRDefault="00FE280D" w:rsidP="00E92CDE">
      <w:pPr>
        <w:pStyle w:val="NormalWeb"/>
        <w:spacing w:line="259" w:lineRule="auto"/>
        <w:jc w:val="both"/>
        <w:rPr>
          <w:rFonts w:ascii="Garamond" w:hAnsi="Garamond"/>
        </w:rPr>
      </w:pPr>
      <w:r w:rsidRPr="008D4E84">
        <w:rPr>
          <w:rFonts w:ascii="Garamond" w:hAnsi="Garamond"/>
        </w:rPr>
        <w:t>In 2014, Belarus and Lithuania, with the help of UNECE and UNDP-Belarus negotiated a bilateral Protocol for transboundary cooperation which foresees cooperation in developing in the long term, a river basin management plan for the entire</w:t>
      </w:r>
      <w:r w:rsidR="00600F22" w:rsidRPr="008D4E84">
        <w:rPr>
          <w:rFonts w:ascii="Garamond" w:hAnsi="Garamond"/>
        </w:rPr>
        <w:t xml:space="preserve"> Neman</w:t>
      </w:r>
      <w:r w:rsidRPr="008D4E84">
        <w:rPr>
          <w:rFonts w:ascii="Garamond" w:hAnsi="Garamond"/>
        </w:rPr>
        <w:t xml:space="preserve"> basin</w:t>
      </w:r>
      <w:r w:rsidR="00682A5F" w:rsidRPr="008D4E84">
        <w:rPr>
          <w:rFonts w:ascii="Garamond" w:hAnsi="Garamond"/>
        </w:rPr>
        <w:t xml:space="preserve"> (the Protocol has not been signed yet).</w:t>
      </w:r>
      <w:r w:rsidRPr="008D4E84">
        <w:rPr>
          <w:rFonts w:ascii="Garamond" w:hAnsi="Garamond"/>
        </w:rPr>
        <w:t xml:space="preserve"> An information platform exists already for sharing data on the Neman basin, established in the framework of the UNECE-UNDP</w:t>
      </w:r>
      <w:r w:rsidR="00E82020" w:rsidRPr="008D4E84">
        <w:rPr>
          <w:rFonts w:ascii="Garamond" w:hAnsi="Garamond"/>
        </w:rPr>
        <w:t>.</w:t>
      </w:r>
    </w:p>
    <w:p w14:paraId="72D45E37" w14:textId="77777777" w:rsidR="00BE6276" w:rsidRPr="00D94B0B" w:rsidRDefault="00CC2921" w:rsidP="008A2816">
      <w:pPr>
        <w:pStyle w:val="Heading2"/>
      </w:pPr>
      <w:bookmarkStart w:id="29" w:name="_Toc41040688"/>
      <w:bookmarkStart w:id="30" w:name="_Toc41048486"/>
      <w:r w:rsidRPr="00D94B0B">
        <w:t>2.</w:t>
      </w:r>
      <w:r w:rsidR="00547CA8" w:rsidRPr="00D94B0B">
        <w:t>2</w:t>
      </w:r>
      <w:r w:rsidR="00C94A6E" w:rsidRPr="00D94B0B">
        <w:t xml:space="preserve">. </w:t>
      </w:r>
      <w:r w:rsidR="00BE6276" w:rsidRPr="00D94B0B">
        <w:t>National and regional policy and institutional framework: Belarus</w:t>
      </w:r>
      <w:bookmarkEnd w:id="29"/>
      <w:bookmarkEnd w:id="30"/>
    </w:p>
    <w:p w14:paraId="582F4683" w14:textId="77777777" w:rsidR="005857E7" w:rsidRPr="008D4E84" w:rsidRDefault="005857E7" w:rsidP="00E92CDE">
      <w:pPr>
        <w:spacing w:line="259" w:lineRule="auto"/>
        <w:jc w:val="both"/>
      </w:pPr>
    </w:p>
    <w:p w14:paraId="28B0E409" w14:textId="77777777" w:rsidR="00BE6276" w:rsidRPr="008D4E84" w:rsidRDefault="00BE6276" w:rsidP="00E92CDE">
      <w:pPr>
        <w:pStyle w:val="Heading4"/>
        <w:spacing w:line="259" w:lineRule="auto"/>
        <w:jc w:val="both"/>
        <w:rPr>
          <w:rFonts w:ascii="Garamond" w:hAnsi="Garamond"/>
          <w:b/>
          <w:color w:val="000000"/>
          <w:sz w:val="32"/>
        </w:rPr>
      </w:pPr>
      <w:r w:rsidRPr="008D4E84">
        <w:rPr>
          <w:rFonts w:ascii="Garamond" w:hAnsi="Garamond"/>
          <w:b/>
          <w:color w:val="000000"/>
          <w:sz w:val="32"/>
        </w:rPr>
        <w:t>Institutions</w:t>
      </w:r>
    </w:p>
    <w:p w14:paraId="2528FBF2" w14:textId="77777777" w:rsidR="00BE6276" w:rsidRPr="008D4E84" w:rsidRDefault="00BE6276" w:rsidP="00E92CDE">
      <w:pPr>
        <w:spacing w:line="259" w:lineRule="auto"/>
        <w:jc w:val="both"/>
      </w:pPr>
    </w:p>
    <w:p w14:paraId="3056421D"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The Ministry of Natural Resources and Environmental Protection of the Republic of Belarus is the main organization for developing and implementing national policy in the field of environmental protection and rational use of natural resources, use and protection of subsoil resources, as well as hydrometeorological activities. The Ministry of Natural Resources is responsible for international cooperation, and studies and summarizes international experience in the field of environmental protection and rational use of natural resources.</w:t>
      </w:r>
    </w:p>
    <w:p w14:paraId="78332C25"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Important organizations subordinated to the Ministry of Natural Resources, include:</w:t>
      </w:r>
    </w:p>
    <w:p w14:paraId="5E3190EF" w14:textId="77777777" w:rsidR="00BE6276" w:rsidRPr="008D4E84" w:rsidRDefault="00BE6276" w:rsidP="004316C9">
      <w:pPr>
        <w:pStyle w:val="1"/>
        <w:numPr>
          <w:ilvl w:val="0"/>
          <w:numId w:val="23"/>
        </w:numPr>
        <w:jc w:val="both"/>
        <w:rPr>
          <w:rFonts w:ascii="Garamond" w:hAnsi="Garamond"/>
          <w:color w:val="000000"/>
          <w:sz w:val="24"/>
          <w:lang w:val="en-US"/>
        </w:rPr>
      </w:pPr>
      <w:r w:rsidRPr="008D4E84">
        <w:rPr>
          <w:rFonts w:ascii="Garamond" w:hAnsi="Garamond"/>
          <w:color w:val="000000"/>
          <w:sz w:val="24"/>
          <w:lang w:val="en-US"/>
        </w:rPr>
        <w:t>The state institution "</w:t>
      </w:r>
      <w:r w:rsidR="00B2439C" w:rsidRPr="008D4E84">
        <w:rPr>
          <w:rFonts w:ascii="Garamond" w:hAnsi="Garamond"/>
          <w:color w:val="000000"/>
          <w:sz w:val="24"/>
          <w:szCs w:val="24"/>
          <w:lang w:val="en-US"/>
        </w:rPr>
        <w:t>Republican</w:t>
      </w:r>
      <w:r w:rsidR="00AA34E6" w:rsidRPr="008D4E84">
        <w:rPr>
          <w:rFonts w:ascii="Garamond" w:hAnsi="Garamond"/>
          <w:color w:val="000000"/>
          <w:sz w:val="24"/>
          <w:szCs w:val="24"/>
          <w:lang w:val="en-US"/>
        </w:rPr>
        <w:t xml:space="preserve"> </w:t>
      </w:r>
      <w:r w:rsidR="00B2439C" w:rsidRPr="008D4E84">
        <w:rPr>
          <w:rFonts w:ascii="Garamond" w:hAnsi="Garamond"/>
          <w:color w:val="000000"/>
          <w:sz w:val="24"/>
          <w:szCs w:val="24"/>
          <w:lang w:val="en-US"/>
        </w:rPr>
        <w:t>Center</w:t>
      </w:r>
      <w:r w:rsidRPr="008D4E84">
        <w:rPr>
          <w:rFonts w:ascii="Garamond" w:hAnsi="Garamond"/>
          <w:color w:val="000000"/>
          <w:sz w:val="24"/>
          <w:lang w:val="en-US"/>
        </w:rPr>
        <w:t xml:space="preserve"> for Hydrometeorology, Control of Radioactive Pollution and Environmental Monitoring" (</w:t>
      </w:r>
      <w:proofErr w:type="spellStart"/>
      <w:r w:rsidRPr="008D4E84">
        <w:rPr>
          <w:rFonts w:ascii="Garamond" w:hAnsi="Garamond"/>
          <w:color w:val="000000"/>
          <w:sz w:val="24"/>
          <w:lang w:val="en-US"/>
        </w:rPr>
        <w:t>Belhydromet</w:t>
      </w:r>
      <w:proofErr w:type="spellEnd"/>
      <w:r w:rsidRPr="008D4E84">
        <w:rPr>
          <w:rFonts w:ascii="Garamond" w:hAnsi="Garamond"/>
          <w:color w:val="000000"/>
          <w:sz w:val="24"/>
          <w:lang w:val="en-US"/>
        </w:rPr>
        <w:t>) is responsible for surface water monitoring, hydrology and related fields aimed at the production of hydrometeorological and environmental information.</w:t>
      </w:r>
    </w:p>
    <w:p w14:paraId="2E9206A7" w14:textId="77777777" w:rsidR="00BE6276" w:rsidRPr="008D4E84" w:rsidRDefault="00BE6276" w:rsidP="004316C9">
      <w:pPr>
        <w:pStyle w:val="1"/>
        <w:numPr>
          <w:ilvl w:val="0"/>
          <w:numId w:val="23"/>
        </w:numPr>
        <w:jc w:val="both"/>
        <w:rPr>
          <w:rFonts w:ascii="Garamond" w:hAnsi="Garamond"/>
          <w:color w:val="000000"/>
          <w:sz w:val="24"/>
          <w:lang w:val="en-US"/>
        </w:rPr>
      </w:pPr>
      <w:r w:rsidRPr="008D4E84">
        <w:rPr>
          <w:rFonts w:ascii="Garamond" w:hAnsi="Garamond"/>
          <w:color w:val="000000"/>
          <w:sz w:val="24"/>
          <w:lang w:val="en-US"/>
        </w:rPr>
        <w:t xml:space="preserve">The Republican Unitary Enterprise "Central Research Institute for the Integrated Use of Water Resources" (RUE "CRICUWR") is the organization responsible </w:t>
      </w:r>
      <w:r w:rsidR="00B2439C" w:rsidRPr="008D4E84">
        <w:rPr>
          <w:rFonts w:ascii="Garamond" w:hAnsi="Garamond"/>
          <w:color w:val="000000"/>
          <w:sz w:val="24"/>
          <w:szCs w:val="24"/>
          <w:lang w:val="en-US"/>
        </w:rPr>
        <w:t>for</w:t>
      </w:r>
      <w:r w:rsidRPr="008D4E84">
        <w:rPr>
          <w:rFonts w:ascii="Garamond" w:hAnsi="Garamond"/>
          <w:color w:val="000000"/>
          <w:sz w:val="24"/>
          <w:lang w:val="en-US"/>
        </w:rPr>
        <w:t xml:space="preserve"> the State water </w:t>
      </w:r>
      <w:proofErr w:type="spellStart"/>
      <w:r w:rsidR="00AA34E6" w:rsidRPr="008D4E84">
        <w:rPr>
          <w:rFonts w:ascii="Garamond" w:hAnsi="Garamond"/>
          <w:color w:val="000000"/>
          <w:sz w:val="24"/>
          <w:lang w:val="en-US"/>
        </w:rPr>
        <w:t>Cadastre</w:t>
      </w:r>
      <w:proofErr w:type="spellEnd"/>
      <w:r w:rsidRPr="008D4E84">
        <w:rPr>
          <w:rFonts w:ascii="Garamond" w:hAnsi="Garamond"/>
          <w:color w:val="000000"/>
          <w:sz w:val="24"/>
          <w:lang w:val="en-US"/>
        </w:rPr>
        <w:t xml:space="preserve"> (water use) and the preparation of an interagency annual publication, forecasting changes in the status of water resources and assessing impact on water resources.</w:t>
      </w:r>
    </w:p>
    <w:p w14:paraId="331608BD" w14:textId="77777777" w:rsidR="00BE6276" w:rsidRPr="008D4E84" w:rsidRDefault="00BE6276" w:rsidP="004316C9">
      <w:pPr>
        <w:pStyle w:val="1"/>
        <w:numPr>
          <w:ilvl w:val="0"/>
          <w:numId w:val="23"/>
        </w:numPr>
        <w:jc w:val="both"/>
        <w:rPr>
          <w:rFonts w:ascii="Garamond" w:hAnsi="Garamond"/>
          <w:color w:val="000000"/>
          <w:sz w:val="24"/>
          <w:lang w:val="en-US"/>
        </w:rPr>
      </w:pPr>
      <w:r w:rsidRPr="008D4E84">
        <w:rPr>
          <w:rFonts w:ascii="Garamond" w:hAnsi="Garamond"/>
          <w:color w:val="000000"/>
          <w:sz w:val="24"/>
          <w:lang w:val="en-US"/>
        </w:rPr>
        <w:t>The state institution "Republican Center for Analytical Control in the Area of Environmental Protection" is responsible for collecting, summarizing and presenting local monitoring data.</w:t>
      </w:r>
    </w:p>
    <w:p w14:paraId="6F5A0CDB" w14:textId="77777777" w:rsidR="00BE6276" w:rsidRPr="008D4E84" w:rsidRDefault="00BE6276" w:rsidP="004316C9">
      <w:pPr>
        <w:pStyle w:val="1"/>
        <w:numPr>
          <w:ilvl w:val="0"/>
          <w:numId w:val="23"/>
        </w:numPr>
        <w:jc w:val="both"/>
        <w:rPr>
          <w:rFonts w:ascii="Garamond" w:hAnsi="Garamond"/>
          <w:color w:val="000000"/>
          <w:sz w:val="24"/>
          <w:lang w:val="en-US"/>
        </w:rPr>
      </w:pPr>
      <w:r w:rsidRPr="008D4E84">
        <w:rPr>
          <w:rFonts w:ascii="Garamond" w:hAnsi="Garamond"/>
          <w:color w:val="000000"/>
          <w:sz w:val="24"/>
          <w:lang w:val="en-US"/>
        </w:rPr>
        <w:t xml:space="preserve">The Institute of Geology of the State Enterprise "Research and Production Centre for Geology" is responsible for groundwater monitoring and assessment in the framework of the National Environmental Monitoring System. </w:t>
      </w:r>
    </w:p>
    <w:p w14:paraId="6CAC115C" w14:textId="77777777" w:rsidR="00BE6276" w:rsidRPr="008D4E84" w:rsidRDefault="00BE6276" w:rsidP="004316C9">
      <w:pPr>
        <w:pStyle w:val="1"/>
        <w:numPr>
          <w:ilvl w:val="0"/>
          <w:numId w:val="23"/>
        </w:numPr>
        <w:jc w:val="both"/>
        <w:rPr>
          <w:rFonts w:ascii="Garamond" w:hAnsi="Garamond"/>
          <w:color w:val="000000"/>
          <w:sz w:val="24"/>
          <w:lang w:val="en-US"/>
        </w:rPr>
      </w:pPr>
      <w:r w:rsidRPr="008D4E84">
        <w:rPr>
          <w:rFonts w:ascii="Garamond" w:hAnsi="Garamond"/>
          <w:color w:val="000000"/>
          <w:sz w:val="24"/>
          <w:lang w:val="en-US"/>
        </w:rPr>
        <w:t>The Brest, Grodno and Minsk regional committees of natural resources and environmental protection, the main organizations of the Ministry of Natural Resources at the regional level.</w:t>
      </w:r>
    </w:p>
    <w:p w14:paraId="2022F487" w14:textId="77777777" w:rsidR="00BE6276" w:rsidRPr="008D4E84" w:rsidRDefault="00BE6276" w:rsidP="00E92CDE">
      <w:pPr>
        <w:spacing w:after="160" w:line="259" w:lineRule="auto"/>
        <w:jc w:val="both"/>
        <w:rPr>
          <w:rFonts w:ascii="Garamond" w:hAnsi="Garamond"/>
          <w:color w:val="000000"/>
        </w:rPr>
      </w:pPr>
      <w:bookmarkStart w:id="31" w:name="_Hlk521055235"/>
      <w:r w:rsidRPr="008D4E84">
        <w:rPr>
          <w:rFonts w:ascii="Garamond" w:hAnsi="Garamond"/>
          <w:color w:val="000000"/>
        </w:rPr>
        <w:t>The following state bodies and institutions are also of importance for water management</w:t>
      </w:r>
      <w:bookmarkEnd w:id="31"/>
      <w:r w:rsidRPr="008D4E84">
        <w:rPr>
          <w:rFonts w:ascii="Garamond" w:hAnsi="Garamond"/>
          <w:color w:val="000000"/>
        </w:rPr>
        <w:t xml:space="preserve">: </w:t>
      </w:r>
    </w:p>
    <w:p w14:paraId="780BAD7D" w14:textId="77777777" w:rsidR="00BE6276" w:rsidRPr="008D4E84" w:rsidRDefault="00BE6276" w:rsidP="004316C9">
      <w:pPr>
        <w:pStyle w:val="1"/>
        <w:numPr>
          <w:ilvl w:val="0"/>
          <w:numId w:val="22"/>
        </w:numPr>
        <w:jc w:val="both"/>
        <w:rPr>
          <w:rFonts w:ascii="Garamond" w:hAnsi="Garamond"/>
          <w:color w:val="000000"/>
          <w:sz w:val="24"/>
          <w:lang w:val="en-US"/>
        </w:rPr>
      </w:pPr>
      <w:r w:rsidRPr="008D4E84">
        <w:rPr>
          <w:rFonts w:ascii="Garamond" w:hAnsi="Garamond"/>
          <w:color w:val="000000"/>
          <w:sz w:val="24"/>
          <w:lang w:val="en-US"/>
        </w:rPr>
        <w:t xml:space="preserve">Ministry of Housing and Communal Services of the Republic of Belarus; </w:t>
      </w:r>
    </w:p>
    <w:p w14:paraId="730B9B6E" w14:textId="77777777" w:rsidR="00BE6276" w:rsidRPr="008D4E84" w:rsidRDefault="00BE6276" w:rsidP="004316C9">
      <w:pPr>
        <w:pStyle w:val="1"/>
        <w:numPr>
          <w:ilvl w:val="0"/>
          <w:numId w:val="22"/>
        </w:numPr>
        <w:jc w:val="both"/>
        <w:rPr>
          <w:rFonts w:ascii="Garamond" w:hAnsi="Garamond"/>
          <w:color w:val="000000"/>
          <w:sz w:val="24"/>
          <w:lang w:val="en-US"/>
        </w:rPr>
      </w:pPr>
      <w:r w:rsidRPr="008D4E84">
        <w:rPr>
          <w:rFonts w:ascii="Garamond" w:hAnsi="Garamond"/>
          <w:color w:val="000000"/>
          <w:sz w:val="24"/>
          <w:lang w:val="en-US"/>
        </w:rPr>
        <w:t>Ministry of Health of the Republic of Belarus;</w:t>
      </w:r>
    </w:p>
    <w:p w14:paraId="1F56B117" w14:textId="77777777" w:rsidR="00BE6276" w:rsidRPr="008D4E84" w:rsidRDefault="00BE6276" w:rsidP="004316C9">
      <w:pPr>
        <w:pStyle w:val="1"/>
        <w:numPr>
          <w:ilvl w:val="0"/>
          <w:numId w:val="22"/>
        </w:numPr>
        <w:jc w:val="both"/>
        <w:rPr>
          <w:rFonts w:ascii="Garamond" w:hAnsi="Garamond"/>
          <w:color w:val="000000"/>
          <w:sz w:val="24"/>
          <w:lang w:val="en-US"/>
        </w:rPr>
      </w:pPr>
      <w:r w:rsidRPr="008D4E84">
        <w:rPr>
          <w:rFonts w:ascii="Garamond" w:hAnsi="Garamond"/>
          <w:color w:val="000000"/>
          <w:sz w:val="24"/>
          <w:lang w:val="en-US"/>
        </w:rPr>
        <w:t xml:space="preserve">Ministry of Transport and Communications of the Republic of Belarus; </w:t>
      </w:r>
    </w:p>
    <w:p w14:paraId="5BD48902" w14:textId="77777777" w:rsidR="00BE6276" w:rsidRPr="008D4E84" w:rsidRDefault="00BE6276" w:rsidP="004316C9">
      <w:pPr>
        <w:pStyle w:val="1"/>
        <w:numPr>
          <w:ilvl w:val="0"/>
          <w:numId w:val="22"/>
        </w:numPr>
        <w:jc w:val="both"/>
        <w:rPr>
          <w:rFonts w:ascii="Garamond" w:hAnsi="Garamond"/>
          <w:color w:val="000000"/>
          <w:sz w:val="24"/>
          <w:lang w:val="en-US"/>
        </w:rPr>
      </w:pPr>
      <w:r w:rsidRPr="008D4E84">
        <w:rPr>
          <w:rFonts w:ascii="Garamond" w:hAnsi="Garamond"/>
          <w:color w:val="000000"/>
          <w:sz w:val="24"/>
          <w:lang w:val="en-US"/>
        </w:rPr>
        <w:t>Ministry of Agriculture and Food of the Republic of Belarus;</w:t>
      </w:r>
    </w:p>
    <w:p w14:paraId="039900C6" w14:textId="77777777" w:rsidR="00BE6276" w:rsidRPr="008D4E84" w:rsidRDefault="00BE6276" w:rsidP="004316C9">
      <w:pPr>
        <w:pStyle w:val="1"/>
        <w:numPr>
          <w:ilvl w:val="0"/>
          <w:numId w:val="22"/>
        </w:numPr>
        <w:jc w:val="both"/>
        <w:rPr>
          <w:rFonts w:ascii="Garamond" w:hAnsi="Garamond"/>
          <w:color w:val="000000"/>
          <w:sz w:val="24"/>
          <w:lang w:val="en-US"/>
        </w:rPr>
      </w:pPr>
      <w:r w:rsidRPr="008D4E84">
        <w:rPr>
          <w:rFonts w:ascii="Garamond" w:hAnsi="Garamond"/>
          <w:color w:val="000000"/>
          <w:sz w:val="24"/>
          <w:lang w:val="en-US"/>
        </w:rPr>
        <w:t>Ministry of Energy of the Republic of Belarus;</w:t>
      </w:r>
    </w:p>
    <w:p w14:paraId="1FBF66C0" w14:textId="77777777" w:rsidR="00BE6276" w:rsidRPr="008D4E84" w:rsidRDefault="00BE6276" w:rsidP="004316C9">
      <w:pPr>
        <w:pStyle w:val="1"/>
        <w:numPr>
          <w:ilvl w:val="0"/>
          <w:numId w:val="22"/>
        </w:numPr>
        <w:jc w:val="both"/>
        <w:rPr>
          <w:rFonts w:ascii="Garamond" w:hAnsi="Garamond"/>
          <w:color w:val="000000"/>
          <w:sz w:val="24"/>
          <w:lang w:val="en-US"/>
        </w:rPr>
      </w:pPr>
      <w:r w:rsidRPr="008D4E84">
        <w:rPr>
          <w:rFonts w:ascii="Garamond" w:hAnsi="Garamond"/>
          <w:color w:val="000000"/>
          <w:sz w:val="24"/>
          <w:lang w:val="en-US"/>
        </w:rPr>
        <w:t>National Academy of Sciences of the Republic of Belarus including the Institute for Nature Management, the Scientific and Practical Center on Bioresources</w:t>
      </w:r>
    </w:p>
    <w:p w14:paraId="0CD59DC8" w14:textId="77777777" w:rsidR="00BE6276" w:rsidRPr="008D4E84" w:rsidRDefault="00BE6276" w:rsidP="004316C9">
      <w:pPr>
        <w:pStyle w:val="1"/>
        <w:numPr>
          <w:ilvl w:val="0"/>
          <w:numId w:val="22"/>
        </w:numPr>
        <w:jc w:val="both"/>
        <w:rPr>
          <w:rFonts w:ascii="Garamond" w:hAnsi="Garamond"/>
          <w:color w:val="000000"/>
          <w:sz w:val="24"/>
          <w:lang w:val="en-US"/>
        </w:rPr>
      </w:pPr>
      <w:r w:rsidRPr="008D4E84">
        <w:rPr>
          <w:rFonts w:ascii="Garamond" w:hAnsi="Garamond"/>
          <w:color w:val="000000"/>
          <w:sz w:val="24"/>
          <w:lang w:val="en-US"/>
        </w:rPr>
        <w:t>National Statistical Committee of the Republic of Belarus.</w:t>
      </w:r>
    </w:p>
    <w:p w14:paraId="7A12C6D0" w14:textId="77777777" w:rsidR="005857E7" w:rsidRPr="008D4E84" w:rsidRDefault="005857E7" w:rsidP="00E92CDE">
      <w:pPr>
        <w:pStyle w:val="1"/>
        <w:jc w:val="both"/>
        <w:rPr>
          <w:rFonts w:ascii="Garamond" w:hAnsi="Garamond"/>
          <w:color w:val="000000"/>
          <w:sz w:val="24"/>
          <w:lang w:val="en-US"/>
        </w:rPr>
      </w:pPr>
    </w:p>
    <w:p w14:paraId="3D620C81" w14:textId="77777777" w:rsidR="00BE6276" w:rsidRPr="008D4E84" w:rsidRDefault="00BE6276" w:rsidP="00E92CDE">
      <w:pPr>
        <w:pStyle w:val="Heading4"/>
        <w:spacing w:line="259" w:lineRule="auto"/>
        <w:jc w:val="both"/>
        <w:rPr>
          <w:rFonts w:ascii="Garamond" w:hAnsi="Garamond"/>
          <w:b/>
          <w:color w:val="000000"/>
          <w:sz w:val="32"/>
        </w:rPr>
      </w:pPr>
      <w:r w:rsidRPr="008D4E84">
        <w:rPr>
          <w:rFonts w:ascii="Garamond" w:hAnsi="Garamond"/>
          <w:b/>
          <w:color w:val="000000"/>
          <w:sz w:val="32"/>
        </w:rPr>
        <w:t>Legislation including Approximation to EU Water Legislation</w:t>
      </w:r>
    </w:p>
    <w:p w14:paraId="75867CEA" w14:textId="77777777" w:rsidR="00BE6276" w:rsidRPr="008D4E84" w:rsidRDefault="00BE6276" w:rsidP="00E92CDE">
      <w:pPr>
        <w:spacing w:line="259" w:lineRule="auto"/>
        <w:jc w:val="both"/>
      </w:pPr>
    </w:p>
    <w:p w14:paraId="437304DC"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The Law of the Republic of Belarus from 1992 "On Environmental Protection" and the 2014 Water Code of the Republic of Belarus, are the main legal acts for water management. The Water Code is aimed at protecting and rational (sustainable) use of water resources, as well as protecting the rights and legal interests of water users. It introduced the river basin management approach and provided for the preparation of river basin management plans </w:t>
      </w:r>
      <w:r w:rsidR="00AA34E6" w:rsidRPr="008D4E84">
        <w:rPr>
          <w:rFonts w:ascii="Garamond" w:hAnsi="Garamond"/>
          <w:color w:val="000000"/>
        </w:rPr>
        <w:t>considering</w:t>
      </w:r>
      <w:r w:rsidRPr="008D4E84">
        <w:rPr>
          <w:rFonts w:ascii="Garamond" w:hAnsi="Garamond"/>
          <w:color w:val="000000"/>
        </w:rPr>
        <w:t xml:space="preserve"> WFD for the parts of Dnieper, Pripyat, Neman, Western Dvina and Bug river basins located within the territory of Belarus. Basin councils to be set up in compliance with the Code provide an institutional framework for management of river basins with the participation of central, oblast and local authorities, water users and the public.</w:t>
      </w:r>
    </w:p>
    <w:p w14:paraId="2E8E3C79"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Regulations in the field of integrated river basin management, monitoring and assessment of quality of surface water, taking into account the requirements of the European Union Water Framework Directive (EU WFD) and other EU documents include rules for determining the ecological (hydrobiological) status of river and lake ecosystems, the chemical (</w:t>
      </w:r>
      <w:proofErr w:type="spellStart"/>
      <w:r w:rsidRPr="008D4E84">
        <w:rPr>
          <w:rFonts w:ascii="Garamond" w:hAnsi="Garamond"/>
          <w:color w:val="000000"/>
        </w:rPr>
        <w:t>hydrochemical</w:t>
      </w:r>
      <w:proofErr w:type="spellEnd"/>
      <w:r w:rsidRPr="008D4E84">
        <w:rPr>
          <w:rFonts w:ascii="Garamond" w:hAnsi="Garamond"/>
          <w:color w:val="000000"/>
        </w:rPr>
        <w:t>) status of river and lake ecosystems, instructions for the assessment of the hydro</w:t>
      </w:r>
      <w:r w:rsidR="00AA34E6" w:rsidRPr="008D4E84">
        <w:rPr>
          <w:rFonts w:ascii="Garamond" w:hAnsi="Garamond"/>
          <w:color w:val="000000"/>
        </w:rPr>
        <w:t>-</w:t>
      </w:r>
      <w:r w:rsidRPr="008D4E84">
        <w:rPr>
          <w:rFonts w:ascii="Garamond" w:hAnsi="Garamond"/>
          <w:color w:val="000000"/>
        </w:rPr>
        <w:t>morphological characteristics of rivers and the degree of their change, handling procedure for water balances, and the procedure for classifying a surface water body as a class of ecological status (state).</w:t>
      </w:r>
    </w:p>
    <w:p w14:paraId="21B2AB8D"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The laws "On Sanitary and Epidemiological Welfare of the Population" and "On Drinking Water Supply" are important for the regulation of drinking water supply.</w:t>
      </w:r>
    </w:p>
    <w:p w14:paraId="5E6BFF89"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The monitoring system for surface water is regulated by normative documents including Regulation on the procedure for surface water monitoring in the National Environmental Monitoring System in the Republic of Belarus</w:t>
      </w:r>
    </w:p>
    <w:p w14:paraId="70371743"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Local monitoring is carried out by nature resource users to monitor the state of the environment in the field of economic and other activities that have a harmful effect on the environment.</w:t>
      </w:r>
    </w:p>
    <w:p w14:paraId="0C846625" w14:textId="77777777" w:rsidR="005972FA" w:rsidRPr="008D4E84" w:rsidRDefault="005972FA" w:rsidP="00E92CDE">
      <w:pPr>
        <w:spacing w:after="160" w:line="259" w:lineRule="auto"/>
        <w:jc w:val="both"/>
        <w:rPr>
          <w:rFonts w:ascii="Garamond" w:hAnsi="Garamond"/>
          <w:color w:val="000000"/>
        </w:rPr>
      </w:pPr>
      <w:r w:rsidRPr="008D4E84">
        <w:rPr>
          <w:rFonts w:ascii="Garamond" w:hAnsi="Garamond"/>
        </w:rPr>
        <w:t xml:space="preserve">In 2017 the Bug River Basin Council was </w:t>
      </w:r>
      <w:proofErr w:type="gramStart"/>
      <w:r w:rsidRPr="008D4E84">
        <w:rPr>
          <w:rFonts w:ascii="Garamond" w:hAnsi="Garamond"/>
        </w:rPr>
        <w:t>established</w:t>
      </w:r>
      <w:proofErr w:type="gramEnd"/>
      <w:r w:rsidRPr="008D4E84">
        <w:rPr>
          <w:rFonts w:ascii="Garamond" w:hAnsi="Garamond"/>
        </w:rPr>
        <w:t xml:space="preserve"> and the </w:t>
      </w:r>
      <w:r w:rsidR="00B17BA2" w:rsidRPr="008D4E84">
        <w:rPr>
          <w:rFonts w:ascii="Garamond" w:hAnsi="Garamond"/>
        </w:rPr>
        <w:t>second</w:t>
      </w:r>
      <w:r w:rsidRPr="008D4E84">
        <w:rPr>
          <w:rFonts w:ascii="Garamond" w:hAnsi="Garamond"/>
        </w:rPr>
        <w:t xml:space="preserve"> meeting was held in Brest in December 2018, where the draft RBMP was discussed.</w:t>
      </w:r>
    </w:p>
    <w:p w14:paraId="4E4F5635" w14:textId="77777777" w:rsidR="00BE6276" w:rsidRPr="008D4E84" w:rsidRDefault="00BE6276" w:rsidP="00E92CDE">
      <w:pPr>
        <w:pStyle w:val="Heading4"/>
        <w:spacing w:line="259" w:lineRule="auto"/>
        <w:jc w:val="both"/>
        <w:rPr>
          <w:rFonts w:ascii="Garamond" w:hAnsi="Garamond"/>
          <w:b/>
          <w:color w:val="000000"/>
          <w:sz w:val="32"/>
        </w:rPr>
      </w:pPr>
      <w:r w:rsidRPr="008D4E84">
        <w:rPr>
          <w:rFonts w:ascii="Garamond" w:hAnsi="Garamond"/>
          <w:b/>
          <w:color w:val="000000"/>
          <w:sz w:val="32"/>
        </w:rPr>
        <w:t>International commitments</w:t>
      </w:r>
    </w:p>
    <w:p w14:paraId="54AB1501" w14:textId="77777777" w:rsidR="00BE6276" w:rsidRPr="008D4E84" w:rsidRDefault="00BE6276" w:rsidP="00E92CDE">
      <w:pPr>
        <w:spacing w:line="259" w:lineRule="auto"/>
        <w:jc w:val="both"/>
      </w:pPr>
    </w:p>
    <w:p w14:paraId="4251BAD4"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Belarus is an active Party to a number of global and regional international conventions, protocols and agreements for the protection and use of surface waters. The main international documents are:</w:t>
      </w:r>
    </w:p>
    <w:p w14:paraId="54792D55" w14:textId="77777777" w:rsidR="00BE6276" w:rsidRPr="008D4E84" w:rsidRDefault="00BE6276" w:rsidP="004316C9">
      <w:pPr>
        <w:pStyle w:val="a"/>
        <w:numPr>
          <w:ilvl w:val="0"/>
          <w:numId w:val="26"/>
        </w:numPr>
        <w:jc w:val="both"/>
        <w:rPr>
          <w:rFonts w:ascii="Garamond" w:hAnsi="Garamond"/>
          <w:color w:val="000000"/>
          <w:sz w:val="24"/>
          <w:lang w:val="en-US"/>
        </w:rPr>
      </w:pPr>
      <w:r w:rsidRPr="008D4E84">
        <w:rPr>
          <w:rFonts w:ascii="Garamond" w:hAnsi="Garamond"/>
          <w:color w:val="000000"/>
          <w:sz w:val="24"/>
          <w:lang w:val="en-US"/>
        </w:rPr>
        <w:t xml:space="preserve">UNECE Convention on the Protection and Use of Transboundary Watercourses and International Lakes (Helsinki Convention); </w:t>
      </w:r>
    </w:p>
    <w:p w14:paraId="47CCF94F" w14:textId="77777777" w:rsidR="00BE6276" w:rsidRPr="008D4E84" w:rsidRDefault="00BE6276" w:rsidP="004316C9">
      <w:pPr>
        <w:pStyle w:val="a"/>
        <w:numPr>
          <w:ilvl w:val="0"/>
          <w:numId w:val="26"/>
        </w:numPr>
        <w:jc w:val="both"/>
        <w:rPr>
          <w:rFonts w:ascii="Garamond" w:hAnsi="Garamond"/>
          <w:color w:val="000000"/>
          <w:sz w:val="24"/>
          <w:lang w:val="en-US"/>
        </w:rPr>
      </w:pPr>
      <w:r w:rsidRPr="008D4E84">
        <w:rPr>
          <w:rFonts w:ascii="Garamond" w:hAnsi="Garamond"/>
          <w:color w:val="000000"/>
          <w:sz w:val="24"/>
          <w:lang w:val="en-US"/>
        </w:rPr>
        <w:t>Protocol on Water and Health of the Convention on the Protection and Use of Transboundary Watercourses and International Lakes;</w:t>
      </w:r>
    </w:p>
    <w:p w14:paraId="1D8526F7" w14:textId="77777777" w:rsidR="00BE6276" w:rsidRPr="008D4E84" w:rsidRDefault="00BE6276" w:rsidP="004316C9">
      <w:pPr>
        <w:pStyle w:val="a"/>
        <w:numPr>
          <w:ilvl w:val="0"/>
          <w:numId w:val="26"/>
        </w:numPr>
        <w:jc w:val="both"/>
        <w:rPr>
          <w:rFonts w:ascii="Garamond" w:hAnsi="Garamond"/>
          <w:color w:val="000000"/>
          <w:sz w:val="24"/>
          <w:lang w:val="en-US"/>
        </w:rPr>
      </w:pPr>
      <w:bookmarkStart w:id="32" w:name="_Hlk521056926"/>
      <w:r w:rsidRPr="008D4E84">
        <w:rPr>
          <w:rFonts w:ascii="Garamond" w:hAnsi="Garamond"/>
          <w:color w:val="000000"/>
          <w:sz w:val="24"/>
          <w:lang w:val="en-US"/>
        </w:rPr>
        <w:t>Paris Agreement of 2015 on Climate within the framework of the United Nations Framework Convention on Climate Change</w:t>
      </w:r>
      <w:bookmarkEnd w:id="32"/>
      <w:r w:rsidRPr="008D4E84">
        <w:rPr>
          <w:rFonts w:ascii="Garamond" w:hAnsi="Garamond"/>
          <w:color w:val="000000"/>
          <w:sz w:val="24"/>
          <w:lang w:val="en-US"/>
        </w:rPr>
        <w:t>,</w:t>
      </w:r>
    </w:p>
    <w:p w14:paraId="18348E5A" w14:textId="77777777" w:rsidR="00072290" w:rsidRPr="008D4E84" w:rsidRDefault="00BE6276" w:rsidP="004316C9">
      <w:pPr>
        <w:pStyle w:val="a"/>
        <w:numPr>
          <w:ilvl w:val="0"/>
          <w:numId w:val="26"/>
        </w:numPr>
        <w:jc w:val="both"/>
        <w:rPr>
          <w:rFonts w:ascii="Garamond" w:hAnsi="Garamond"/>
          <w:b/>
          <w:color w:val="000000"/>
          <w:lang w:val="en-US"/>
        </w:rPr>
      </w:pPr>
      <w:r w:rsidRPr="008D4E84">
        <w:rPr>
          <w:rFonts w:ascii="Garamond" w:hAnsi="Garamond"/>
          <w:color w:val="000000"/>
          <w:sz w:val="24"/>
          <w:lang w:val="en-US"/>
        </w:rPr>
        <w:t>An observer status to the Baltic Marine Environmental Protection (Helsinki) Commission Ukraine</w:t>
      </w:r>
    </w:p>
    <w:p w14:paraId="3345C426" w14:textId="77777777" w:rsidR="005857E7" w:rsidRPr="008D4E84" w:rsidRDefault="005857E7" w:rsidP="002D44D5">
      <w:pPr>
        <w:pStyle w:val="Subtitle"/>
        <w:rPr>
          <w:lang w:val="en-US"/>
        </w:rPr>
      </w:pPr>
    </w:p>
    <w:p w14:paraId="1682BB27" w14:textId="77777777" w:rsidR="00BE6276" w:rsidRPr="00D94B0B" w:rsidRDefault="00CC2921" w:rsidP="009411DE">
      <w:pPr>
        <w:pStyle w:val="Heading2"/>
      </w:pPr>
      <w:bookmarkStart w:id="33" w:name="_Toc7103798"/>
      <w:bookmarkStart w:id="34" w:name="_Toc41040689"/>
      <w:bookmarkStart w:id="35" w:name="_Toc41048487"/>
      <w:r w:rsidRPr="00D94B0B">
        <w:t>2.</w:t>
      </w:r>
      <w:r w:rsidR="00A2707B" w:rsidRPr="00D94B0B">
        <w:t>3</w:t>
      </w:r>
      <w:r w:rsidR="00C94A6E" w:rsidRPr="00D94B0B">
        <w:t xml:space="preserve">. </w:t>
      </w:r>
      <w:r w:rsidR="00072290" w:rsidRPr="00D94B0B">
        <w:t xml:space="preserve">National and regional policy and institutional framework: </w:t>
      </w:r>
      <w:r w:rsidR="00BE6276" w:rsidRPr="00D94B0B">
        <w:t>Ukraine</w:t>
      </w:r>
      <w:bookmarkEnd w:id="33"/>
      <w:bookmarkEnd w:id="34"/>
      <w:bookmarkEnd w:id="35"/>
    </w:p>
    <w:p w14:paraId="30527660" w14:textId="77777777" w:rsidR="005857E7" w:rsidRPr="008D4E84" w:rsidRDefault="005857E7" w:rsidP="00E92CDE">
      <w:pPr>
        <w:spacing w:line="259" w:lineRule="auto"/>
        <w:jc w:val="both"/>
      </w:pPr>
    </w:p>
    <w:p w14:paraId="669404FC" w14:textId="77777777" w:rsidR="00EB0086" w:rsidRPr="008D4E84" w:rsidRDefault="00EB0086" w:rsidP="00EB0086">
      <w:pPr>
        <w:pStyle w:val="Heading4"/>
        <w:spacing w:line="256" w:lineRule="auto"/>
        <w:jc w:val="both"/>
        <w:rPr>
          <w:rFonts w:ascii="Garamond" w:hAnsi="Garamond"/>
          <w:b/>
          <w:color w:val="000000"/>
          <w:sz w:val="32"/>
        </w:rPr>
      </w:pPr>
      <w:r w:rsidRPr="008D4E84">
        <w:rPr>
          <w:rFonts w:ascii="Garamond" w:hAnsi="Garamond"/>
          <w:b/>
          <w:color w:val="000000"/>
          <w:sz w:val="32"/>
        </w:rPr>
        <w:t>Institutions</w:t>
      </w:r>
    </w:p>
    <w:p w14:paraId="579015A8" w14:textId="77777777" w:rsidR="00EB0086" w:rsidRPr="008D4E84" w:rsidRDefault="00EB0086" w:rsidP="00EB0086">
      <w:pPr>
        <w:spacing w:line="256" w:lineRule="auto"/>
        <w:jc w:val="both"/>
      </w:pPr>
    </w:p>
    <w:p w14:paraId="4D9BAD44" w14:textId="242E740A" w:rsidR="00EB0086" w:rsidRPr="009A46BB" w:rsidRDefault="00EB0086" w:rsidP="00EB0086">
      <w:pPr>
        <w:spacing w:after="160" w:line="256" w:lineRule="auto"/>
        <w:jc w:val="both"/>
        <w:rPr>
          <w:rFonts w:ascii="Garamond" w:hAnsi="Garamond"/>
        </w:rPr>
      </w:pPr>
      <w:r w:rsidRPr="00F540EF">
        <w:rPr>
          <w:rFonts w:ascii="Garamond" w:hAnsi="Garamond"/>
        </w:rPr>
        <w:t>The Ministry of energy and environment protection of Ukraine</w:t>
      </w:r>
      <w:r w:rsidRPr="009A46BB">
        <w:rPr>
          <w:rFonts w:ascii="Garamond" w:hAnsi="Garamond"/>
        </w:rPr>
        <w:t xml:space="preserve"> is the main authority which shapes and enforces the state environmental policy. It defines and co-ordinates the activities of the State Service of Geology and Subsoil of Ukraine (SSGSU), the State Water Resources Agency of Ukraine, and the State Environmental Inspectorate of Ukraine. State Environmental Inspectorate (SEI) is responsible for control of discharges by polluting enterprises according to the limits set in the relevant permits. At present, SEI is being reformed.</w:t>
      </w:r>
    </w:p>
    <w:p w14:paraId="6852DE5F" w14:textId="77777777" w:rsidR="00EB0086" w:rsidRPr="008D4E84" w:rsidRDefault="00EB0086" w:rsidP="00EB0086">
      <w:pPr>
        <w:spacing w:after="160" w:line="256" w:lineRule="auto"/>
        <w:jc w:val="both"/>
        <w:rPr>
          <w:rFonts w:ascii="Garamond" w:hAnsi="Garamond"/>
          <w:color w:val="000000"/>
        </w:rPr>
      </w:pPr>
      <w:r w:rsidRPr="008D4E84">
        <w:rPr>
          <w:rFonts w:ascii="Garamond" w:hAnsi="Garamond"/>
          <w:color w:val="000000"/>
        </w:rPr>
        <w:t>The State Water Resources Agency of Ukraine implements state policy in the field of water management and land reclamation, management, use and restoration of surface water resources. The main tasks of State Water Resources Agency of Ukraine include formulating and implementing policy on water management, land reclamation, hydraulic structures, irrigation, drainage, etc.</w:t>
      </w:r>
    </w:p>
    <w:p w14:paraId="4E29C617" w14:textId="31ABDFE3" w:rsidR="00EB0086" w:rsidRPr="008D4E84" w:rsidRDefault="00EB0086" w:rsidP="00EB0086">
      <w:pPr>
        <w:spacing w:after="160" w:line="256" w:lineRule="auto"/>
        <w:jc w:val="both"/>
        <w:rPr>
          <w:rFonts w:ascii="Garamond" w:hAnsi="Garamond"/>
          <w:color w:val="000000"/>
        </w:rPr>
      </w:pPr>
      <w:r w:rsidRPr="008D4E84">
        <w:rPr>
          <w:rFonts w:ascii="Garamond" w:hAnsi="Garamond"/>
          <w:color w:val="000000"/>
        </w:rPr>
        <w:t xml:space="preserve">State </w:t>
      </w:r>
      <w:r w:rsidRPr="008D4E84">
        <w:rPr>
          <w:rFonts w:ascii="Garamond" w:hAnsi="Garamond"/>
          <w:color w:val="000000" w:themeColor="text1"/>
        </w:rPr>
        <w:t>Emergency Service of Ukraine</w:t>
      </w:r>
      <w:r w:rsidRPr="008D4E84">
        <w:rPr>
          <w:rFonts w:ascii="Garamond" w:hAnsi="Garamond"/>
          <w:color w:val="000000"/>
        </w:rPr>
        <w:t xml:space="preserve">, Ministry of Interior is responsible for flood management and implementation of the EU Flood Risk Directive. </w:t>
      </w:r>
      <w:r w:rsidRPr="008D4E84">
        <w:rPr>
          <w:rFonts w:ascii="Garamond" w:hAnsi="Garamond"/>
          <w:color w:val="000000" w:themeColor="text1"/>
        </w:rPr>
        <w:t xml:space="preserve">At present the Ukrainian Hydrometeorological Centre under State Emergency Service of Ukraine </w:t>
      </w:r>
      <w:r w:rsidRPr="00B4628A">
        <w:rPr>
          <w:rFonts w:ascii="Garamond" w:hAnsi="Garamond"/>
          <w:color w:val="000000"/>
        </w:rPr>
        <w:t>performs hydrological, hydro-chemical, hydro-biological</w:t>
      </w:r>
      <w:r w:rsidRPr="00F540EF">
        <w:rPr>
          <w:rFonts w:ascii="Garamond" w:hAnsi="Garamond"/>
          <w:color w:val="000000"/>
        </w:rPr>
        <w:t xml:space="preserve">, </w:t>
      </w:r>
      <w:r w:rsidRPr="009A46BB">
        <w:rPr>
          <w:rFonts w:ascii="Garamond" w:hAnsi="Garamond"/>
          <w:color w:val="000000"/>
        </w:rPr>
        <w:t xml:space="preserve">hydro-morphological monitoring and meteorological monitoring in the </w:t>
      </w:r>
      <w:proofErr w:type="gramStart"/>
      <w:r w:rsidRPr="009A46BB">
        <w:rPr>
          <w:rFonts w:ascii="Garamond" w:hAnsi="Garamond"/>
          <w:color w:val="000000"/>
        </w:rPr>
        <w:t>country..</w:t>
      </w:r>
      <w:proofErr w:type="gramEnd"/>
    </w:p>
    <w:p w14:paraId="33A1498E" w14:textId="11B43326" w:rsidR="00EB0086" w:rsidRPr="008D4E84" w:rsidRDefault="00EB0086" w:rsidP="00EB0086">
      <w:pPr>
        <w:spacing w:after="160" w:line="256" w:lineRule="auto"/>
        <w:jc w:val="both"/>
        <w:rPr>
          <w:rFonts w:ascii="Garamond" w:hAnsi="Garamond"/>
          <w:color w:val="000000"/>
        </w:rPr>
      </w:pPr>
      <w:r w:rsidRPr="008D4E84">
        <w:rPr>
          <w:rFonts w:ascii="Garamond" w:hAnsi="Garamond"/>
          <w:color w:val="000000"/>
        </w:rPr>
        <w:t xml:space="preserve">The State </w:t>
      </w:r>
      <w:r w:rsidRPr="00E54BCB">
        <w:rPr>
          <w:rFonts w:ascii="Garamond" w:hAnsi="Garamond"/>
          <w:color w:val="000000"/>
        </w:rPr>
        <w:t>Service of Geology and Subsoils of Ukraine (SSGSU)</w:t>
      </w:r>
      <w:r w:rsidRPr="008D4E84">
        <w:rPr>
          <w:rFonts w:ascii="Garamond" w:hAnsi="Garamond"/>
          <w:color w:val="000000"/>
        </w:rPr>
        <w:t xml:space="preserve"> is responsible for groundwater resources qualitative and quantitative evaluation and depletion control, performs and maintenances groundwater monitoring and control.</w:t>
      </w:r>
    </w:p>
    <w:p w14:paraId="4D8FA753" w14:textId="77777777" w:rsidR="00EB0086" w:rsidRPr="008D4E84" w:rsidRDefault="00EB0086" w:rsidP="00EB0086">
      <w:pPr>
        <w:spacing w:after="160" w:line="256" w:lineRule="auto"/>
        <w:jc w:val="both"/>
        <w:rPr>
          <w:rFonts w:ascii="Garamond" w:hAnsi="Garamond"/>
          <w:color w:val="000000"/>
        </w:rPr>
      </w:pPr>
      <w:r w:rsidRPr="008D4E84">
        <w:rPr>
          <w:rFonts w:ascii="Garamond" w:hAnsi="Garamond"/>
          <w:color w:val="000000"/>
        </w:rPr>
        <w:t xml:space="preserve">The following state bodies and institutions are also of importance for water management </w:t>
      </w:r>
    </w:p>
    <w:p w14:paraId="1B12F3B8" w14:textId="77777777" w:rsidR="00EB0086" w:rsidRPr="00F540EF" w:rsidRDefault="00EB0086" w:rsidP="00EB0086">
      <w:pPr>
        <w:pStyle w:val="1"/>
        <w:ind w:left="0"/>
        <w:jc w:val="both"/>
        <w:rPr>
          <w:rFonts w:ascii="Garamond" w:hAnsi="Garamond"/>
          <w:sz w:val="24"/>
          <w:lang w:val="en-US"/>
        </w:rPr>
      </w:pPr>
      <w:r w:rsidRPr="00F540EF">
        <w:rPr>
          <w:rFonts w:ascii="Garamond" w:hAnsi="Garamond"/>
          <w:sz w:val="24"/>
          <w:lang w:val="en-US"/>
        </w:rPr>
        <w:t>The Ministry of Justice is the leading ministry in the legislative EU approximation process in Ukraine.</w:t>
      </w:r>
    </w:p>
    <w:p w14:paraId="411CA825" w14:textId="7B0D2BCF" w:rsidR="00EB0086" w:rsidRPr="009A46BB" w:rsidRDefault="00EB0086" w:rsidP="00EB0086">
      <w:pPr>
        <w:pStyle w:val="1"/>
        <w:ind w:left="0"/>
        <w:jc w:val="both"/>
        <w:rPr>
          <w:rFonts w:ascii="Garamond" w:hAnsi="Garamond"/>
          <w:sz w:val="24"/>
          <w:lang w:val="en-US"/>
        </w:rPr>
      </w:pPr>
      <w:r w:rsidRPr="00F540EF">
        <w:rPr>
          <w:rFonts w:ascii="Garamond" w:hAnsi="Garamond"/>
          <w:sz w:val="24"/>
          <w:lang w:val="en-US"/>
        </w:rPr>
        <w:t xml:space="preserve">The </w:t>
      </w:r>
      <w:r w:rsidRPr="009A46BB">
        <w:rPr>
          <w:rFonts w:ascii="Garamond" w:hAnsi="Garamond"/>
          <w:sz w:val="24"/>
          <w:lang w:val="en-US"/>
        </w:rPr>
        <w:t xml:space="preserve">Ministry for Communities and Territories Development of Ukraine is a key stakeholder for action taken by municipalities and regional bodies and for municipal utilities, including water supply and wastewater management infrastructure (the responsibility for wastewater treatment in rural areas lies with the State Agency of Water Resources). It is also responsible for implementation of the EU Wastewater treatment directive. </w:t>
      </w:r>
    </w:p>
    <w:p w14:paraId="036B662B" w14:textId="77777777" w:rsidR="00EB0086" w:rsidRPr="009A46BB" w:rsidRDefault="00EB0086" w:rsidP="00EB0086">
      <w:pPr>
        <w:pStyle w:val="1"/>
        <w:ind w:left="0"/>
        <w:jc w:val="both"/>
        <w:rPr>
          <w:rFonts w:ascii="Garamond" w:hAnsi="Garamond"/>
          <w:sz w:val="24"/>
          <w:lang w:val="en-US"/>
        </w:rPr>
      </w:pPr>
    </w:p>
    <w:p w14:paraId="4A3B211D" w14:textId="73BDA725" w:rsidR="00EB0086" w:rsidRPr="009A46BB" w:rsidRDefault="00EB0086" w:rsidP="00EB0086">
      <w:pPr>
        <w:pStyle w:val="1"/>
        <w:ind w:left="0"/>
        <w:jc w:val="both"/>
        <w:rPr>
          <w:rFonts w:ascii="Garamond" w:hAnsi="Garamond"/>
          <w:sz w:val="24"/>
          <w:lang w:val="en-US"/>
        </w:rPr>
      </w:pPr>
      <w:r w:rsidRPr="009A46BB">
        <w:rPr>
          <w:rFonts w:ascii="Garamond" w:hAnsi="Garamond"/>
          <w:sz w:val="24"/>
          <w:lang w:val="en-US"/>
        </w:rPr>
        <w:t xml:space="preserve">The Ministry for Development of Economy, Trade and Agriculture is responsible for the policy in agriculture, animal husbandry, horticulture, technical support for agriculture, agricultural engineering and other areas, which may contribute to water pollution by nitrates, chemicals etc. </w:t>
      </w:r>
    </w:p>
    <w:p w14:paraId="597236CA" w14:textId="77777777" w:rsidR="00EB0086" w:rsidRPr="009A46BB" w:rsidRDefault="00EB0086" w:rsidP="00EB0086">
      <w:pPr>
        <w:pStyle w:val="1"/>
        <w:ind w:left="0"/>
        <w:jc w:val="both"/>
        <w:rPr>
          <w:rFonts w:ascii="Garamond" w:hAnsi="Garamond"/>
          <w:sz w:val="24"/>
          <w:lang w:val="en-US"/>
        </w:rPr>
      </w:pPr>
      <w:r w:rsidRPr="009A46BB">
        <w:rPr>
          <w:rFonts w:ascii="Garamond" w:hAnsi="Garamond"/>
          <w:sz w:val="24"/>
          <w:lang w:val="en-US"/>
        </w:rPr>
        <w:t>The Ministry of Health is responsible for drinking water quality standards and responsible for implementation of the EU Drinking Water Directive.</w:t>
      </w:r>
    </w:p>
    <w:p w14:paraId="0DACDABF" w14:textId="77777777" w:rsidR="00EB0086" w:rsidRPr="009A46BB" w:rsidRDefault="00EB0086" w:rsidP="00EB0086">
      <w:pPr>
        <w:pStyle w:val="1"/>
        <w:ind w:left="0"/>
        <w:jc w:val="both"/>
        <w:rPr>
          <w:rFonts w:ascii="Garamond" w:hAnsi="Garamond"/>
          <w:sz w:val="24"/>
          <w:lang w:val="en-US"/>
        </w:rPr>
      </w:pPr>
    </w:p>
    <w:p w14:paraId="3B50926D" w14:textId="20A2ECDE" w:rsidR="00EB0086" w:rsidRPr="009A46BB" w:rsidRDefault="00EB0086" w:rsidP="00EB0086">
      <w:pPr>
        <w:pStyle w:val="1"/>
        <w:ind w:left="0"/>
        <w:jc w:val="both"/>
        <w:rPr>
          <w:rFonts w:ascii="Garamond" w:hAnsi="Garamond"/>
          <w:sz w:val="24"/>
          <w:lang w:val="en-US"/>
        </w:rPr>
      </w:pPr>
      <w:r w:rsidRPr="009A46BB">
        <w:rPr>
          <w:rFonts w:ascii="Garamond" w:hAnsi="Garamond"/>
          <w:sz w:val="24"/>
          <w:lang w:val="en-US"/>
        </w:rPr>
        <w:t xml:space="preserve">Other important institutions in Ukraine related to water resources include: Ministry of Infrastructure, State Service of Ukraine for Geodesy, Cartography and </w:t>
      </w:r>
      <w:proofErr w:type="spellStart"/>
      <w:r w:rsidRPr="009A46BB">
        <w:rPr>
          <w:rFonts w:ascii="Garamond" w:hAnsi="Garamond"/>
          <w:sz w:val="24"/>
          <w:lang w:val="en-US"/>
        </w:rPr>
        <w:t>Cadastre</w:t>
      </w:r>
      <w:proofErr w:type="spellEnd"/>
      <w:r w:rsidRPr="009A46BB">
        <w:rPr>
          <w:rFonts w:ascii="Garamond" w:hAnsi="Garamond"/>
          <w:sz w:val="24"/>
          <w:lang w:val="en-US"/>
        </w:rPr>
        <w:t>, State Agency for Fishery, State Agency for Forest Resources, State Agency of Ukraine on the Exclusion Zone Management (Chernobyl), and the Parliamentary Committee on Environmental Policy and Nature Resources.</w:t>
      </w:r>
    </w:p>
    <w:p w14:paraId="1D0E2C8D" w14:textId="339117BF" w:rsidR="00EB0086" w:rsidRPr="00B4628A" w:rsidRDefault="00EB0086" w:rsidP="00EB0086">
      <w:pPr>
        <w:spacing w:after="160" w:line="256" w:lineRule="auto"/>
        <w:jc w:val="both"/>
        <w:rPr>
          <w:rFonts w:ascii="Garamond" w:hAnsi="Garamond"/>
          <w:color w:val="000000"/>
        </w:rPr>
      </w:pPr>
      <w:r w:rsidRPr="009A46BB">
        <w:rPr>
          <w:rFonts w:ascii="Garamond" w:hAnsi="Garamond"/>
        </w:rPr>
        <w:t xml:space="preserve">Basin Water Management Administrations (BWMA) have been established in the all rivers </w:t>
      </w:r>
      <w:r w:rsidRPr="00B4628A">
        <w:rPr>
          <w:rFonts w:ascii="Garamond" w:hAnsi="Garamond"/>
          <w:color w:val="000000" w:themeColor="text1"/>
        </w:rPr>
        <w:t>basins</w:t>
      </w:r>
      <w:r w:rsidRPr="008D4E84">
        <w:rPr>
          <w:rFonts w:ascii="Garamond" w:hAnsi="Garamond"/>
          <w:color w:val="000000" w:themeColor="text1"/>
        </w:rPr>
        <w:t xml:space="preserve"> and report to the State Water Resources Agency. The BWMA interact with the local governments, local executive authorities, Emergencies Service, law-enforcement aut</w:t>
      </w:r>
      <w:r w:rsidRPr="008D4E84">
        <w:rPr>
          <w:rFonts w:ascii="Garamond" w:hAnsi="Garamond"/>
          <w:color w:val="000000"/>
        </w:rPr>
        <w:t xml:space="preserve">horities, water management organizations, private sector </w:t>
      </w:r>
      <w:proofErr w:type="spellStart"/>
      <w:r w:rsidRPr="008D4E84">
        <w:rPr>
          <w:rFonts w:ascii="Garamond" w:hAnsi="Garamond"/>
          <w:color w:val="000000"/>
        </w:rPr>
        <w:t>organisations</w:t>
      </w:r>
      <w:proofErr w:type="spellEnd"/>
      <w:r w:rsidRPr="008D4E84">
        <w:rPr>
          <w:rFonts w:ascii="Garamond" w:hAnsi="Garamond"/>
          <w:color w:val="000000"/>
        </w:rPr>
        <w:t xml:space="preserve">, etc. In the Bug River Basin, the Bug &amp; San Basin Management Administration with its main office in </w:t>
      </w:r>
      <w:proofErr w:type="spellStart"/>
      <w:r w:rsidRPr="008D4E84">
        <w:rPr>
          <w:rFonts w:ascii="Garamond" w:hAnsi="Garamond"/>
          <w:color w:val="000000"/>
        </w:rPr>
        <w:t>Lviv</w:t>
      </w:r>
      <w:proofErr w:type="spellEnd"/>
      <w:r w:rsidRPr="008D4E84">
        <w:rPr>
          <w:rFonts w:ascii="Garamond" w:hAnsi="Garamond"/>
          <w:color w:val="000000"/>
        </w:rPr>
        <w:t xml:space="preserve"> ensures the implementation of State policy related to the management, use, protection, regeneration, and development of water resources, and to the management of water facilities and waterworks at the local level.  Basin Councils have been </w:t>
      </w:r>
      <w:r w:rsidRPr="00B4628A">
        <w:rPr>
          <w:rFonts w:ascii="Garamond" w:hAnsi="Garamond"/>
          <w:color w:val="000000"/>
        </w:rPr>
        <w:t xml:space="preserve">established </w:t>
      </w:r>
      <w:r w:rsidRPr="00F540EF">
        <w:rPr>
          <w:rFonts w:ascii="Garamond" w:hAnsi="Garamond"/>
          <w:color w:val="000000"/>
        </w:rPr>
        <w:t xml:space="preserve">and work </w:t>
      </w:r>
      <w:proofErr w:type="spellStart"/>
      <w:r w:rsidRPr="00BC5ADD">
        <w:rPr>
          <w:rFonts w:ascii="Garamond" w:hAnsi="Garamond"/>
          <w:color w:val="000000"/>
        </w:rPr>
        <w:t>on</w:t>
      </w:r>
      <w:r w:rsidRPr="00D94B0B">
        <w:rPr>
          <w:rFonts w:ascii="Garamond" w:hAnsi="Garamond"/>
          <w:color w:val="000000"/>
        </w:rPr>
        <w:t>on</w:t>
      </w:r>
      <w:proofErr w:type="spellEnd"/>
      <w:r w:rsidRPr="00F540EF">
        <w:rPr>
          <w:rFonts w:ascii="Garamond" w:hAnsi="Garamond"/>
          <w:color w:val="000000"/>
        </w:rPr>
        <w:t xml:space="preserve"> develop</w:t>
      </w:r>
      <w:r w:rsidRPr="009A46BB">
        <w:rPr>
          <w:rFonts w:ascii="Garamond" w:hAnsi="Garamond"/>
          <w:color w:val="000000"/>
        </w:rPr>
        <w:t>ment of the</w:t>
      </w:r>
      <w:r w:rsidRPr="00B4628A">
        <w:rPr>
          <w:rFonts w:ascii="Garamond" w:hAnsi="Garamond"/>
          <w:color w:val="000000"/>
        </w:rPr>
        <w:t xml:space="preserve"> River Basin Management Plans consisting of representatives of state and local authorities, water users and scientists, NGOs/CSOs. </w:t>
      </w:r>
    </w:p>
    <w:p w14:paraId="43CFE59A" w14:textId="77777777" w:rsidR="00EB0086" w:rsidRPr="00B4628A" w:rsidRDefault="00EB0086" w:rsidP="00EB0086">
      <w:pPr>
        <w:spacing w:after="160" w:line="256" w:lineRule="auto"/>
        <w:jc w:val="both"/>
        <w:rPr>
          <w:rFonts w:ascii="Garamond" w:hAnsi="Garamond"/>
          <w:color w:val="000000"/>
        </w:rPr>
      </w:pPr>
      <w:r w:rsidRPr="00B4628A">
        <w:rPr>
          <w:rFonts w:ascii="Garamond" w:hAnsi="Garamond"/>
          <w:color w:val="000000"/>
        </w:rPr>
        <w:t xml:space="preserve">Private Sector: Key private sector groups include farmers and farmers’ associations, </w:t>
      </w:r>
      <w:r w:rsidRPr="00B4628A">
        <w:rPr>
          <w:rFonts w:ascii="Garamond" w:hAnsi="Garamond"/>
          <w:color w:val="000000" w:themeColor="text1"/>
        </w:rPr>
        <w:t>fisherfolks</w:t>
      </w:r>
      <w:r w:rsidRPr="00B4628A">
        <w:rPr>
          <w:rFonts w:ascii="Garamond" w:hAnsi="Garamond"/>
          <w:color w:val="000000"/>
        </w:rPr>
        <w:t xml:space="preserve">, </w:t>
      </w:r>
      <w:proofErr w:type="spellStart"/>
      <w:r w:rsidRPr="00B4628A">
        <w:rPr>
          <w:rFonts w:ascii="Garamond" w:hAnsi="Garamond"/>
          <w:color w:val="000000"/>
        </w:rPr>
        <w:t>agro</w:t>
      </w:r>
      <w:proofErr w:type="spellEnd"/>
      <w:r w:rsidRPr="00B4628A">
        <w:rPr>
          <w:rFonts w:ascii="Garamond" w:hAnsi="Garamond"/>
          <w:color w:val="000000"/>
        </w:rPr>
        <w:t xml:space="preserve">-chemical industry will need to be involved in project implementation. </w:t>
      </w:r>
    </w:p>
    <w:p w14:paraId="19A8309F" w14:textId="77777777" w:rsidR="00EB0086" w:rsidRPr="00B4628A" w:rsidRDefault="00EB0086" w:rsidP="00EB0086">
      <w:pPr>
        <w:pStyle w:val="a"/>
        <w:ind w:left="0"/>
        <w:jc w:val="both"/>
        <w:rPr>
          <w:rFonts w:ascii="Garamond" w:hAnsi="Garamond"/>
          <w:color w:val="000000"/>
          <w:sz w:val="24"/>
          <w:lang w:val="en-US"/>
        </w:rPr>
      </w:pPr>
      <w:r w:rsidRPr="00B4628A">
        <w:rPr>
          <w:rFonts w:ascii="Garamond" w:hAnsi="Garamond"/>
          <w:color w:val="000000"/>
          <w:sz w:val="24"/>
          <w:lang w:val="en-US"/>
        </w:rPr>
        <w:t xml:space="preserve">Academia: Academic institutions of importance for TDA development of the include: </w:t>
      </w:r>
    </w:p>
    <w:p w14:paraId="645DF7E9" w14:textId="77777777" w:rsidR="00EB0086" w:rsidRPr="00B4628A" w:rsidRDefault="00EB0086" w:rsidP="00EB0086">
      <w:pPr>
        <w:pStyle w:val="1"/>
        <w:ind w:left="0"/>
        <w:jc w:val="both"/>
        <w:rPr>
          <w:rFonts w:ascii="Garamond" w:hAnsi="Garamond"/>
          <w:color w:val="000000"/>
          <w:sz w:val="24"/>
          <w:lang w:val="en-US"/>
        </w:rPr>
      </w:pPr>
      <w:r w:rsidRPr="00B4628A">
        <w:rPr>
          <w:rFonts w:ascii="Garamond" w:hAnsi="Garamond"/>
          <w:color w:val="000000"/>
          <w:sz w:val="24"/>
          <w:lang w:val="en-US"/>
        </w:rPr>
        <w:t>The National Academy of Science</w:t>
      </w:r>
    </w:p>
    <w:p w14:paraId="03FC8FAC" w14:textId="61900E72" w:rsidR="00EB0086" w:rsidRPr="008D4E84" w:rsidRDefault="00EB0086" w:rsidP="00EB0086">
      <w:pPr>
        <w:pStyle w:val="1"/>
        <w:ind w:left="0"/>
        <w:jc w:val="both"/>
        <w:rPr>
          <w:rFonts w:ascii="Garamond" w:hAnsi="Garamond"/>
          <w:color w:val="000000"/>
          <w:sz w:val="24"/>
          <w:lang w:val="en-US"/>
        </w:rPr>
      </w:pPr>
      <w:r w:rsidRPr="00B4628A">
        <w:rPr>
          <w:rFonts w:ascii="Garamond" w:hAnsi="Garamond"/>
          <w:color w:val="000000"/>
          <w:sz w:val="24"/>
          <w:lang w:val="en-US"/>
        </w:rPr>
        <w:t xml:space="preserve">Ukrainian Research Hydro-meteorological Institute under the </w:t>
      </w:r>
      <w:r w:rsidRPr="00F540EF">
        <w:rPr>
          <w:rFonts w:ascii="Garamond" w:hAnsi="Garamond"/>
          <w:color w:val="000000"/>
          <w:lang w:val="en-US"/>
        </w:rPr>
        <w:t xml:space="preserve">State </w:t>
      </w:r>
      <w:r w:rsidRPr="00F540EF">
        <w:rPr>
          <w:rFonts w:ascii="Garamond" w:hAnsi="Garamond"/>
          <w:color w:val="000000" w:themeColor="text1"/>
          <w:lang w:val="en-US"/>
        </w:rPr>
        <w:t xml:space="preserve">Emergency </w:t>
      </w:r>
      <w:r w:rsidRPr="009A46BB">
        <w:rPr>
          <w:rFonts w:ascii="Garamond" w:hAnsi="Garamond"/>
          <w:color w:val="000000" w:themeColor="text1"/>
          <w:lang w:val="en-US"/>
        </w:rPr>
        <w:t>Service of Ukraine</w:t>
      </w:r>
      <w:r w:rsidRPr="009A46BB">
        <w:rPr>
          <w:rFonts w:ascii="Garamond" w:hAnsi="Garamond"/>
          <w:color w:val="000000"/>
          <w:sz w:val="24"/>
          <w:lang w:val="en-US"/>
        </w:rPr>
        <w:t xml:space="preserve"> </w:t>
      </w:r>
    </w:p>
    <w:p w14:paraId="0B206DCA"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NAS Institute of hydrobiology </w:t>
      </w:r>
    </w:p>
    <w:p w14:paraId="7620899D"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Institute of Ecology of the Carpathians </w:t>
      </w:r>
    </w:p>
    <w:p w14:paraId="594C44D1"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Ukrainian Research Institute of Forestry and </w:t>
      </w:r>
      <w:proofErr w:type="spellStart"/>
      <w:r w:rsidRPr="008D4E84">
        <w:rPr>
          <w:rFonts w:ascii="Garamond" w:hAnsi="Garamond"/>
          <w:color w:val="000000"/>
          <w:sz w:val="24"/>
          <w:lang w:val="en-US"/>
        </w:rPr>
        <w:t>agro</w:t>
      </w:r>
      <w:proofErr w:type="spellEnd"/>
      <w:r w:rsidRPr="008D4E84">
        <w:rPr>
          <w:rFonts w:ascii="Garamond" w:hAnsi="Garamond"/>
          <w:color w:val="000000"/>
          <w:sz w:val="24"/>
          <w:lang w:val="en-US"/>
        </w:rPr>
        <w:t xml:space="preserve"> forest reclamation </w:t>
      </w:r>
    </w:p>
    <w:p w14:paraId="5DF8FEA2"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Institute of geography </w:t>
      </w:r>
    </w:p>
    <w:p w14:paraId="344D7E98"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Institute of Problems of Nature Management and Ecology </w:t>
      </w:r>
    </w:p>
    <w:p w14:paraId="1BFE5CB8"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Institute of geology </w:t>
      </w:r>
    </w:p>
    <w:p w14:paraId="0837CDF9"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V. </w:t>
      </w:r>
      <w:proofErr w:type="spellStart"/>
      <w:r w:rsidRPr="008D4E84">
        <w:rPr>
          <w:rFonts w:ascii="Garamond" w:hAnsi="Garamond"/>
          <w:color w:val="000000"/>
          <w:sz w:val="24"/>
          <w:lang w:val="en-US"/>
        </w:rPr>
        <w:t>Dumansky</w:t>
      </w:r>
      <w:proofErr w:type="spellEnd"/>
      <w:r w:rsidRPr="008D4E84">
        <w:rPr>
          <w:rFonts w:ascii="Garamond" w:hAnsi="Garamond"/>
          <w:color w:val="000000"/>
          <w:sz w:val="24"/>
          <w:lang w:val="en-US"/>
        </w:rPr>
        <w:t xml:space="preserve"> Institute of Colloid and Water Chemistry </w:t>
      </w:r>
    </w:p>
    <w:p w14:paraId="5FE575BD"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Institute of Environmental Geochemistry </w:t>
      </w:r>
    </w:p>
    <w:p w14:paraId="00E2BAEA"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Institute of Market Problems and Economic-Ecological Research </w:t>
      </w:r>
    </w:p>
    <w:p w14:paraId="15296207"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Institute of Industrial Economics </w:t>
      </w:r>
    </w:p>
    <w:p w14:paraId="6FA250CD"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Institute of Environmental Economics and Sustainable Development </w:t>
      </w:r>
    </w:p>
    <w:p w14:paraId="4102BEE6"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Research Center for Industrial Problems of Development</w:t>
      </w:r>
    </w:p>
    <w:p w14:paraId="21624783" w14:textId="77777777" w:rsidR="00EB0086" w:rsidRPr="008D4E84" w:rsidRDefault="00EB0086" w:rsidP="00EB0086">
      <w:pPr>
        <w:pStyle w:val="1"/>
        <w:ind w:left="0"/>
        <w:jc w:val="both"/>
        <w:rPr>
          <w:rFonts w:ascii="Garamond" w:hAnsi="Garamond"/>
          <w:color w:val="000000"/>
          <w:sz w:val="24"/>
          <w:lang w:val="en-US"/>
        </w:rPr>
      </w:pPr>
      <w:proofErr w:type="spellStart"/>
      <w:r w:rsidRPr="008D4E84">
        <w:rPr>
          <w:rFonts w:ascii="Garamond" w:hAnsi="Garamond"/>
          <w:color w:val="000000"/>
          <w:sz w:val="24"/>
          <w:lang w:val="en-US"/>
        </w:rPr>
        <w:t>Polissia</w:t>
      </w:r>
      <w:proofErr w:type="spellEnd"/>
      <w:r w:rsidRPr="008D4E84">
        <w:rPr>
          <w:rFonts w:ascii="Garamond" w:hAnsi="Garamond"/>
          <w:color w:val="000000"/>
          <w:sz w:val="24"/>
          <w:lang w:val="en-US"/>
        </w:rPr>
        <w:t xml:space="preserve"> research </w:t>
      </w:r>
      <w:proofErr w:type="spellStart"/>
      <w:r w:rsidRPr="008D4E84">
        <w:rPr>
          <w:rFonts w:ascii="Garamond" w:hAnsi="Garamond"/>
          <w:color w:val="000000"/>
          <w:sz w:val="24"/>
          <w:lang w:val="en-US"/>
        </w:rPr>
        <w:t>centre</w:t>
      </w:r>
      <w:proofErr w:type="spellEnd"/>
      <w:r w:rsidRPr="008D4E84">
        <w:rPr>
          <w:rFonts w:ascii="Garamond" w:hAnsi="Garamond"/>
          <w:color w:val="000000"/>
          <w:sz w:val="24"/>
          <w:lang w:val="en-US"/>
        </w:rPr>
        <w:t xml:space="preserve"> of Institute of soil and </w:t>
      </w:r>
      <w:proofErr w:type="spellStart"/>
      <w:r w:rsidRPr="008D4E84">
        <w:rPr>
          <w:rFonts w:ascii="Garamond" w:hAnsi="Garamond"/>
          <w:color w:val="000000"/>
          <w:sz w:val="24"/>
          <w:lang w:val="en-US"/>
        </w:rPr>
        <w:t>agro</w:t>
      </w:r>
      <w:proofErr w:type="spellEnd"/>
      <w:r w:rsidRPr="008D4E84">
        <w:rPr>
          <w:rFonts w:ascii="Garamond" w:hAnsi="Garamond"/>
          <w:color w:val="000000"/>
          <w:sz w:val="24"/>
          <w:lang w:val="en-US"/>
        </w:rPr>
        <w:t xml:space="preserve"> chemistry  named after </w:t>
      </w:r>
      <w:proofErr w:type="spellStart"/>
      <w:r w:rsidRPr="008D4E84">
        <w:rPr>
          <w:rFonts w:ascii="Garamond" w:hAnsi="Garamond"/>
          <w:color w:val="000000"/>
          <w:sz w:val="24"/>
          <w:lang w:val="en-US"/>
        </w:rPr>
        <w:t>Sokolovsky</w:t>
      </w:r>
      <w:proofErr w:type="spellEnd"/>
    </w:p>
    <w:p w14:paraId="525E2AC8"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Research – design institute </w:t>
      </w:r>
      <w:proofErr w:type="spellStart"/>
      <w:r w:rsidRPr="008D4E84">
        <w:rPr>
          <w:rFonts w:ascii="Garamond" w:hAnsi="Garamond"/>
          <w:color w:val="000000"/>
          <w:sz w:val="24"/>
          <w:szCs w:val="24"/>
          <w:lang w:val="en-US"/>
        </w:rPr>
        <w:t>Volyn</w:t>
      </w:r>
      <w:proofErr w:type="spellEnd"/>
      <w:r w:rsidRPr="008D4E84">
        <w:rPr>
          <w:rFonts w:ascii="Garamond" w:hAnsi="Garamond"/>
          <w:color w:val="000000"/>
          <w:sz w:val="24"/>
          <w:szCs w:val="24"/>
          <w:lang w:val="en-US"/>
        </w:rPr>
        <w:t xml:space="preserve"> </w:t>
      </w:r>
      <w:proofErr w:type="spellStart"/>
      <w:r w:rsidRPr="008D4E84">
        <w:rPr>
          <w:rFonts w:ascii="Garamond" w:hAnsi="Garamond"/>
          <w:color w:val="000000"/>
          <w:sz w:val="24"/>
          <w:szCs w:val="24"/>
          <w:lang w:val="en-US"/>
        </w:rPr>
        <w:t>vodproject</w:t>
      </w:r>
      <w:proofErr w:type="spellEnd"/>
    </w:p>
    <w:p w14:paraId="019C0B5C"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Scientific organizations of ministries: </w:t>
      </w:r>
    </w:p>
    <w:p w14:paraId="5A6C6D96"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State Research Institute of Information and Economic Modelling </w:t>
      </w:r>
    </w:p>
    <w:p w14:paraId="0CB4F0EF"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Institute of soil protection Ukraine</w:t>
      </w:r>
    </w:p>
    <w:p w14:paraId="148BACCF"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Universities:  </w:t>
      </w:r>
    </w:p>
    <w:p w14:paraId="4D714C94" w14:textId="77777777" w:rsidR="00EB0086" w:rsidRPr="008D4E84" w:rsidRDefault="00EB0086" w:rsidP="00EB0086">
      <w:pPr>
        <w:pStyle w:val="1"/>
        <w:ind w:left="0"/>
        <w:jc w:val="both"/>
        <w:rPr>
          <w:rFonts w:ascii="Garamond" w:hAnsi="Garamond"/>
          <w:color w:val="000000"/>
          <w:sz w:val="24"/>
          <w:lang w:val="en-US"/>
        </w:rPr>
      </w:pPr>
      <w:proofErr w:type="spellStart"/>
      <w:r w:rsidRPr="008D4E84">
        <w:rPr>
          <w:rFonts w:ascii="Garamond" w:hAnsi="Garamond"/>
          <w:color w:val="000000"/>
          <w:sz w:val="24"/>
          <w:lang w:val="en-US"/>
        </w:rPr>
        <w:t>Taras</w:t>
      </w:r>
      <w:proofErr w:type="spellEnd"/>
      <w:r w:rsidRPr="008D4E84">
        <w:rPr>
          <w:rFonts w:ascii="Garamond" w:hAnsi="Garamond"/>
          <w:color w:val="000000"/>
          <w:sz w:val="24"/>
          <w:lang w:val="en-US"/>
        </w:rPr>
        <w:t xml:space="preserve"> Shevchenko National University of Kyiv </w:t>
      </w:r>
    </w:p>
    <w:p w14:paraId="0E939945"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Lesia </w:t>
      </w:r>
      <w:proofErr w:type="spellStart"/>
      <w:r w:rsidRPr="008D4E84">
        <w:rPr>
          <w:rFonts w:ascii="Garamond" w:hAnsi="Garamond"/>
          <w:color w:val="000000"/>
          <w:sz w:val="24"/>
          <w:lang w:val="en-US"/>
        </w:rPr>
        <w:t>Ukrainka</w:t>
      </w:r>
      <w:proofErr w:type="spellEnd"/>
      <w:r w:rsidRPr="008D4E84">
        <w:rPr>
          <w:rFonts w:ascii="Garamond" w:hAnsi="Garamond"/>
          <w:color w:val="000000"/>
          <w:sz w:val="24"/>
          <w:lang w:val="en-US"/>
        </w:rPr>
        <w:t xml:space="preserve"> East European National University of Lutsk</w:t>
      </w:r>
    </w:p>
    <w:p w14:paraId="4F6B94D4" w14:textId="77777777" w:rsidR="00EB0086" w:rsidRPr="008D4E84" w:rsidRDefault="00EB0086" w:rsidP="00EB0086">
      <w:pPr>
        <w:pStyle w:val="1"/>
        <w:ind w:left="0"/>
        <w:jc w:val="both"/>
        <w:rPr>
          <w:rFonts w:ascii="Garamond" w:hAnsi="Garamond"/>
          <w:color w:val="000000"/>
          <w:sz w:val="24"/>
          <w:lang w:val="en-US"/>
        </w:rPr>
      </w:pPr>
      <w:r w:rsidRPr="008D4E84">
        <w:rPr>
          <w:rFonts w:ascii="Garamond" w:hAnsi="Garamond"/>
          <w:color w:val="000000"/>
          <w:sz w:val="24"/>
          <w:lang w:val="en-US"/>
        </w:rPr>
        <w:t xml:space="preserve">Ivan Franko National University of </w:t>
      </w:r>
      <w:proofErr w:type="spellStart"/>
      <w:r w:rsidRPr="008D4E84">
        <w:rPr>
          <w:rFonts w:ascii="Garamond" w:hAnsi="Garamond"/>
          <w:color w:val="000000"/>
          <w:sz w:val="24"/>
          <w:lang w:val="en-US"/>
        </w:rPr>
        <w:t>Lviv</w:t>
      </w:r>
      <w:proofErr w:type="spellEnd"/>
    </w:p>
    <w:p w14:paraId="6D395BA9" w14:textId="77777777" w:rsidR="00EB0086" w:rsidRPr="008D4E84" w:rsidRDefault="00EB0086" w:rsidP="00EB0086">
      <w:pPr>
        <w:spacing w:after="160" w:line="256" w:lineRule="auto"/>
        <w:jc w:val="both"/>
        <w:rPr>
          <w:rFonts w:ascii="Garamond" w:hAnsi="Garamond"/>
          <w:color w:val="000000"/>
        </w:rPr>
      </w:pPr>
      <w:r w:rsidRPr="008D4E84">
        <w:rPr>
          <w:rFonts w:ascii="Garamond" w:hAnsi="Garamond"/>
          <w:color w:val="000000"/>
        </w:rPr>
        <w:t xml:space="preserve">In addition to their representation on basin councils, civil society are likely to be involved in water management. These include NGO Mama-86, All-Ukrainian Ecological League, Coalition Clean Baltic, Clean Environment of </w:t>
      </w:r>
      <w:proofErr w:type="spellStart"/>
      <w:r w:rsidRPr="008D4E84">
        <w:rPr>
          <w:rFonts w:ascii="Garamond" w:hAnsi="Garamond"/>
          <w:color w:val="000000"/>
        </w:rPr>
        <w:t>Volyn</w:t>
      </w:r>
      <w:proofErr w:type="spellEnd"/>
      <w:r w:rsidRPr="008D4E84">
        <w:rPr>
          <w:rFonts w:ascii="Garamond" w:hAnsi="Garamond"/>
          <w:color w:val="000000"/>
        </w:rPr>
        <w:t xml:space="preserve">, </w:t>
      </w:r>
      <w:proofErr w:type="spellStart"/>
      <w:r w:rsidRPr="008D4E84">
        <w:rPr>
          <w:rFonts w:ascii="Garamond" w:hAnsi="Garamond"/>
          <w:color w:val="000000"/>
        </w:rPr>
        <w:t>Volyn</w:t>
      </w:r>
      <w:proofErr w:type="spellEnd"/>
      <w:r w:rsidRPr="008D4E84">
        <w:rPr>
          <w:rFonts w:ascii="Garamond" w:hAnsi="Garamond"/>
          <w:color w:val="000000"/>
        </w:rPr>
        <w:t xml:space="preserve"> youth organization “ </w:t>
      </w:r>
      <w:proofErr w:type="spellStart"/>
      <w:r w:rsidRPr="008D4E84">
        <w:rPr>
          <w:rFonts w:ascii="Garamond" w:hAnsi="Garamond"/>
          <w:color w:val="000000"/>
        </w:rPr>
        <w:t>Ecoresource</w:t>
      </w:r>
      <w:proofErr w:type="spellEnd"/>
      <w:r w:rsidRPr="008D4E84">
        <w:rPr>
          <w:rFonts w:ascii="Garamond" w:hAnsi="Garamond"/>
          <w:color w:val="000000"/>
        </w:rPr>
        <w:t xml:space="preserve">”, </w:t>
      </w:r>
      <w:proofErr w:type="spellStart"/>
      <w:r w:rsidRPr="008D4E84">
        <w:rPr>
          <w:rFonts w:ascii="Garamond" w:hAnsi="Garamond"/>
          <w:color w:val="000000"/>
        </w:rPr>
        <w:t>Lviv</w:t>
      </w:r>
      <w:proofErr w:type="spellEnd"/>
      <w:r w:rsidRPr="008D4E84">
        <w:rPr>
          <w:rFonts w:ascii="Garamond" w:hAnsi="Garamond"/>
          <w:color w:val="000000"/>
        </w:rPr>
        <w:t xml:space="preserve"> city NGO “</w:t>
      </w:r>
      <w:proofErr w:type="spellStart"/>
      <w:r w:rsidRPr="008D4E84">
        <w:rPr>
          <w:rFonts w:ascii="Garamond" w:hAnsi="Garamond"/>
          <w:color w:val="000000"/>
        </w:rPr>
        <w:t>Ecoterra</w:t>
      </w:r>
      <w:proofErr w:type="spellEnd"/>
      <w:r w:rsidRPr="008D4E84">
        <w:rPr>
          <w:rFonts w:ascii="Garamond" w:hAnsi="Garamond"/>
          <w:color w:val="000000"/>
        </w:rPr>
        <w:t xml:space="preserve">”, Euroregion “Bug”, Eco </w:t>
      </w:r>
      <w:proofErr w:type="spellStart"/>
      <w:r w:rsidRPr="008D4E84">
        <w:rPr>
          <w:rFonts w:ascii="Garamond" w:hAnsi="Garamond"/>
          <w:color w:val="000000"/>
        </w:rPr>
        <w:t>PravoLviv</w:t>
      </w:r>
      <w:proofErr w:type="spellEnd"/>
      <w:r w:rsidRPr="008D4E84">
        <w:rPr>
          <w:rFonts w:ascii="Garamond" w:hAnsi="Garamond"/>
          <w:color w:val="000000"/>
        </w:rPr>
        <w:t>. The Aarhus Centre in Kyiv may be instrumental in implementation of the project.</w:t>
      </w:r>
    </w:p>
    <w:p w14:paraId="4C7E49A5" w14:textId="77777777" w:rsidR="00BE6276" w:rsidRPr="008D4E84" w:rsidRDefault="00EB0086" w:rsidP="00EB0086">
      <w:pPr>
        <w:pStyle w:val="Heading4"/>
        <w:spacing w:line="259" w:lineRule="auto"/>
        <w:jc w:val="both"/>
        <w:rPr>
          <w:rFonts w:ascii="Garamond" w:hAnsi="Garamond"/>
          <w:b/>
          <w:color w:val="000000"/>
          <w:sz w:val="32"/>
        </w:rPr>
      </w:pPr>
      <w:r w:rsidRPr="008D4E84">
        <w:rPr>
          <w:rFonts w:ascii="Garamond" w:hAnsi="Garamond"/>
          <w:b/>
          <w:color w:val="000000"/>
          <w:sz w:val="32"/>
        </w:rPr>
        <w:t xml:space="preserve"> </w:t>
      </w:r>
      <w:r w:rsidR="00BE6276" w:rsidRPr="008D4E84">
        <w:rPr>
          <w:rFonts w:ascii="Garamond" w:hAnsi="Garamond"/>
          <w:b/>
          <w:color w:val="000000"/>
          <w:sz w:val="32"/>
        </w:rPr>
        <w:t>Legislation including Approximation to EU Water Legislation</w:t>
      </w:r>
    </w:p>
    <w:p w14:paraId="23DC2479" w14:textId="77777777" w:rsidR="00072290" w:rsidRPr="008D4E84" w:rsidRDefault="00072290" w:rsidP="00E92CDE">
      <w:pPr>
        <w:spacing w:line="259" w:lineRule="auto"/>
        <w:jc w:val="both"/>
      </w:pPr>
    </w:p>
    <w:p w14:paraId="4F6FEE27"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The key documents in the field of environment are the National Environmental Strategy (“Fundamental Principles (Strategy) of Ukraine’s Environmental Policy for the Period until 2020”), adopted in December 2010. Presently a new National Environmental Strategy till 2030 is being developed and widely discussed in public. The new strategy envisages improvement of access to the centralized wastewater treatment systems from less than 2% in rural areas and 87% in towns and cities to 80% in rural areas and 100% in towns and cities. It also envisages improvement of the system of environmental monitoring according to the EU standards and integrated approach to dealing with environmental problems.</w:t>
      </w:r>
    </w:p>
    <w:p w14:paraId="141030DA"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In 2014 Ukraine and EU signed an Association Agreement that entered into force 1 November the same year. Annex XXX lists EU environmental legislation, to which Ukraine plans to approximate including six EU water directives: Water Framework Directive (WFD), Flood Risk Directive, Nitrate Directive, Wastewater Treatment Directive, Drinking Water Directive and Marine Strategy Framework Directive. </w:t>
      </w:r>
    </w:p>
    <w:p w14:paraId="4C2ED723" w14:textId="77777777" w:rsidR="00570A81"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MENR is responsible for implementation of </w:t>
      </w:r>
      <w:r w:rsidR="00570A81" w:rsidRPr="008D4E84">
        <w:rPr>
          <w:rFonts w:ascii="Garamond" w:hAnsi="Garamond"/>
          <w:color w:val="000000"/>
        </w:rPr>
        <w:t>the</w:t>
      </w:r>
      <w:r w:rsidRPr="008D4E84">
        <w:rPr>
          <w:rFonts w:ascii="Garamond" w:hAnsi="Garamond"/>
          <w:color w:val="000000"/>
        </w:rPr>
        <w:t xml:space="preserve"> WFD</w:t>
      </w:r>
      <w:r w:rsidR="00570A81" w:rsidRPr="008D4E84">
        <w:rPr>
          <w:rFonts w:ascii="Garamond" w:hAnsi="Garamond"/>
          <w:color w:val="000000"/>
        </w:rPr>
        <w:t xml:space="preserve"> </w:t>
      </w:r>
      <w:r w:rsidRPr="008D4E84">
        <w:rPr>
          <w:rFonts w:ascii="Garamond" w:hAnsi="Garamond"/>
          <w:color w:val="000000"/>
        </w:rPr>
        <w:t>and</w:t>
      </w:r>
      <w:r w:rsidR="00570A81" w:rsidRPr="008D4E84">
        <w:rPr>
          <w:rFonts w:ascii="Garamond" w:hAnsi="Garamond"/>
          <w:color w:val="000000"/>
        </w:rPr>
        <w:t xml:space="preserve"> the</w:t>
      </w:r>
      <w:r w:rsidRPr="008D4E84">
        <w:rPr>
          <w:rFonts w:ascii="Garamond" w:hAnsi="Garamond"/>
          <w:color w:val="000000"/>
        </w:rPr>
        <w:t xml:space="preserve"> Marine Strategy Framework Directive.</w:t>
      </w:r>
      <w:r w:rsidR="00570A81" w:rsidRPr="008D4E84">
        <w:rPr>
          <w:rFonts w:ascii="Garamond" w:hAnsi="Garamond"/>
          <w:color w:val="000000"/>
        </w:rPr>
        <w:t xml:space="preserve"> </w:t>
      </w:r>
      <w:r w:rsidR="00570A81" w:rsidRPr="008D4E84">
        <w:rPr>
          <w:rFonts w:ascii="Garamond" w:hAnsi="Garamond" w:cs="Calibri"/>
          <w:color w:val="000000"/>
        </w:rPr>
        <w:t>In accordance with the Resolution of the Cabinet of Ministers of Ukraine “On the implementation of EU-Ukraine Association Agreement” dated 25 October 2017 # 1106 the implementation of Nitrate Directive is under the Ministry of Agriculture.</w:t>
      </w:r>
    </w:p>
    <w:p w14:paraId="3C003F8B" w14:textId="77777777" w:rsidR="00BE6276" w:rsidRPr="008D4E84" w:rsidRDefault="00570A81" w:rsidP="00E92CDE">
      <w:pPr>
        <w:spacing w:after="160" w:line="259" w:lineRule="auto"/>
        <w:jc w:val="both"/>
        <w:rPr>
          <w:rFonts w:ascii="Garamond" w:hAnsi="Garamond"/>
          <w:color w:val="000000"/>
        </w:rPr>
      </w:pPr>
      <w:r w:rsidRPr="008D4E84">
        <w:rPr>
          <w:rFonts w:ascii="Garamond" w:hAnsi="Garamond"/>
          <w:color w:val="000000"/>
        </w:rPr>
        <w:t xml:space="preserve">The </w:t>
      </w:r>
      <w:r w:rsidR="00BE6276" w:rsidRPr="008D4E84">
        <w:rPr>
          <w:rFonts w:ascii="Garamond" w:hAnsi="Garamond"/>
          <w:color w:val="000000"/>
        </w:rPr>
        <w:t>Ministry of Interior Affairs (with State Service of Emergency Situations in its structure) is responsible for Flood Risk Directive. Ministry of Health Care deals with Drinking Water Directive and Ministry of Regional Development, Construction and Communal Management – with Wastewater Treatment Directive.</w:t>
      </w:r>
    </w:p>
    <w:p w14:paraId="70928B90"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Ukraine has made significant steps towards the implementation of the EU water Directives. In autumn 2016, Ukrainian Parliament adopted amendments to the Water Code, which entered into force in February 2017. These amendments include necessary provisions of WFD and the Flood Directive such as the development of River Basin and Flood Risk Management Plans. </w:t>
      </w:r>
    </w:p>
    <w:p w14:paraId="41010BDF"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In addition to the amendments to the Water Code implementing the requirements of the WFD, secondary legislation is also developed (see Table 1).</w:t>
      </w:r>
    </w:p>
    <w:p w14:paraId="60314DE4" w14:textId="77777777" w:rsidR="00BE6276" w:rsidRPr="008D4E84" w:rsidRDefault="00BE6276" w:rsidP="00D94B0B">
      <w:pPr>
        <w:pStyle w:val="Caption"/>
        <w:spacing w:before="120" w:after="120" w:line="259" w:lineRule="auto"/>
        <w:contextualSpacing/>
        <w:jc w:val="both"/>
        <w:rPr>
          <w:rFonts w:ascii="Garamond" w:hAnsi="Garamond"/>
          <w:color w:val="000000"/>
          <w:sz w:val="24"/>
          <w:lang w:val="en-US"/>
        </w:rPr>
      </w:pPr>
      <w:r w:rsidRPr="008D4E84">
        <w:rPr>
          <w:rFonts w:ascii="Garamond" w:hAnsi="Garamond"/>
          <w:b/>
          <w:color w:val="000000"/>
          <w:sz w:val="24"/>
          <w:lang w:val="en-US"/>
        </w:rPr>
        <w:t>Table 1.</w:t>
      </w:r>
      <w:r w:rsidRPr="008D4E84">
        <w:rPr>
          <w:rFonts w:ascii="Garamond" w:hAnsi="Garamond"/>
          <w:color w:val="000000"/>
          <w:sz w:val="24"/>
          <w:lang w:val="en-US"/>
        </w:rPr>
        <w:t xml:space="preserve"> Progress towards implementation of the EU Water Framework Directive (2018)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8"/>
        <w:gridCol w:w="1516"/>
        <w:gridCol w:w="3596"/>
      </w:tblGrid>
      <w:tr w:rsidR="00C626AC" w:rsidRPr="008D4E84" w14:paraId="767EE349" w14:textId="77777777" w:rsidTr="00D94B0B">
        <w:trPr>
          <w:tblHeader/>
        </w:trPr>
        <w:tc>
          <w:tcPr>
            <w:tcW w:w="4238" w:type="dxa"/>
            <w:shd w:val="clear" w:color="auto" w:fill="B8CCE4"/>
          </w:tcPr>
          <w:p w14:paraId="561C3263" w14:textId="77777777" w:rsidR="00BE6276" w:rsidRPr="008D4E84" w:rsidRDefault="00BE6276" w:rsidP="006E02D9">
            <w:pPr>
              <w:spacing w:after="160" w:line="259" w:lineRule="auto"/>
              <w:jc w:val="both"/>
              <w:rPr>
                <w:rFonts w:ascii="Garamond" w:hAnsi="Garamond"/>
                <w:b/>
                <w:color w:val="000000"/>
              </w:rPr>
            </w:pPr>
            <w:r w:rsidRPr="008D4E84">
              <w:rPr>
                <w:rFonts w:ascii="Garamond" w:hAnsi="Garamond"/>
                <w:b/>
                <w:color w:val="000000"/>
              </w:rPr>
              <w:t>Action (as stated in the EU-Ukraine Association Agreement)</w:t>
            </w:r>
          </w:p>
        </w:tc>
        <w:tc>
          <w:tcPr>
            <w:tcW w:w="1516" w:type="dxa"/>
            <w:shd w:val="clear" w:color="auto" w:fill="B8CCE4"/>
          </w:tcPr>
          <w:p w14:paraId="12C5DA08" w14:textId="77777777" w:rsidR="00BE6276" w:rsidRPr="008D4E84" w:rsidRDefault="00BE6276" w:rsidP="006E02D9">
            <w:pPr>
              <w:spacing w:after="160" w:line="259" w:lineRule="auto"/>
              <w:jc w:val="both"/>
              <w:rPr>
                <w:rFonts w:ascii="Garamond" w:hAnsi="Garamond"/>
                <w:b/>
                <w:color w:val="000000"/>
              </w:rPr>
            </w:pPr>
            <w:r w:rsidRPr="008D4E84">
              <w:rPr>
                <w:rFonts w:ascii="Garamond" w:hAnsi="Garamond"/>
                <w:b/>
                <w:color w:val="000000"/>
              </w:rPr>
              <w:t>Set deadline</w:t>
            </w:r>
          </w:p>
        </w:tc>
        <w:tc>
          <w:tcPr>
            <w:tcW w:w="3596" w:type="dxa"/>
            <w:shd w:val="clear" w:color="auto" w:fill="B8CCE4"/>
          </w:tcPr>
          <w:p w14:paraId="4B4A251F" w14:textId="77777777" w:rsidR="00BE6276" w:rsidRPr="008D4E84" w:rsidRDefault="00BE6276" w:rsidP="006E02D9">
            <w:pPr>
              <w:spacing w:after="160" w:line="259" w:lineRule="auto"/>
              <w:jc w:val="both"/>
              <w:rPr>
                <w:rFonts w:ascii="Garamond" w:hAnsi="Garamond"/>
                <w:b/>
                <w:color w:val="000000"/>
              </w:rPr>
            </w:pPr>
            <w:r w:rsidRPr="008D4E84">
              <w:rPr>
                <w:rFonts w:ascii="Garamond" w:hAnsi="Garamond"/>
                <w:b/>
                <w:color w:val="000000"/>
              </w:rPr>
              <w:t>Progress</w:t>
            </w:r>
          </w:p>
        </w:tc>
      </w:tr>
      <w:tr w:rsidR="00BE6276" w:rsidRPr="008D4E84" w14:paraId="71AA3796" w14:textId="77777777" w:rsidTr="00D94B0B">
        <w:tc>
          <w:tcPr>
            <w:tcW w:w="4238" w:type="dxa"/>
            <w:shd w:val="clear" w:color="auto" w:fill="auto"/>
          </w:tcPr>
          <w:p w14:paraId="7CE25D3A"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Adoption of national legislation and designation of competent authority/</w:t>
            </w:r>
            <w:proofErr w:type="spellStart"/>
            <w:r w:rsidRPr="008D4E84">
              <w:rPr>
                <w:rFonts w:ascii="Garamond" w:hAnsi="Garamond"/>
                <w:color w:val="000000"/>
              </w:rPr>
              <w:t>ies</w:t>
            </w:r>
            <w:proofErr w:type="spellEnd"/>
          </w:p>
        </w:tc>
        <w:tc>
          <w:tcPr>
            <w:tcW w:w="1516" w:type="dxa"/>
            <w:vMerge w:val="restart"/>
            <w:shd w:val="clear" w:color="auto" w:fill="auto"/>
          </w:tcPr>
          <w:p w14:paraId="131F8810"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Nov 2017</w:t>
            </w:r>
          </w:p>
        </w:tc>
        <w:tc>
          <w:tcPr>
            <w:tcW w:w="3596" w:type="dxa"/>
            <w:shd w:val="clear" w:color="auto" w:fill="auto"/>
          </w:tcPr>
          <w:p w14:paraId="3BB38962"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DONE with adoption of amendments to the Water Code (2016)</w:t>
            </w:r>
          </w:p>
        </w:tc>
      </w:tr>
      <w:tr w:rsidR="00BE6276" w:rsidRPr="008D4E84" w14:paraId="1933A24D" w14:textId="77777777" w:rsidTr="00D94B0B">
        <w:tc>
          <w:tcPr>
            <w:tcW w:w="4238" w:type="dxa"/>
            <w:shd w:val="clear" w:color="auto" w:fill="auto"/>
          </w:tcPr>
          <w:p w14:paraId="2A235E2B"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Establishment of legislative definition of the country’s territory hydrographic zoning unit</w:t>
            </w:r>
          </w:p>
        </w:tc>
        <w:tc>
          <w:tcPr>
            <w:tcW w:w="1516" w:type="dxa"/>
            <w:vMerge/>
            <w:shd w:val="clear" w:color="auto" w:fill="auto"/>
          </w:tcPr>
          <w:p w14:paraId="29E06805" w14:textId="77777777" w:rsidR="00BE6276" w:rsidRPr="008D4E84" w:rsidRDefault="00BE6276" w:rsidP="006E02D9">
            <w:pPr>
              <w:spacing w:after="160" w:line="259" w:lineRule="auto"/>
              <w:jc w:val="both"/>
              <w:rPr>
                <w:rFonts w:ascii="Garamond" w:hAnsi="Garamond"/>
                <w:color w:val="000000"/>
              </w:rPr>
            </w:pPr>
          </w:p>
        </w:tc>
        <w:tc>
          <w:tcPr>
            <w:tcW w:w="3596" w:type="dxa"/>
            <w:shd w:val="clear" w:color="auto" w:fill="auto"/>
          </w:tcPr>
          <w:p w14:paraId="21035DD6"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DONE with MENR Order "On Approval of Borders of River Basin Districts, Sub-Basins and Water Management Units" (2017).</w:t>
            </w:r>
          </w:p>
        </w:tc>
      </w:tr>
      <w:tr w:rsidR="00BE6276" w:rsidRPr="008D4E84" w14:paraId="0508492F" w14:textId="77777777" w:rsidTr="00D94B0B">
        <w:tc>
          <w:tcPr>
            <w:tcW w:w="4238" w:type="dxa"/>
            <w:shd w:val="clear" w:color="auto" w:fill="auto"/>
          </w:tcPr>
          <w:p w14:paraId="6CE6295B"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Development of appropriate national legislation (Regulation on Basin Directorate)</w:t>
            </w:r>
          </w:p>
        </w:tc>
        <w:tc>
          <w:tcPr>
            <w:tcW w:w="1516" w:type="dxa"/>
            <w:vMerge/>
            <w:shd w:val="clear" w:color="auto" w:fill="auto"/>
          </w:tcPr>
          <w:p w14:paraId="54CD698A" w14:textId="77777777" w:rsidR="00BE6276" w:rsidRPr="008D4E84" w:rsidRDefault="00BE6276" w:rsidP="006E02D9">
            <w:pPr>
              <w:spacing w:after="160" w:line="259" w:lineRule="auto"/>
              <w:jc w:val="both"/>
              <w:rPr>
                <w:rFonts w:ascii="Garamond" w:hAnsi="Garamond"/>
                <w:color w:val="000000"/>
              </w:rPr>
            </w:pPr>
          </w:p>
        </w:tc>
        <w:tc>
          <w:tcPr>
            <w:tcW w:w="3596" w:type="dxa"/>
            <w:shd w:val="clear" w:color="auto" w:fill="auto"/>
          </w:tcPr>
          <w:p w14:paraId="6756B91C"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 xml:space="preserve">DONE with MENR Order "On Approving the Model Regulation on River Basin Councils" (2017) </w:t>
            </w:r>
          </w:p>
        </w:tc>
      </w:tr>
      <w:tr w:rsidR="00BE6276" w:rsidRPr="008D4E84" w14:paraId="4A954A5E" w14:textId="77777777" w:rsidTr="00D94B0B">
        <w:tc>
          <w:tcPr>
            <w:tcW w:w="4238" w:type="dxa"/>
            <w:shd w:val="clear" w:color="auto" w:fill="auto"/>
          </w:tcPr>
          <w:p w14:paraId="29EC33AB"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Identific</w:t>
            </w:r>
            <w:r w:rsidR="002939AE" w:rsidRPr="008D4E84">
              <w:rPr>
                <w:rFonts w:ascii="Garamond" w:hAnsi="Garamond"/>
                <w:color w:val="000000"/>
              </w:rPr>
              <w:t xml:space="preserve">ation of river basin districts </w:t>
            </w:r>
            <w:r w:rsidRPr="008D4E84">
              <w:rPr>
                <w:rFonts w:ascii="Garamond" w:hAnsi="Garamond"/>
                <w:color w:val="000000"/>
              </w:rPr>
              <w:t>and establishment of administrative arrangements for international rivers, lakes and coastal waters</w:t>
            </w:r>
          </w:p>
        </w:tc>
        <w:tc>
          <w:tcPr>
            <w:tcW w:w="1516" w:type="dxa"/>
            <w:vMerge w:val="restart"/>
            <w:shd w:val="clear" w:color="auto" w:fill="auto"/>
          </w:tcPr>
          <w:p w14:paraId="6586E54F"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Nov 2020</w:t>
            </w:r>
          </w:p>
        </w:tc>
        <w:tc>
          <w:tcPr>
            <w:tcW w:w="3596" w:type="dxa"/>
            <w:shd w:val="clear" w:color="auto" w:fill="auto"/>
          </w:tcPr>
          <w:p w14:paraId="0317FEC4"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DONE with MENR Order #23 “On Identification of Sub-Basins and Water Management Units within the Established River Basin Districts” (2017)</w:t>
            </w:r>
          </w:p>
        </w:tc>
      </w:tr>
      <w:tr w:rsidR="00BE6276" w:rsidRPr="008D4E84" w14:paraId="242003B6" w14:textId="77777777" w:rsidTr="00D94B0B">
        <w:tc>
          <w:tcPr>
            <w:tcW w:w="4238" w:type="dxa"/>
            <w:shd w:val="clear" w:color="auto" w:fill="auto"/>
          </w:tcPr>
          <w:p w14:paraId="5C52D596"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Analysis of the characteristics of river basin districts</w:t>
            </w:r>
          </w:p>
        </w:tc>
        <w:tc>
          <w:tcPr>
            <w:tcW w:w="1516" w:type="dxa"/>
            <w:vMerge/>
            <w:shd w:val="clear" w:color="auto" w:fill="auto"/>
          </w:tcPr>
          <w:p w14:paraId="70D8B960" w14:textId="77777777" w:rsidR="00BE6276" w:rsidRPr="008D4E84" w:rsidRDefault="00BE6276" w:rsidP="006E02D9">
            <w:pPr>
              <w:spacing w:after="160" w:line="259" w:lineRule="auto"/>
              <w:jc w:val="both"/>
              <w:rPr>
                <w:rFonts w:ascii="Garamond" w:hAnsi="Garamond"/>
                <w:color w:val="000000"/>
              </w:rPr>
            </w:pPr>
          </w:p>
        </w:tc>
        <w:tc>
          <w:tcPr>
            <w:tcW w:w="3596" w:type="dxa"/>
            <w:shd w:val="clear" w:color="auto" w:fill="auto"/>
          </w:tcPr>
          <w:p w14:paraId="454C8891"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STARTED</w:t>
            </w:r>
            <w:r w:rsidR="0023234A" w:rsidRPr="008D4E84">
              <w:rPr>
                <w:rFonts w:ascii="Garamond" w:hAnsi="Garamond"/>
                <w:color w:val="000000" w:themeColor="text1"/>
              </w:rPr>
              <w:t xml:space="preserve"> for the </w:t>
            </w:r>
            <w:r w:rsidR="00C05A31" w:rsidRPr="008D4E84">
              <w:rPr>
                <w:rFonts w:ascii="Garamond" w:hAnsi="Garamond"/>
                <w:color w:val="000000"/>
              </w:rPr>
              <w:t xml:space="preserve">Dnieper, </w:t>
            </w:r>
            <w:r w:rsidR="0023234A" w:rsidRPr="008D4E84">
              <w:rPr>
                <w:rFonts w:ascii="Garamond" w:hAnsi="Garamond"/>
                <w:color w:val="000000" w:themeColor="text1"/>
              </w:rPr>
              <w:t>Dniester and the Don basins</w:t>
            </w:r>
            <w:r w:rsidRPr="008D4E84">
              <w:rPr>
                <w:rFonts w:ascii="Garamond" w:hAnsi="Garamond"/>
                <w:color w:val="000000"/>
              </w:rPr>
              <w:t>.</w:t>
            </w:r>
          </w:p>
        </w:tc>
      </w:tr>
      <w:tr w:rsidR="00BE6276" w:rsidRPr="008D4E84" w14:paraId="2BDE35C2" w14:textId="77777777" w:rsidTr="00D94B0B">
        <w:tc>
          <w:tcPr>
            <w:tcW w:w="4238" w:type="dxa"/>
            <w:shd w:val="clear" w:color="auto" w:fill="auto"/>
          </w:tcPr>
          <w:p w14:paraId="7B3B1935"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Establishment of programmes of monitoring water quality</w:t>
            </w:r>
          </w:p>
        </w:tc>
        <w:tc>
          <w:tcPr>
            <w:tcW w:w="1516" w:type="dxa"/>
            <w:vMerge/>
            <w:shd w:val="clear" w:color="auto" w:fill="auto"/>
          </w:tcPr>
          <w:p w14:paraId="2542FA05" w14:textId="77777777" w:rsidR="00BE6276" w:rsidRPr="008D4E84" w:rsidRDefault="00BE6276" w:rsidP="006E02D9">
            <w:pPr>
              <w:spacing w:after="160" w:line="259" w:lineRule="auto"/>
              <w:jc w:val="both"/>
              <w:rPr>
                <w:rFonts w:ascii="Garamond" w:hAnsi="Garamond"/>
                <w:color w:val="000000"/>
              </w:rPr>
            </w:pPr>
          </w:p>
        </w:tc>
        <w:tc>
          <w:tcPr>
            <w:tcW w:w="3596" w:type="dxa"/>
            <w:shd w:val="clear" w:color="auto" w:fill="auto"/>
          </w:tcPr>
          <w:p w14:paraId="157E5DB9"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 xml:space="preserve">IN PROGRESS. The </w:t>
            </w:r>
            <w:r w:rsidR="00B81C9B" w:rsidRPr="008D4E84">
              <w:rPr>
                <w:rFonts w:ascii="Garamond" w:hAnsi="Garamond"/>
                <w:color w:val="000000"/>
              </w:rPr>
              <w:t xml:space="preserve">Procedure of </w:t>
            </w:r>
            <w:r w:rsidRPr="008D4E84">
              <w:rPr>
                <w:rFonts w:ascii="Garamond" w:hAnsi="Garamond"/>
                <w:color w:val="000000"/>
              </w:rPr>
              <w:t xml:space="preserve">state water monitoring </w:t>
            </w:r>
            <w:r w:rsidR="00E552F4" w:rsidRPr="008D4E84">
              <w:rPr>
                <w:rFonts w:ascii="Garamond" w:hAnsi="Garamond"/>
                <w:color w:val="000000" w:themeColor="text1"/>
              </w:rPr>
              <w:t xml:space="preserve">(adopted in September 2018) </w:t>
            </w:r>
            <w:r w:rsidRPr="008D4E84">
              <w:rPr>
                <w:rFonts w:ascii="Garamond" w:hAnsi="Garamond"/>
                <w:color w:val="000000"/>
              </w:rPr>
              <w:t>defines new parameters, frequency, new division of responsibilities between the state organizations, included in the monitoring and all this following the requirements of the EU Water Framework Directive</w:t>
            </w:r>
            <w:r w:rsidR="00B81C9B" w:rsidRPr="008D4E84">
              <w:rPr>
                <w:rFonts w:ascii="Garamond" w:hAnsi="Garamond"/>
                <w:color w:val="000000"/>
              </w:rPr>
              <w:t>, Groundwater Directive</w:t>
            </w:r>
            <w:r w:rsidRPr="008D4E84">
              <w:rPr>
                <w:rFonts w:ascii="Garamond" w:hAnsi="Garamond"/>
                <w:color w:val="000000"/>
              </w:rPr>
              <w:t xml:space="preserve"> and Marine Strategy Framework Directive. </w:t>
            </w:r>
            <w:proofErr w:type="gramStart"/>
            <w:r w:rsidRPr="008D4E84">
              <w:rPr>
                <w:rFonts w:ascii="Garamond" w:hAnsi="Garamond"/>
                <w:color w:val="000000"/>
              </w:rPr>
              <w:t>Also</w:t>
            </w:r>
            <w:proofErr w:type="gramEnd"/>
            <w:r w:rsidRPr="008D4E84">
              <w:rPr>
                <w:rFonts w:ascii="Garamond" w:hAnsi="Garamond"/>
                <w:color w:val="000000"/>
              </w:rPr>
              <w:t xml:space="preserve"> the MENR adopted the order "On Approving the List of Priority Substances" in the field of monitoring</w:t>
            </w:r>
            <w:r w:rsidR="00B81C9B" w:rsidRPr="008D4E84">
              <w:rPr>
                <w:rFonts w:ascii="Garamond" w:hAnsi="Garamond"/>
                <w:color w:val="000000"/>
              </w:rPr>
              <w:t xml:space="preserve"> both for surface and groundwaters</w:t>
            </w:r>
            <w:r w:rsidR="00C6219B" w:rsidRPr="008D4E84">
              <w:rPr>
                <w:rFonts w:ascii="Garamond" w:hAnsi="Garamond"/>
                <w:color w:val="000000"/>
              </w:rPr>
              <w:t>.</w:t>
            </w:r>
          </w:p>
        </w:tc>
      </w:tr>
      <w:tr w:rsidR="00BE6276" w:rsidRPr="008D4E84" w14:paraId="545862F0" w14:textId="77777777" w:rsidTr="00D94B0B">
        <w:tc>
          <w:tcPr>
            <w:tcW w:w="4238" w:type="dxa"/>
            <w:shd w:val="clear" w:color="auto" w:fill="auto"/>
          </w:tcPr>
          <w:p w14:paraId="06C12C1F"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Preparation of river basin management plans, consultations with the public and publications of these plans</w:t>
            </w:r>
          </w:p>
        </w:tc>
        <w:tc>
          <w:tcPr>
            <w:tcW w:w="1516" w:type="dxa"/>
            <w:shd w:val="clear" w:color="auto" w:fill="auto"/>
          </w:tcPr>
          <w:p w14:paraId="3BC6502B"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Nov 2024</w:t>
            </w:r>
          </w:p>
        </w:tc>
        <w:tc>
          <w:tcPr>
            <w:tcW w:w="3596" w:type="dxa"/>
            <w:shd w:val="clear" w:color="auto" w:fill="auto"/>
          </w:tcPr>
          <w:p w14:paraId="41FE5039" w14:textId="77777777" w:rsidR="00BE6276" w:rsidRPr="008D4E84" w:rsidRDefault="00BE6276" w:rsidP="006E02D9">
            <w:pPr>
              <w:spacing w:after="160" w:line="259" w:lineRule="auto"/>
              <w:jc w:val="both"/>
              <w:rPr>
                <w:rFonts w:ascii="Garamond" w:hAnsi="Garamond"/>
                <w:color w:val="000000"/>
              </w:rPr>
            </w:pPr>
            <w:r w:rsidRPr="008D4E84">
              <w:rPr>
                <w:rFonts w:ascii="Garamond" w:hAnsi="Garamond"/>
                <w:color w:val="000000"/>
              </w:rPr>
              <w:t>STARTED</w:t>
            </w:r>
            <w:r w:rsidR="00C05A31" w:rsidRPr="008D4E84">
              <w:rPr>
                <w:rFonts w:ascii="Garamond" w:hAnsi="Garamond"/>
                <w:color w:val="000000"/>
              </w:rPr>
              <w:t xml:space="preserve"> for Dnieper, Dniester and Don river basin districts</w:t>
            </w:r>
            <w:r w:rsidRPr="008D4E84">
              <w:rPr>
                <w:rFonts w:ascii="Garamond" w:hAnsi="Garamond"/>
                <w:color w:val="000000"/>
              </w:rPr>
              <w:t>. However, the structure of the RBMP was been legally defined by the special Order of the MENR (according to the Annex VII of EU WFD).</w:t>
            </w:r>
          </w:p>
        </w:tc>
      </w:tr>
    </w:tbl>
    <w:p w14:paraId="5DD86EEC" w14:textId="77777777" w:rsidR="005857E7" w:rsidRPr="008D4E84" w:rsidRDefault="005857E7" w:rsidP="006E02D9">
      <w:pPr>
        <w:spacing w:after="160" w:line="259" w:lineRule="auto"/>
        <w:jc w:val="both"/>
        <w:rPr>
          <w:rFonts w:ascii="Garamond" w:hAnsi="Garamond"/>
          <w:color w:val="000000"/>
        </w:rPr>
      </w:pPr>
    </w:p>
    <w:p w14:paraId="5324367D"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The Ministry of Ecology and Natural Resources of Ukraine is reforming the state water monitoring system for surface, marine and groundwater. The </w:t>
      </w:r>
      <w:r w:rsidR="00B81C9B" w:rsidRPr="008D4E84">
        <w:rPr>
          <w:rFonts w:ascii="Garamond" w:hAnsi="Garamond"/>
          <w:color w:val="000000"/>
        </w:rPr>
        <w:t>Procedure of state water monitoring, adopted in September 2018 by</w:t>
      </w:r>
      <w:r w:rsidRPr="008D4E84">
        <w:rPr>
          <w:rFonts w:ascii="Garamond" w:hAnsi="Garamond"/>
          <w:color w:val="000000"/>
        </w:rPr>
        <w:t xml:space="preserve"> Resolution of the Cabinet of Ministers of Ukraine defines </w:t>
      </w:r>
      <w:r w:rsidR="00102000" w:rsidRPr="008D4E84">
        <w:rPr>
          <w:rFonts w:ascii="Garamond" w:hAnsi="Garamond"/>
          <w:color w:val="000000"/>
        </w:rPr>
        <w:t>new types of monitoring,</w:t>
      </w:r>
      <w:r w:rsidRPr="008D4E84">
        <w:rPr>
          <w:rFonts w:ascii="Garamond" w:hAnsi="Garamond"/>
          <w:color w:val="000000"/>
        </w:rPr>
        <w:t xml:space="preserve"> parameters, frequency, division of responsibilities between the state organizations, following the requirements of the EU Water Framework Directive</w:t>
      </w:r>
      <w:r w:rsidR="00102000" w:rsidRPr="008D4E84">
        <w:rPr>
          <w:rFonts w:ascii="Garamond" w:hAnsi="Garamond"/>
          <w:color w:val="000000"/>
        </w:rPr>
        <w:t>, Groundwater Directive</w:t>
      </w:r>
      <w:r w:rsidRPr="008D4E84">
        <w:rPr>
          <w:rFonts w:ascii="Garamond" w:hAnsi="Garamond"/>
          <w:color w:val="000000"/>
        </w:rPr>
        <w:t xml:space="preserve"> and Marine Strategy Framework Directive. The new monitoring</w:t>
      </w:r>
      <w:r w:rsidR="00C05A31" w:rsidRPr="008D4E84">
        <w:rPr>
          <w:rFonts w:ascii="Garamond" w:hAnsi="Garamond"/>
          <w:color w:val="000000"/>
        </w:rPr>
        <w:t xml:space="preserve">, including a new type of monitoring - </w:t>
      </w:r>
      <w:r w:rsidRPr="008D4E84">
        <w:rPr>
          <w:rFonts w:ascii="Garamond" w:hAnsi="Garamond"/>
          <w:color w:val="000000"/>
        </w:rPr>
        <w:t>hydro-</w:t>
      </w:r>
      <w:r w:rsidR="00F8201C" w:rsidRPr="008D4E84">
        <w:rPr>
          <w:rFonts w:ascii="Garamond" w:hAnsi="Garamond"/>
          <w:color w:val="000000"/>
        </w:rPr>
        <w:t>morphological</w:t>
      </w:r>
      <w:r w:rsidR="00C05A31" w:rsidRPr="008D4E84">
        <w:rPr>
          <w:rFonts w:ascii="Garamond" w:hAnsi="Garamond"/>
          <w:color w:val="000000"/>
        </w:rPr>
        <w:t>,</w:t>
      </w:r>
      <w:r w:rsidRPr="008D4E84">
        <w:rPr>
          <w:rFonts w:ascii="Garamond" w:hAnsi="Garamond"/>
          <w:color w:val="000000"/>
        </w:rPr>
        <w:t xml:space="preserve"> is expected to be started in 2019</w:t>
      </w:r>
      <w:r w:rsidR="00C05A31" w:rsidRPr="008D4E84">
        <w:rPr>
          <w:rFonts w:ascii="Garamond" w:hAnsi="Garamond"/>
          <w:color w:val="000000"/>
        </w:rPr>
        <w:t>. State Water Resources Agency is responsible for priority substances monitoring whereas</w:t>
      </w:r>
      <w:r w:rsidR="00B96DF2" w:rsidRPr="008D4E84">
        <w:rPr>
          <w:rFonts w:ascii="Garamond" w:hAnsi="Garamond"/>
          <w:color w:val="000000"/>
        </w:rPr>
        <w:t xml:space="preserve"> </w:t>
      </w:r>
      <w:r w:rsidRPr="008D4E84">
        <w:rPr>
          <w:rFonts w:ascii="Garamond" w:hAnsi="Garamond"/>
          <w:color w:val="000000"/>
        </w:rPr>
        <w:t>by the State Hydrometeorological Service</w:t>
      </w:r>
      <w:r w:rsidR="00C05A31" w:rsidRPr="008D4E84">
        <w:rPr>
          <w:rFonts w:ascii="Garamond" w:hAnsi="Garamond"/>
          <w:color w:val="000000"/>
        </w:rPr>
        <w:t xml:space="preserve"> is responsible for </w:t>
      </w:r>
      <w:r w:rsidR="00003594" w:rsidRPr="008D4E84">
        <w:rPr>
          <w:rFonts w:ascii="Garamond" w:hAnsi="Garamond"/>
          <w:color w:val="000000"/>
        </w:rPr>
        <w:t xml:space="preserve">physical – chemical, </w:t>
      </w:r>
      <w:r w:rsidR="00C05A31" w:rsidRPr="008D4E84">
        <w:rPr>
          <w:rFonts w:ascii="Garamond" w:hAnsi="Garamond"/>
          <w:color w:val="000000"/>
        </w:rPr>
        <w:t>hydro</w:t>
      </w:r>
      <w:r w:rsidR="00B96DF2" w:rsidRPr="008D4E84">
        <w:rPr>
          <w:rFonts w:ascii="Garamond" w:hAnsi="Garamond"/>
          <w:color w:val="000000"/>
        </w:rPr>
        <w:t>-</w:t>
      </w:r>
      <w:r w:rsidR="00C05A31" w:rsidRPr="008D4E84">
        <w:rPr>
          <w:rFonts w:ascii="Garamond" w:hAnsi="Garamond"/>
          <w:color w:val="000000"/>
        </w:rPr>
        <w:t>morphological and hydrobiological monitoring</w:t>
      </w:r>
    </w:p>
    <w:p w14:paraId="2F4B42B0" w14:textId="77777777" w:rsidR="004511C8"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The key task of national policy is development of River Basin Management Plans for all delineated river basin management districts. This should be finalized by 2024. The River Basin District Vistula (2% of the surface area of Ukraine) </w:t>
      </w:r>
      <w:r w:rsidR="00E552F4" w:rsidRPr="008D4E84">
        <w:rPr>
          <w:rFonts w:ascii="Garamond" w:hAnsi="Garamond"/>
          <w:color w:val="000000" w:themeColor="text1"/>
        </w:rPr>
        <w:t xml:space="preserve">will be addressed in the current project </w:t>
      </w:r>
      <w:r w:rsidRPr="008D4E84">
        <w:rPr>
          <w:rFonts w:ascii="Garamond" w:hAnsi="Garamond"/>
          <w:color w:val="000000" w:themeColor="text1"/>
        </w:rPr>
        <w:t>includ</w:t>
      </w:r>
      <w:r w:rsidR="00E552F4" w:rsidRPr="008D4E84">
        <w:rPr>
          <w:rFonts w:ascii="Garamond" w:hAnsi="Garamond"/>
          <w:color w:val="000000" w:themeColor="text1"/>
        </w:rPr>
        <w:t>ing</w:t>
      </w:r>
      <w:r w:rsidRPr="008D4E84">
        <w:rPr>
          <w:rFonts w:ascii="Garamond" w:hAnsi="Garamond"/>
          <w:color w:val="000000"/>
        </w:rPr>
        <w:t xml:space="preserve"> the Sub-basin Districts San and Bug.</w:t>
      </w:r>
    </w:p>
    <w:p w14:paraId="361F3F9A" w14:textId="77777777" w:rsidR="00BE6276" w:rsidRPr="008D4E84" w:rsidRDefault="00BE6276" w:rsidP="00E92CDE">
      <w:pPr>
        <w:pStyle w:val="Heading4"/>
        <w:spacing w:line="259" w:lineRule="auto"/>
        <w:jc w:val="both"/>
        <w:rPr>
          <w:rFonts w:ascii="Garamond" w:hAnsi="Garamond"/>
          <w:b/>
          <w:color w:val="000000"/>
          <w:sz w:val="32"/>
        </w:rPr>
      </w:pPr>
      <w:r w:rsidRPr="008D4E84">
        <w:rPr>
          <w:rFonts w:ascii="Garamond" w:hAnsi="Garamond"/>
          <w:b/>
          <w:color w:val="000000"/>
          <w:sz w:val="32"/>
        </w:rPr>
        <w:t>International commitments</w:t>
      </w:r>
    </w:p>
    <w:p w14:paraId="67D7C5B1" w14:textId="77777777" w:rsidR="00BE6276" w:rsidRPr="008D4E84" w:rsidRDefault="00BE6276" w:rsidP="00E92CDE">
      <w:pPr>
        <w:spacing w:line="259" w:lineRule="auto"/>
        <w:jc w:val="both"/>
        <w:rPr>
          <w:rFonts w:ascii="Garamond" w:hAnsi="Garamond"/>
          <w:color w:val="000000"/>
        </w:rPr>
      </w:pPr>
    </w:p>
    <w:p w14:paraId="5BC813D5"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Ukraine is Party to the following conventions and documents:</w:t>
      </w:r>
    </w:p>
    <w:p w14:paraId="25ADA7E0"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The Bucharest Convention (the Convention on the Protection of the Black Sea Against Pollution),</w:t>
      </w:r>
    </w:p>
    <w:p w14:paraId="120DF985"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The Danube River Protection Convention the overall legal instrument for cooperation on transboundary water management in the Danube River Basin,</w:t>
      </w:r>
    </w:p>
    <w:p w14:paraId="3D2A1F2F"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The UNECE Water Convention (the Convention on the Protection and Use of Transboundary Watercourses and International Lakes) and its protocol on Water and Health,</w:t>
      </w:r>
    </w:p>
    <w:p w14:paraId="13FB2CF0" w14:textId="77777777" w:rsidR="005857E7"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 xml:space="preserve">Paris Agreement of 2015 on Climate within the framework of the United Nations Framework Convention on Climate </w:t>
      </w:r>
      <w:proofErr w:type="spellStart"/>
      <w:r w:rsidRPr="008D4E84">
        <w:rPr>
          <w:rFonts w:ascii="Garamond" w:hAnsi="Garamond"/>
          <w:color w:val="000000"/>
          <w:sz w:val="24"/>
          <w:lang w:val="en-US"/>
        </w:rPr>
        <w:t>Change,</w:t>
      </w:r>
      <w:bookmarkStart w:id="36" w:name="_Hlk521405005"/>
      <w:r w:rsidRPr="008D4E84">
        <w:rPr>
          <w:rFonts w:ascii="Garamond" w:hAnsi="Garamond"/>
          <w:color w:val="000000"/>
          <w:sz w:val="24"/>
          <w:lang w:val="en-US"/>
        </w:rPr>
        <w:t>Observer</w:t>
      </w:r>
      <w:proofErr w:type="spellEnd"/>
      <w:r w:rsidRPr="008D4E84">
        <w:rPr>
          <w:rFonts w:ascii="Garamond" w:hAnsi="Garamond"/>
          <w:color w:val="000000"/>
          <w:sz w:val="24"/>
          <w:lang w:val="en-US"/>
        </w:rPr>
        <w:t xml:space="preserve"> status to the Baltic Marine Environmental Protection (Helsinki) Commission</w:t>
      </w:r>
      <w:bookmarkEnd w:id="36"/>
      <w:r w:rsidR="005857E7" w:rsidRPr="008D4E84">
        <w:rPr>
          <w:rFonts w:ascii="Garamond" w:hAnsi="Garamond"/>
          <w:color w:val="000000"/>
          <w:sz w:val="24"/>
          <w:lang w:val="en-US"/>
        </w:rPr>
        <w:t>.</w:t>
      </w:r>
    </w:p>
    <w:p w14:paraId="25F7A504" w14:textId="77777777" w:rsidR="005857E7" w:rsidRPr="008D4E84" w:rsidRDefault="005857E7" w:rsidP="00E92CDE">
      <w:pPr>
        <w:pStyle w:val="a"/>
        <w:ind w:left="0"/>
        <w:jc w:val="both"/>
        <w:rPr>
          <w:rFonts w:ascii="Garamond" w:hAnsi="Garamond"/>
          <w:b/>
          <w:color w:val="000000"/>
          <w:sz w:val="24"/>
          <w:lang w:val="en-US"/>
        </w:rPr>
      </w:pPr>
    </w:p>
    <w:p w14:paraId="28825C47" w14:textId="77777777" w:rsidR="00BE6276" w:rsidRPr="00406263" w:rsidRDefault="00BE6276" w:rsidP="00D94B0B">
      <w:pPr>
        <w:pStyle w:val="Heading4"/>
        <w:spacing w:line="259" w:lineRule="auto"/>
        <w:jc w:val="both"/>
        <w:rPr>
          <w:rFonts w:ascii="Garamond" w:hAnsi="Garamond"/>
          <w:b/>
          <w:color w:val="000000"/>
          <w:sz w:val="32"/>
        </w:rPr>
      </w:pPr>
      <w:r w:rsidRPr="00406263">
        <w:rPr>
          <w:rFonts w:ascii="Garamond" w:hAnsi="Garamond"/>
          <w:b/>
          <w:color w:val="000000"/>
          <w:sz w:val="32"/>
        </w:rPr>
        <w:t>Regional</w:t>
      </w:r>
    </w:p>
    <w:p w14:paraId="2C1AD0C2" w14:textId="77777777" w:rsidR="005857E7" w:rsidRPr="008D4E84" w:rsidRDefault="005857E7" w:rsidP="00E92CDE">
      <w:pPr>
        <w:pStyle w:val="a"/>
        <w:ind w:left="0"/>
        <w:jc w:val="both"/>
        <w:rPr>
          <w:rFonts w:ascii="Garamond" w:hAnsi="Garamond"/>
          <w:color w:val="000000"/>
          <w:sz w:val="24"/>
          <w:lang w:val="en-US"/>
        </w:rPr>
      </w:pPr>
    </w:p>
    <w:p w14:paraId="1BC76876"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 xml:space="preserve">For Bug and Neman there are neither agreements covering the whole basin nor established river basin commissions involving all </w:t>
      </w:r>
      <w:proofErr w:type="spellStart"/>
      <w:r w:rsidRPr="008D4E84">
        <w:rPr>
          <w:rFonts w:ascii="Garamond" w:hAnsi="Garamond"/>
          <w:color w:val="000000"/>
          <w:sz w:val="24"/>
          <w:lang w:val="en-US"/>
        </w:rPr>
        <w:t>Riparians</w:t>
      </w:r>
      <w:proofErr w:type="spellEnd"/>
      <w:r w:rsidRPr="008D4E84">
        <w:rPr>
          <w:rFonts w:ascii="Garamond" w:hAnsi="Garamond"/>
          <w:color w:val="000000"/>
          <w:sz w:val="24"/>
          <w:lang w:val="en-US"/>
        </w:rPr>
        <w:t>. The protection and use of transboundary waters between Belarus, Lithuania, Poland and Ukraine is regulated through various bilateral agreements (see above).</w:t>
      </w:r>
    </w:p>
    <w:p w14:paraId="4BFF435E" w14:textId="77777777" w:rsidR="00BE6276" w:rsidRPr="008D4E84" w:rsidRDefault="00BE6276" w:rsidP="00E92CDE">
      <w:pPr>
        <w:pStyle w:val="a"/>
        <w:ind w:left="0"/>
        <w:jc w:val="both"/>
        <w:rPr>
          <w:rFonts w:ascii="Garamond" w:hAnsi="Garamond"/>
          <w:color w:val="000000"/>
          <w:sz w:val="24"/>
          <w:lang w:val="en-US"/>
        </w:rPr>
      </w:pPr>
    </w:p>
    <w:p w14:paraId="1AC85873" w14:textId="77777777" w:rsidR="00500A63" w:rsidRPr="00D94B0B" w:rsidRDefault="0042795A" w:rsidP="008A2816">
      <w:pPr>
        <w:pStyle w:val="Heading2"/>
      </w:pPr>
      <w:bookmarkStart w:id="37" w:name="_Toc7103799"/>
      <w:bookmarkStart w:id="38" w:name="_Toc41040690"/>
      <w:bookmarkStart w:id="39" w:name="_Toc41048488"/>
      <w:r w:rsidRPr="00D94B0B">
        <w:t>2</w:t>
      </w:r>
      <w:r w:rsidR="00500A63" w:rsidRPr="00D94B0B">
        <w:t>.</w:t>
      </w:r>
      <w:r w:rsidRPr="00D94B0B">
        <w:t>4</w:t>
      </w:r>
      <w:r w:rsidR="00D02B83" w:rsidRPr="00D94B0B">
        <w:t>.</w:t>
      </w:r>
      <w:r w:rsidR="00500A63" w:rsidRPr="00D94B0B">
        <w:t xml:space="preserve"> </w:t>
      </w:r>
      <w:r w:rsidR="00DC0E05" w:rsidRPr="00D94B0B">
        <w:t>National and regional policy and institutional framework</w:t>
      </w:r>
      <w:r w:rsidR="00500A63" w:rsidRPr="00D94B0B">
        <w:t>: Lithuania:</w:t>
      </w:r>
      <w:bookmarkEnd w:id="37"/>
      <w:bookmarkEnd w:id="38"/>
      <w:bookmarkEnd w:id="39"/>
    </w:p>
    <w:p w14:paraId="12F5EB74" w14:textId="77777777" w:rsidR="00500A63" w:rsidRPr="008D4E84" w:rsidRDefault="00500A63" w:rsidP="00E92CDE">
      <w:pPr>
        <w:spacing w:line="259" w:lineRule="auto"/>
        <w:jc w:val="both"/>
      </w:pPr>
    </w:p>
    <w:p w14:paraId="7F56730A" w14:textId="77777777" w:rsidR="00500A63" w:rsidRPr="008D4E84" w:rsidRDefault="00500A63" w:rsidP="00E92CDE">
      <w:pPr>
        <w:pStyle w:val="NoSpacing"/>
        <w:spacing w:line="259" w:lineRule="auto"/>
        <w:jc w:val="both"/>
        <w:rPr>
          <w:rFonts w:ascii="Garamond" w:hAnsi="Garamond"/>
        </w:rPr>
      </w:pPr>
      <w:r w:rsidRPr="008D4E84">
        <w:rPr>
          <w:rFonts w:ascii="Garamond" w:hAnsi="Garamond"/>
          <w:shd w:val="clear" w:color="auto" w:fill="FFFFFF"/>
        </w:rPr>
        <w:t>The </w:t>
      </w:r>
      <w:r w:rsidRPr="008D4E84">
        <w:rPr>
          <w:rFonts w:ascii="Garamond" w:hAnsi="Garamond"/>
        </w:rPr>
        <w:t>Ministry of Environment of the Republic of Lithuania is the main national institution responsible for:</w:t>
      </w:r>
    </w:p>
    <w:p w14:paraId="328845CA" w14:textId="77777777" w:rsidR="00500A63" w:rsidRPr="008D4E84" w:rsidRDefault="005714E2" w:rsidP="006424E4">
      <w:pPr>
        <w:pStyle w:val="NoSpacing"/>
        <w:numPr>
          <w:ilvl w:val="0"/>
          <w:numId w:val="27"/>
        </w:numPr>
        <w:spacing w:line="259" w:lineRule="auto"/>
        <w:jc w:val="both"/>
        <w:rPr>
          <w:rFonts w:ascii="Garamond" w:hAnsi="Garamond"/>
          <w:lang w:eastAsia="lt-LT"/>
        </w:rPr>
      </w:pPr>
      <w:r w:rsidRPr="008D4E84">
        <w:rPr>
          <w:rFonts w:ascii="Garamond" w:hAnsi="Garamond"/>
          <w:lang w:eastAsia="lt-LT"/>
        </w:rPr>
        <w:t>I</w:t>
      </w:r>
      <w:r w:rsidR="00500A63" w:rsidRPr="008D4E84">
        <w:rPr>
          <w:rFonts w:ascii="Garamond" w:hAnsi="Garamond"/>
          <w:lang w:eastAsia="lt-LT"/>
        </w:rPr>
        <w:t>mplementation</w:t>
      </w:r>
      <w:r w:rsidRPr="008D4E84">
        <w:rPr>
          <w:rFonts w:ascii="Garamond" w:hAnsi="Garamond"/>
          <w:lang w:eastAsia="lt-LT"/>
        </w:rPr>
        <w:t xml:space="preserve"> of</w:t>
      </w:r>
      <w:r w:rsidR="00500A63" w:rsidRPr="008D4E84">
        <w:rPr>
          <w:rFonts w:ascii="Garamond" w:hAnsi="Garamond"/>
          <w:lang w:eastAsia="lt-LT"/>
        </w:rPr>
        <w:t xml:space="preserve"> the principle</w:t>
      </w:r>
      <w:r w:rsidRPr="008D4E84">
        <w:rPr>
          <w:rFonts w:ascii="Garamond" w:hAnsi="Garamond"/>
          <w:lang w:eastAsia="lt-LT"/>
        </w:rPr>
        <w:t>s</w:t>
      </w:r>
      <w:r w:rsidR="00500A63" w:rsidRPr="008D4E84">
        <w:rPr>
          <w:rFonts w:ascii="Garamond" w:hAnsi="Garamond"/>
          <w:lang w:eastAsia="lt-LT"/>
        </w:rPr>
        <w:t xml:space="preserve"> of sustainable development;</w:t>
      </w:r>
    </w:p>
    <w:p w14:paraId="30EA134D" w14:textId="77777777" w:rsidR="00500A63" w:rsidRPr="008D4E84" w:rsidRDefault="005714E2" w:rsidP="006424E4">
      <w:pPr>
        <w:pStyle w:val="NoSpacing"/>
        <w:numPr>
          <w:ilvl w:val="0"/>
          <w:numId w:val="27"/>
        </w:numPr>
        <w:spacing w:line="259" w:lineRule="auto"/>
        <w:jc w:val="both"/>
        <w:rPr>
          <w:rFonts w:ascii="Garamond" w:hAnsi="Garamond"/>
          <w:lang w:eastAsia="lt-LT"/>
        </w:rPr>
      </w:pPr>
      <w:r w:rsidRPr="008D4E84">
        <w:rPr>
          <w:rFonts w:ascii="Garamond" w:hAnsi="Garamond"/>
          <w:lang w:eastAsia="lt-LT"/>
        </w:rPr>
        <w:t>Setting</w:t>
      </w:r>
      <w:r w:rsidR="00500A63" w:rsidRPr="008D4E84">
        <w:rPr>
          <w:rFonts w:ascii="Garamond" w:hAnsi="Garamond"/>
          <w:lang w:eastAsia="lt-LT"/>
        </w:rPr>
        <w:t xml:space="preserve"> preconditions for</w:t>
      </w:r>
      <w:r w:rsidRPr="008D4E84">
        <w:rPr>
          <w:rFonts w:ascii="Garamond" w:hAnsi="Garamond"/>
          <w:lang w:eastAsia="lt-LT"/>
        </w:rPr>
        <w:t xml:space="preserve"> the rational use</w:t>
      </w:r>
      <w:r w:rsidR="00500A63" w:rsidRPr="008D4E84">
        <w:rPr>
          <w:rFonts w:ascii="Garamond" w:hAnsi="Garamond"/>
          <w:lang w:eastAsia="lt-LT"/>
        </w:rPr>
        <w:t>, protection and restoration of natural resources;</w:t>
      </w:r>
    </w:p>
    <w:p w14:paraId="1EF33E4D" w14:textId="77777777" w:rsidR="00500A63" w:rsidRPr="008D4E84" w:rsidRDefault="005714E2" w:rsidP="006424E4">
      <w:pPr>
        <w:pStyle w:val="NoSpacing"/>
        <w:numPr>
          <w:ilvl w:val="0"/>
          <w:numId w:val="27"/>
        </w:numPr>
        <w:spacing w:line="259" w:lineRule="auto"/>
        <w:jc w:val="both"/>
        <w:rPr>
          <w:rFonts w:ascii="Garamond" w:hAnsi="Garamond"/>
          <w:lang w:eastAsia="lt-LT"/>
        </w:rPr>
      </w:pPr>
      <w:r w:rsidRPr="008D4E84">
        <w:rPr>
          <w:rFonts w:ascii="Garamond" w:hAnsi="Garamond"/>
          <w:lang w:eastAsia="lt-LT"/>
        </w:rPr>
        <w:t>E</w:t>
      </w:r>
      <w:r w:rsidR="00500A63" w:rsidRPr="008D4E84">
        <w:rPr>
          <w:rFonts w:ascii="Garamond" w:hAnsi="Garamond"/>
          <w:lang w:eastAsia="lt-LT"/>
        </w:rPr>
        <w:t>nsuring</w:t>
      </w:r>
      <w:r w:rsidRPr="008D4E84">
        <w:rPr>
          <w:rFonts w:ascii="Garamond" w:hAnsi="Garamond"/>
          <w:lang w:eastAsia="lt-LT"/>
        </w:rPr>
        <w:t xml:space="preserve"> the</w:t>
      </w:r>
      <w:r w:rsidR="00500A63" w:rsidRPr="008D4E84">
        <w:rPr>
          <w:rFonts w:ascii="Garamond" w:hAnsi="Garamond"/>
          <w:lang w:eastAsia="lt-LT"/>
        </w:rPr>
        <w:t xml:space="preserve"> provision of information about the state of</w:t>
      </w:r>
      <w:r w:rsidRPr="008D4E84">
        <w:rPr>
          <w:rFonts w:ascii="Garamond" w:hAnsi="Garamond"/>
          <w:lang w:eastAsia="lt-LT"/>
        </w:rPr>
        <w:t xml:space="preserve"> the</w:t>
      </w:r>
      <w:r w:rsidR="00500A63" w:rsidRPr="008D4E84">
        <w:rPr>
          <w:rFonts w:ascii="Garamond" w:hAnsi="Garamond"/>
          <w:lang w:eastAsia="lt-LT"/>
        </w:rPr>
        <w:t xml:space="preserve"> environment</w:t>
      </w:r>
      <w:r w:rsidRPr="008D4E84">
        <w:rPr>
          <w:rFonts w:ascii="Garamond" w:hAnsi="Garamond"/>
          <w:lang w:eastAsia="lt-LT"/>
        </w:rPr>
        <w:t>,</w:t>
      </w:r>
      <w:r w:rsidR="00500A63" w:rsidRPr="008D4E84">
        <w:rPr>
          <w:rFonts w:ascii="Garamond" w:hAnsi="Garamond"/>
          <w:lang w:eastAsia="lt-LT"/>
        </w:rPr>
        <w:t xml:space="preserve"> and</w:t>
      </w:r>
      <w:r w:rsidRPr="008D4E84">
        <w:rPr>
          <w:rFonts w:ascii="Garamond" w:hAnsi="Garamond"/>
          <w:lang w:eastAsia="lt-LT"/>
        </w:rPr>
        <w:t xml:space="preserve"> of related</w:t>
      </w:r>
      <w:r w:rsidR="00500A63" w:rsidRPr="008D4E84">
        <w:rPr>
          <w:rFonts w:ascii="Garamond" w:hAnsi="Garamond"/>
          <w:lang w:eastAsia="lt-LT"/>
        </w:rPr>
        <w:t xml:space="preserve"> forecasts to the public;</w:t>
      </w:r>
    </w:p>
    <w:p w14:paraId="74A9D4D4" w14:textId="77777777" w:rsidR="00500A63" w:rsidRPr="008D4E84" w:rsidRDefault="005714E2" w:rsidP="006424E4">
      <w:pPr>
        <w:pStyle w:val="NoSpacing"/>
        <w:numPr>
          <w:ilvl w:val="0"/>
          <w:numId w:val="27"/>
        </w:numPr>
        <w:spacing w:line="259" w:lineRule="auto"/>
        <w:jc w:val="both"/>
        <w:rPr>
          <w:rFonts w:ascii="Garamond" w:hAnsi="Garamond"/>
          <w:lang w:eastAsia="lt-LT"/>
        </w:rPr>
      </w:pPr>
      <w:r w:rsidRPr="008D4E84">
        <w:rPr>
          <w:rFonts w:ascii="Garamond" w:hAnsi="Garamond"/>
          <w:lang w:eastAsia="lt-LT"/>
        </w:rPr>
        <w:t>C</w:t>
      </w:r>
      <w:r w:rsidR="00500A63" w:rsidRPr="008D4E84">
        <w:rPr>
          <w:rFonts w:ascii="Garamond" w:hAnsi="Garamond"/>
          <w:lang w:eastAsia="lt-LT"/>
        </w:rPr>
        <w:t xml:space="preserve">reating </w:t>
      </w:r>
      <w:r w:rsidRPr="008D4E84">
        <w:rPr>
          <w:rFonts w:ascii="Garamond" w:hAnsi="Garamond"/>
          <w:lang w:eastAsia="lt-LT"/>
        </w:rPr>
        <w:t xml:space="preserve">the enabling </w:t>
      </w:r>
      <w:r w:rsidR="00500A63" w:rsidRPr="008D4E84">
        <w:rPr>
          <w:rFonts w:ascii="Garamond" w:hAnsi="Garamond"/>
          <w:lang w:eastAsia="lt-LT"/>
        </w:rPr>
        <w:t>conditions for the development of construction business</w:t>
      </w:r>
      <w:r w:rsidRPr="008D4E84">
        <w:rPr>
          <w:rFonts w:ascii="Garamond" w:hAnsi="Garamond"/>
          <w:lang w:eastAsia="lt-LT"/>
        </w:rPr>
        <w:t>es</w:t>
      </w:r>
      <w:r w:rsidR="00500A63" w:rsidRPr="008D4E84">
        <w:rPr>
          <w:rFonts w:ascii="Garamond" w:hAnsi="Garamond"/>
          <w:lang w:eastAsia="lt-LT"/>
        </w:rPr>
        <w:t xml:space="preserve"> and the provision of residents with housing;</w:t>
      </w:r>
    </w:p>
    <w:p w14:paraId="3256C672" w14:textId="77777777" w:rsidR="00500A63" w:rsidRPr="008D4E84" w:rsidRDefault="005714E2" w:rsidP="006424E4">
      <w:pPr>
        <w:pStyle w:val="NoSpacing"/>
        <w:numPr>
          <w:ilvl w:val="0"/>
          <w:numId w:val="27"/>
        </w:numPr>
        <w:spacing w:line="259" w:lineRule="auto"/>
        <w:jc w:val="both"/>
        <w:rPr>
          <w:rFonts w:ascii="Garamond" w:hAnsi="Garamond"/>
          <w:lang w:eastAsia="lt-LT"/>
        </w:rPr>
      </w:pPr>
      <w:r w:rsidRPr="008D4E84">
        <w:rPr>
          <w:rFonts w:ascii="Garamond" w:hAnsi="Garamond"/>
          <w:lang w:eastAsia="lt-LT"/>
        </w:rPr>
        <w:t xml:space="preserve">Ensuring </w:t>
      </w:r>
      <w:r w:rsidR="00500A63" w:rsidRPr="008D4E84">
        <w:rPr>
          <w:rFonts w:ascii="Garamond" w:hAnsi="Garamond"/>
          <w:lang w:eastAsia="lt-LT"/>
        </w:rPr>
        <w:t>proper environmental quality</w:t>
      </w:r>
      <w:r w:rsidRPr="008D4E84">
        <w:rPr>
          <w:rFonts w:ascii="Garamond" w:hAnsi="Garamond"/>
          <w:lang w:eastAsia="lt-LT"/>
        </w:rPr>
        <w:t xml:space="preserve"> standards</w:t>
      </w:r>
      <w:r w:rsidR="00500A63" w:rsidRPr="008D4E84">
        <w:rPr>
          <w:rFonts w:ascii="Garamond" w:hAnsi="Garamond"/>
          <w:lang w:eastAsia="lt-LT"/>
        </w:rPr>
        <w:t>, taking into account the norms and standards of the European Union</w:t>
      </w:r>
      <w:r w:rsidRPr="008D4E84">
        <w:rPr>
          <w:rFonts w:ascii="Garamond" w:hAnsi="Garamond"/>
          <w:lang w:eastAsia="lt-LT"/>
        </w:rPr>
        <w:t>.</w:t>
      </w:r>
    </w:p>
    <w:p w14:paraId="4607DFF3" w14:textId="77777777" w:rsidR="00500A63" w:rsidRPr="008D4E84" w:rsidRDefault="00500A63" w:rsidP="00E92CDE">
      <w:pPr>
        <w:pStyle w:val="NoSpacing"/>
        <w:spacing w:line="259" w:lineRule="auto"/>
        <w:ind w:firstLine="567"/>
        <w:jc w:val="both"/>
        <w:rPr>
          <w:rFonts w:ascii="Garamond" w:hAnsi="Garamond"/>
        </w:rPr>
      </w:pPr>
    </w:p>
    <w:p w14:paraId="372753A1" w14:textId="77777777" w:rsidR="00500A63" w:rsidRPr="008D4E84" w:rsidRDefault="00500A63" w:rsidP="00E92CDE">
      <w:pPr>
        <w:pStyle w:val="NoSpacing"/>
        <w:spacing w:line="259" w:lineRule="auto"/>
        <w:jc w:val="both"/>
        <w:rPr>
          <w:rFonts w:ascii="Garamond" w:hAnsi="Garamond"/>
        </w:rPr>
      </w:pPr>
      <w:r w:rsidRPr="008D4E84">
        <w:rPr>
          <w:rFonts w:ascii="Garamond" w:hAnsi="Garamond"/>
        </w:rPr>
        <w:t>Main</w:t>
      </w:r>
      <w:r w:rsidR="00E76E10" w:rsidRPr="008D4E84">
        <w:rPr>
          <w:rFonts w:ascii="Garamond" w:hAnsi="Garamond"/>
        </w:rPr>
        <w:t xml:space="preserve"> relevant</w:t>
      </w:r>
      <w:r w:rsidRPr="008D4E84">
        <w:rPr>
          <w:rFonts w:ascii="Garamond" w:hAnsi="Garamond"/>
        </w:rPr>
        <w:t xml:space="preserve"> institutions subordinated to the Ministry of </w:t>
      </w:r>
      <w:r w:rsidR="00F8201C" w:rsidRPr="008D4E84">
        <w:rPr>
          <w:rFonts w:ascii="Garamond" w:hAnsi="Garamond"/>
        </w:rPr>
        <w:t>Environment</w:t>
      </w:r>
      <w:r w:rsidRPr="008D4E84">
        <w:rPr>
          <w:rFonts w:ascii="Garamond" w:hAnsi="Garamond"/>
        </w:rPr>
        <w:t>:</w:t>
      </w:r>
    </w:p>
    <w:p w14:paraId="7AC025F8" w14:textId="77777777" w:rsidR="00500A63" w:rsidRPr="008D4E84" w:rsidRDefault="00500A63" w:rsidP="006424E4">
      <w:pPr>
        <w:pStyle w:val="NoSpacing"/>
        <w:numPr>
          <w:ilvl w:val="0"/>
          <w:numId w:val="28"/>
        </w:numPr>
        <w:spacing w:line="259" w:lineRule="auto"/>
        <w:jc w:val="both"/>
        <w:rPr>
          <w:rFonts w:ascii="Garamond" w:hAnsi="Garamond"/>
          <w:color w:val="333333"/>
        </w:rPr>
      </w:pPr>
      <w:r w:rsidRPr="008D4E84">
        <w:rPr>
          <w:rFonts w:ascii="Garamond" w:hAnsi="Garamond"/>
          <w:color w:val="333333"/>
          <w:shd w:val="clear" w:color="auto" w:fill="FFFFFF"/>
        </w:rPr>
        <w:t>Environmental Protection Agency</w:t>
      </w:r>
      <w:r w:rsidR="005714E2" w:rsidRPr="008D4E84">
        <w:rPr>
          <w:rFonts w:ascii="Garamond" w:hAnsi="Garamond"/>
        </w:rPr>
        <w:t>:</w:t>
      </w:r>
      <w:r w:rsidRPr="008D4E84">
        <w:rPr>
          <w:rFonts w:ascii="Garamond" w:hAnsi="Garamond"/>
        </w:rPr>
        <w:t xml:space="preserve"> responsible for </w:t>
      </w:r>
      <w:r w:rsidRPr="008D4E84">
        <w:rPr>
          <w:rFonts w:ascii="Garamond" w:hAnsi="Garamond"/>
          <w:color w:val="333333"/>
        </w:rPr>
        <w:t>ensuring continuous and complex monitoring, evaluati</w:t>
      </w:r>
      <w:r w:rsidR="005714E2" w:rsidRPr="008D4E84">
        <w:rPr>
          <w:rFonts w:ascii="Garamond" w:hAnsi="Garamond"/>
          <w:color w:val="333333"/>
        </w:rPr>
        <w:t>on, forecast of and the provision of information</w:t>
      </w:r>
      <w:r w:rsidRPr="008D4E84">
        <w:rPr>
          <w:rFonts w:ascii="Garamond" w:hAnsi="Garamond"/>
          <w:color w:val="333333"/>
        </w:rPr>
        <w:t xml:space="preserve"> on </w:t>
      </w:r>
      <w:r w:rsidR="005714E2" w:rsidRPr="008D4E84">
        <w:rPr>
          <w:rFonts w:ascii="Garamond" w:hAnsi="Garamond"/>
          <w:color w:val="333333"/>
        </w:rPr>
        <w:t>environmental quality and natural</w:t>
      </w:r>
      <w:r w:rsidRPr="008D4E84">
        <w:rPr>
          <w:rFonts w:ascii="Garamond" w:hAnsi="Garamond"/>
          <w:color w:val="333333"/>
        </w:rPr>
        <w:t xml:space="preserve"> resources use.</w:t>
      </w:r>
    </w:p>
    <w:p w14:paraId="387D9D2C" w14:textId="77777777" w:rsidR="00500A63" w:rsidRPr="008D4E84" w:rsidRDefault="00500A63" w:rsidP="006424E4">
      <w:pPr>
        <w:pStyle w:val="NoSpacing"/>
        <w:numPr>
          <w:ilvl w:val="0"/>
          <w:numId w:val="28"/>
        </w:numPr>
        <w:spacing w:line="259" w:lineRule="auto"/>
        <w:jc w:val="both"/>
        <w:rPr>
          <w:rFonts w:ascii="Garamond" w:hAnsi="Garamond"/>
        </w:rPr>
      </w:pPr>
      <w:r w:rsidRPr="008D4E84">
        <w:rPr>
          <w:rFonts w:ascii="Garamond" w:hAnsi="Garamond"/>
          <w:color w:val="333333"/>
          <w:shd w:val="clear" w:color="auto" w:fill="FFFFFF"/>
        </w:rPr>
        <w:t>Lithuanian </w:t>
      </w:r>
      <w:r w:rsidR="005714E2" w:rsidRPr="008D4E84">
        <w:rPr>
          <w:rFonts w:ascii="Garamond" w:hAnsi="Garamond"/>
        </w:rPr>
        <w:t>Geological Survey:</w:t>
      </w:r>
      <w:r w:rsidRPr="008D4E84">
        <w:rPr>
          <w:rFonts w:ascii="Garamond" w:hAnsi="Garamond"/>
        </w:rPr>
        <w:t xml:space="preserve"> responsible for groundwater monitoring and assessment.</w:t>
      </w:r>
    </w:p>
    <w:p w14:paraId="4603610C" w14:textId="77777777" w:rsidR="00500A63" w:rsidRPr="008D4E84" w:rsidRDefault="00500A63" w:rsidP="006424E4">
      <w:pPr>
        <w:pStyle w:val="NoSpacing"/>
        <w:numPr>
          <w:ilvl w:val="0"/>
          <w:numId w:val="28"/>
        </w:numPr>
        <w:spacing w:line="259" w:lineRule="auto"/>
        <w:jc w:val="both"/>
        <w:rPr>
          <w:rFonts w:ascii="Garamond" w:hAnsi="Garamond"/>
          <w:color w:val="333333"/>
          <w:shd w:val="clear" w:color="auto" w:fill="FFFFFF"/>
        </w:rPr>
      </w:pPr>
      <w:r w:rsidRPr="008D4E84">
        <w:rPr>
          <w:rFonts w:ascii="Garamond" w:hAnsi="Garamond"/>
          <w:color w:val="333333"/>
          <w:shd w:val="clear" w:color="auto" w:fill="FFFFFF"/>
        </w:rPr>
        <w:t>Environmental Protection Department</w:t>
      </w:r>
      <w:r w:rsidR="005714E2" w:rsidRPr="008D4E84">
        <w:rPr>
          <w:rFonts w:ascii="Garamond" w:hAnsi="Garamond"/>
          <w:color w:val="333333"/>
          <w:shd w:val="clear" w:color="auto" w:fill="FFFFFF"/>
        </w:rPr>
        <w:t xml:space="preserve">: </w:t>
      </w:r>
      <w:r w:rsidRPr="008D4E84">
        <w:rPr>
          <w:rFonts w:ascii="Garamond" w:hAnsi="Garamond"/>
          <w:color w:val="333333"/>
          <w:shd w:val="clear" w:color="auto" w:fill="FFFFFF"/>
        </w:rPr>
        <w:t>responsible for controlling compliance with environmental requirements.</w:t>
      </w:r>
    </w:p>
    <w:p w14:paraId="0AAEEED1" w14:textId="77777777" w:rsidR="00500A63" w:rsidRPr="008D4E84" w:rsidRDefault="00500A63" w:rsidP="006424E4">
      <w:pPr>
        <w:pStyle w:val="NoSpacing"/>
        <w:numPr>
          <w:ilvl w:val="0"/>
          <w:numId w:val="28"/>
        </w:numPr>
        <w:spacing w:line="259" w:lineRule="auto"/>
        <w:jc w:val="both"/>
        <w:rPr>
          <w:rFonts w:ascii="Garamond" w:hAnsi="Garamond"/>
          <w:color w:val="333333"/>
          <w:shd w:val="clear" w:color="auto" w:fill="FFFFFF"/>
        </w:rPr>
      </w:pPr>
      <w:r w:rsidRPr="008D4E84">
        <w:rPr>
          <w:rFonts w:ascii="Garamond" w:hAnsi="Garamond"/>
          <w:color w:val="333333"/>
          <w:shd w:val="clear" w:color="auto" w:fill="FFFFFF"/>
        </w:rPr>
        <w:t>Lithuanian</w:t>
      </w:r>
      <w:r w:rsidR="005714E2" w:rsidRPr="008D4E84">
        <w:rPr>
          <w:rFonts w:ascii="Garamond" w:hAnsi="Garamond"/>
          <w:color w:val="333333"/>
          <w:shd w:val="clear" w:color="auto" w:fill="FFFFFF"/>
        </w:rPr>
        <w:t xml:space="preserve"> Hydrometeorological Service: </w:t>
      </w:r>
      <w:r w:rsidRPr="008D4E84">
        <w:rPr>
          <w:rFonts w:ascii="Garamond" w:hAnsi="Garamond"/>
          <w:color w:val="333333"/>
          <w:shd w:val="clear" w:color="auto" w:fill="FFFFFF"/>
        </w:rPr>
        <w:t xml:space="preserve">responsible for collecting and providing </w:t>
      </w:r>
      <w:r w:rsidR="00F8201C" w:rsidRPr="008D4E84">
        <w:rPr>
          <w:rFonts w:ascii="Garamond" w:hAnsi="Garamond"/>
          <w:color w:val="333333"/>
          <w:shd w:val="clear" w:color="auto" w:fill="FFFFFF"/>
        </w:rPr>
        <w:t>information</w:t>
      </w:r>
      <w:r w:rsidRPr="008D4E84">
        <w:rPr>
          <w:rFonts w:ascii="Garamond" w:hAnsi="Garamond"/>
          <w:color w:val="333333"/>
          <w:shd w:val="clear" w:color="auto" w:fill="FFFFFF"/>
        </w:rPr>
        <w:t xml:space="preserve"> on hydrological regime of surface water bodies, climate change and its impact on the environment, national economy and its development.</w:t>
      </w:r>
    </w:p>
    <w:p w14:paraId="740C7927" w14:textId="77777777" w:rsidR="00500A63" w:rsidRPr="008D4E84" w:rsidRDefault="00500A63" w:rsidP="00E92CDE">
      <w:pPr>
        <w:pStyle w:val="a"/>
        <w:ind w:left="0"/>
        <w:jc w:val="both"/>
        <w:rPr>
          <w:rFonts w:ascii="Garamond" w:hAnsi="Garamond"/>
          <w:color w:val="000000"/>
          <w:sz w:val="24"/>
          <w:lang w:val="en-US"/>
        </w:rPr>
      </w:pPr>
    </w:p>
    <w:p w14:paraId="1D90B3F9" w14:textId="77777777" w:rsidR="00967BEA" w:rsidRPr="00D94B0B" w:rsidRDefault="0042795A" w:rsidP="008A2816">
      <w:pPr>
        <w:pStyle w:val="Heading2"/>
      </w:pPr>
      <w:bookmarkStart w:id="40" w:name="_Toc41040691"/>
      <w:bookmarkStart w:id="41" w:name="_Toc41048489"/>
      <w:r w:rsidRPr="00D94B0B">
        <w:t>2</w:t>
      </w:r>
      <w:r w:rsidR="00967BEA" w:rsidRPr="00D94B0B">
        <w:t>.</w:t>
      </w:r>
      <w:r w:rsidRPr="00D94B0B">
        <w:t>5</w:t>
      </w:r>
      <w:r w:rsidR="00967BEA" w:rsidRPr="00D94B0B">
        <w:t xml:space="preserve">. </w:t>
      </w:r>
      <w:r w:rsidR="00DC0E05" w:rsidRPr="00D94B0B">
        <w:t>National and regional policy and institutional framework</w:t>
      </w:r>
      <w:r w:rsidR="00967BEA" w:rsidRPr="00D94B0B">
        <w:t>: Poland:</w:t>
      </w:r>
      <w:bookmarkEnd w:id="40"/>
      <w:bookmarkEnd w:id="41"/>
    </w:p>
    <w:p w14:paraId="53551306" w14:textId="77777777" w:rsidR="00DC0E05" w:rsidRPr="008D4E84" w:rsidRDefault="00DC0E05" w:rsidP="00E92CDE">
      <w:pPr>
        <w:spacing w:line="259" w:lineRule="auto"/>
        <w:jc w:val="both"/>
        <w:rPr>
          <w:rFonts w:ascii="Garamond" w:hAnsi="Garamond"/>
          <w:color w:val="000000"/>
          <w:szCs w:val="22"/>
        </w:rPr>
      </w:pPr>
    </w:p>
    <w:p w14:paraId="01C7B688" w14:textId="77777777" w:rsidR="00967BEA" w:rsidRPr="008D4E84" w:rsidRDefault="00DC0E05" w:rsidP="00E92CDE">
      <w:pPr>
        <w:spacing w:line="259" w:lineRule="auto"/>
        <w:jc w:val="both"/>
        <w:rPr>
          <w:rFonts w:ascii="Garamond" w:hAnsi="Garamond"/>
          <w:b/>
        </w:rPr>
      </w:pPr>
      <w:r w:rsidRPr="008D4E84">
        <w:rPr>
          <w:rFonts w:ascii="Garamond" w:hAnsi="Garamond"/>
          <w:b/>
        </w:rPr>
        <w:t xml:space="preserve">Water management reform in Poland: </w:t>
      </w:r>
      <w:r w:rsidR="00967BEA" w:rsidRPr="008D4E84">
        <w:rPr>
          <w:rFonts w:ascii="Garamond" w:hAnsi="Garamond"/>
        </w:rPr>
        <w:t>After</w:t>
      </w:r>
      <w:r w:rsidR="00884187" w:rsidRPr="008D4E84">
        <w:rPr>
          <w:rFonts w:ascii="Garamond" w:hAnsi="Garamond"/>
        </w:rPr>
        <w:t xml:space="preserve"> the</w:t>
      </w:r>
      <w:r w:rsidR="00967BEA" w:rsidRPr="008D4E84">
        <w:rPr>
          <w:rFonts w:ascii="Garamond" w:hAnsi="Garamond"/>
        </w:rPr>
        <w:t xml:space="preserve"> </w:t>
      </w:r>
      <w:r w:rsidR="00011355" w:rsidRPr="008D4E84">
        <w:rPr>
          <w:rFonts w:ascii="Garamond" w:hAnsi="Garamond"/>
        </w:rPr>
        <w:t>9th</w:t>
      </w:r>
      <w:r w:rsidR="00967BEA" w:rsidRPr="008D4E84">
        <w:rPr>
          <w:rFonts w:ascii="Garamond" w:hAnsi="Garamond"/>
        </w:rPr>
        <w:t xml:space="preserve"> of January 2018, </w:t>
      </w:r>
      <w:r w:rsidR="00B5354F" w:rsidRPr="008D4E84">
        <w:rPr>
          <w:rFonts w:ascii="Garamond" w:hAnsi="Garamond"/>
        </w:rPr>
        <w:t xml:space="preserve">in </w:t>
      </w:r>
      <w:r w:rsidR="00967BEA" w:rsidRPr="008D4E84">
        <w:rPr>
          <w:rFonts w:ascii="Garamond" w:hAnsi="Garamond"/>
        </w:rPr>
        <w:t>accordance with the new The Water Law Act of 20 July 2017 (Dz. U. from 2018, item 2268) in Poland,</w:t>
      </w:r>
      <w:r w:rsidR="00B5354F" w:rsidRPr="008D4E84">
        <w:rPr>
          <w:rFonts w:ascii="Garamond" w:hAnsi="Garamond"/>
        </w:rPr>
        <w:t xml:space="preserve"> the</w:t>
      </w:r>
      <w:r w:rsidR="00967BEA" w:rsidRPr="008D4E84">
        <w:rPr>
          <w:rFonts w:ascii="Garamond" w:hAnsi="Garamond"/>
        </w:rPr>
        <w:t xml:space="preserve"> Ministry of Maritime Economy and Inland Navigation t</w:t>
      </w:r>
      <w:r w:rsidR="00B5354F" w:rsidRPr="008D4E84">
        <w:rPr>
          <w:rFonts w:ascii="Garamond" w:hAnsi="Garamond"/>
        </w:rPr>
        <w:t>ook</w:t>
      </w:r>
      <w:r w:rsidR="00967BEA" w:rsidRPr="008D4E84">
        <w:rPr>
          <w:rFonts w:ascii="Garamond" w:hAnsi="Garamond"/>
        </w:rPr>
        <w:t xml:space="preserve"> over supervision of water management </w:t>
      </w:r>
      <w:r w:rsidR="00B5354F" w:rsidRPr="008D4E84">
        <w:rPr>
          <w:rFonts w:ascii="Garamond" w:hAnsi="Garamond"/>
        </w:rPr>
        <w:t>from the</w:t>
      </w:r>
      <w:r w:rsidR="00967BEA" w:rsidRPr="008D4E84">
        <w:rPr>
          <w:rFonts w:ascii="Garamond" w:hAnsi="Garamond"/>
        </w:rPr>
        <w:t xml:space="preserve"> Ministry of Environment. The Ministry of Maritime Economy and Inland Navigation (MGMIZS) is the main authority which shapes and enforces water management, but The Ministry of Environment (MS) is the main authority which shapes and enforces the state environmental policy. </w:t>
      </w:r>
    </w:p>
    <w:p w14:paraId="65B241B7" w14:textId="77777777" w:rsidR="00DC0E05" w:rsidRPr="008D4E84" w:rsidRDefault="00DC0E05" w:rsidP="00E92CDE">
      <w:pPr>
        <w:spacing w:line="259" w:lineRule="auto"/>
        <w:jc w:val="both"/>
        <w:rPr>
          <w:rFonts w:ascii="Garamond" w:hAnsi="Garamond"/>
        </w:rPr>
      </w:pPr>
    </w:p>
    <w:p w14:paraId="0290002C" w14:textId="77777777" w:rsidR="00967BEA" w:rsidRPr="008D4E84" w:rsidRDefault="00967BEA" w:rsidP="00E92CDE">
      <w:pPr>
        <w:spacing w:line="259" w:lineRule="auto"/>
        <w:jc w:val="both"/>
        <w:rPr>
          <w:rFonts w:ascii="Garamond" w:hAnsi="Garamond"/>
        </w:rPr>
      </w:pPr>
      <w:r w:rsidRPr="008D4E84">
        <w:rPr>
          <w:rFonts w:ascii="Garamond" w:hAnsi="Garamond"/>
        </w:rPr>
        <w:t>The most important objectives of the water management reform in Poland include: achieving full compliance with EU law, in particular with the Water Framework Directive (WFD), rational use of water resources (in accordance with the principle of sustainable development), systematic improvement of water safety, in terms of floods, droughts , level of resources and water quality, efficient water management and financing in accordance with the principle of reimbursement for water services.</w:t>
      </w:r>
      <w:r w:rsidR="00DC0E05" w:rsidRPr="008D4E84">
        <w:rPr>
          <w:rFonts w:ascii="Garamond" w:hAnsi="Garamond"/>
        </w:rPr>
        <w:t xml:space="preserve"> </w:t>
      </w:r>
      <w:r w:rsidRPr="008D4E84">
        <w:rPr>
          <w:rFonts w:ascii="Garamond" w:hAnsi="Garamond"/>
        </w:rPr>
        <w:t xml:space="preserve">The main objective of the WFD is the implementation of the catchment policy of water management. </w:t>
      </w:r>
      <w:r w:rsidR="00B5354F" w:rsidRPr="008D4E84">
        <w:rPr>
          <w:rFonts w:ascii="Garamond" w:hAnsi="Garamond"/>
        </w:rPr>
        <w:t xml:space="preserve">The </w:t>
      </w:r>
      <w:r w:rsidRPr="008D4E84">
        <w:rPr>
          <w:rFonts w:ascii="Garamond" w:hAnsi="Garamond"/>
        </w:rPr>
        <w:t>Polish reform has redefined the division of the state in the field of water resources management. In addition to the existing river basins and water regions, catchments</w:t>
      </w:r>
      <w:r w:rsidR="0016535A" w:rsidRPr="008D4E84">
        <w:rPr>
          <w:rFonts w:ascii="Garamond" w:hAnsi="Garamond"/>
        </w:rPr>
        <w:t xml:space="preserve"> are also singled out. They are</w:t>
      </w:r>
      <w:r w:rsidRPr="008D4E84">
        <w:rPr>
          <w:rFonts w:ascii="Garamond" w:hAnsi="Garamond"/>
        </w:rPr>
        <w:t xml:space="preserve"> defined by the legislator as: "the area of land from which the entire surface runoff of waters is discharged by a system of spouts, streams, rivers and canals to a selected section of the watercourse". (Article 16, paragraph 77 of the Water Law Act). </w:t>
      </w:r>
    </w:p>
    <w:p w14:paraId="696357AC" w14:textId="77777777" w:rsidR="00967BEA" w:rsidRPr="008D4E84" w:rsidRDefault="00967BEA" w:rsidP="00E92CDE">
      <w:pPr>
        <w:spacing w:line="259" w:lineRule="auto"/>
        <w:jc w:val="both"/>
        <w:rPr>
          <w:rFonts w:ascii="Garamond" w:hAnsi="Garamond"/>
          <w:b/>
        </w:rPr>
      </w:pPr>
    </w:p>
    <w:p w14:paraId="23274A77" w14:textId="77777777" w:rsidR="00967BEA" w:rsidRPr="008D4E84" w:rsidRDefault="00DC0E05" w:rsidP="00E92CDE">
      <w:pPr>
        <w:spacing w:line="259" w:lineRule="auto"/>
        <w:jc w:val="both"/>
        <w:rPr>
          <w:rFonts w:ascii="Garamond" w:hAnsi="Garamond"/>
          <w:b/>
        </w:rPr>
      </w:pPr>
      <w:r w:rsidRPr="008D4E84">
        <w:rPr>
          <w:rFonts w:ascii="Garamond" w:hAnsi="Garamond"/>
          <w:b/>
        </w:rPr>
        <w:t xml:space="preserve">The role of the minister responsible for water management: </w:t>
      </w:r>
      <w:r w:rsidR="00967BEA" w:rsidRPr="008D4E84">
        <w:rPr>
          <w:rFonts w:ascii="Garamond" w:hAnsi="Garamond"/>
        </w:rPr>
        <w:t xml:space="preserve">The Act grants considerable grants to the </w:t>
      </w:r>
      <w:r w:rsidR="0016535A" w:rsidRPr="008D4E84">
        <w:rPr>
          <w:rFonts w:ascii="Garamond" w:hAnsi="Garamond"/>
        </w:rPr>
        <w:t>M</w:t>
      </w:r>
      <w:r w:rsidR="00967BEA" w:rsidRPr="008D4E84">
        <w:rPr>
          <w:rFonts w:ascii="Garamond" w:hAnsi="Garamond"/>
        </w:rPr>
        <w:t>inister competent for water management as the supreme government administration body in the field of water management.</w:t>
      </w:r>
      <w:r w:rsidRPr="008D4E84">
        <w:rPr>
          <w:rFonts w:ascii="Garamond" w:hAnsi="Garamond"/>
          <w:b/>
        </w:rPr>
        <w:t xml:space="preserve"> </w:t>
      </w:r>
      <w:r w:rsidR="00967BEA" w:rsidRPr="008D4E84">
        <w:rPr>
          <w:rFonts w:ascii="Garamond" w:hAnsi="Garamond"/>
        </w:rPr>
        <w:t xml:space="preserve">The </w:t>
      </w:r>
      <w:r w:rsidR="0016535A" w:rsidRPr="008D4E84">
        <w:rPr>
          <w:rFonts w:ascii="Garamond" w:hAnsi="Garamond"/>
        </w:rPr>
        <w:t>M</w:t>
      </w:r>
      <w:r w:rsidR="00967BEA" w:rsidRPr="008D4E84">
        <w:rPr>
          <w:rFonts w:ascii="Garamond" w:hAnsi="Garamond"/>
        </w:rPr>
        <w:t>inister shapes the directions of water policy, and also oversees</w:t>
      </w:r>
      <w:r w:rsidR="00011355" w:rsidRPr="008D4E84">
        <w:rPr>
          <w:rFonts w:ascii="Garamond" w:hAnsi="Garamond"/>
        </w:rPr>
        <w:t xml:space="preserve"> the State Water Holding</w:t>
      </w:r>
      <w:r w:rsidR="00967BEA" w:rsidRPr="008D4E84">
        <w:rPr>
          <w:rFonts w:ascii="Garamond" w:hAnsi="Garamond"/>
        </w:rPr>
        <w:t xml:space="preserve"> Polish </w:t>
      </w:r>
      <w:r w:rsidR="00011355" w:rsidRPr="008D4E84">
        <w:rPr>
          <w:rFonts w:ascii="Garamond" w:hAnsi="Garamond"/>
        </w:rPr>
        <w:t>W</w:t>
      </w:r>
      <w:r w:rsidR="00967BEA" w:rsidRPr="008D4E84">
        <w:rPr>
          <w:rFonts w:ascii="Garamond" w:hAnsi="Garamond"/>
        </w:rPr>
        <w:t>aters</w:t>
      </w:r>
      <w:r w:rsidR="00011355" w:rsidRPr="008D4E84">
        <w:rPr>
          <w:rFonts w:ascii="Garamond" w:hAnsi="Garamond"/>
        </w:rPr>
        <w:t xml:space="preserve"> (hereinafter: Polish Water)</w:t>
      </w:r>
      <w:r w:rsidR="00967BEA" w:rsidRPr="008D4E84">
        <w:rPr>
          <w:rFonts w:ascii="Garamond" w:hAnsi="Garamond"/>
        </w:rPr>
        <w:t xml:space="preserve"> and water state services, that is</w:t>
      </w:r>
      <w:r w:rsidR="0016535A" w:rsidRPr="008D4E84">
        <w:rPr>
          <w:rFonts w:ascii="Garamond" w:hAnsi="Garamond"/>
        </w:rPr>
        <w:t>:</w:t>
      </w:r>
      <w:r w:rsidR="00967BEA" w:rsidRPr="008D4E84">
        <w:rPr>
          <w:rFonts w:ascii="Garamond" w:hAnsi="Garamond"/>
        </w:rPr>
        <w:t xml:space="preserve"> hydrological and meteorological survey, hydrogeological survey and</w:t>
      </w:r>
      <w:r w:rsidR="0016535A" w:rsidRPr="008D4E84">
        <w:rPr>
          <w:rFonts w:ascii="Garamond" w:hAnsi="Garamond"/>
        </w:rPr>
        <w:t xml:space="preserve"> the</w:t>
      </w:r>
      <w:r w:rsidR="00967BEA" w:rsidRPr="008D4E84">
        <w:rPr>
          <w:rFonts w:ascii="Garamond" w:hAnsi="Garamond"/>
        </w:rPr>
        <w:t xml:space="preserve"> safety service for damming constructions. The </w:t>
      </w:r>
      <w:r w:rsidR="0016535A" w:rsidRPr="008D4E84">
        <w:rPr>
          <w:rFonts w:ascii="Garamond" w:hAnsi="Garamond"/>
        </w:rPr>
        <w:t>M</w:t>
      </w:r>
      <w:r w:rsidR="00967BEA" w:rsidRPr="008D4E84">
        <w:rPr>
          <w:rFonts w:ascii="Garamond" w:hAnsi="Garamond"/>
        </w:rPr>
        <w:t>inister's advisory body is the newly formed State Water Management Council. The reform also introduced a significant change in the implementation of ownership rights of the State Treasury.</w:t>
      </w:r>
      <w:r w:rsidR="00011355" w:rsidRPr="008D4E84">
        <w:rPr>
          <w:rFonts w:ascii="Garamond" w:hAnsi="Garamond"/>
        </w:rPr>
        <w:t xml:space="preserve"> T</w:t>
      </w:r>
      <w:r w:rsidR="00967BEA" w:rsidRPr="008D4E84">
        <w:rPr>
          <w:rFonts w:ascii="Garamond" w:hAnsi="Garamond"/>
        </w:rPr>
        <w:t>hese rights are executed by Polish Waters and the competent minister for water management.</w:t>
      </w:r>
    </w:p>
    <w:p w14:paraId="35606DB4" w14:textId="77777777" w:rsidR="00967BEA" w:rsidRPr="008D4E84" w:rsidRDefault="00967BEA" w:rsidP="00E92CDE">
      <w:pPr>
        <w:spacing w:line="259" w:lineRule="auto"/>
        <w:jc w:val="both"/>
        <w:rPr>
          <w:rFonts w:ascii="Garamond" w:hAnsi="Garamond"/>
          <w:b/>
        </w:rPr>
      </w:pPr>
    </w:p>
    <w:p w14:paraId="4F5D6E41" w14:textId="77777777" w:rsidR="00967BEA" w:rsidRPr="008D4E84" w:rsidRDefault="00DC0E05" w:rsidP="00E92CDE">
      <w:pPr>
        <w:spacing w:line="259" w:lineRule="auto"/>
        <w:jc w:val="both"/>
        <w:rPr>
          <w:rFonts w:ascii="Garamond" w:hAnsi="Garamond"/>
          <w:b/>
        </w:rPr>
      </w:pPr>
      <w:r w:rsidRPr="008D4E84">
        <w:rPr>
          <w:rFonts w:ascii="Garamond" w:hAnsi="Garamond"/>
          <w:b/>
        </w:rPr>
        <w:t xml:space="preserve">Changes in the structure and competences of water management bodies in Poland: </w:t>
      </w:r>
      <w:r w:rsidR="00967BEA" w:rsidRPr="008D4E84">
        <w:rPr>
          <w:rFonts w:ascii="Garamond" w:hAnsi="Garamond"/>
        </w:rPr>
        <w:t>The most important organizational change introduced by the new Water Law is the creation of</w:t>
      </w:r>
      <w:r w:rsidR="008947A2" w:rsidRPr="008D4E84">
        <w:rPr>
          <w:rFonts w:ascii="Garamond" w:hAnsi="Garamond"/>
        </w:rPr>
        <w:t xml:space="preserve"> the</w:t>
      </w:r>
      <w:r w:rsidR="00967BEA" w:rsidRPr="008D4E84">
        <w:rPr>
          <w:rFonts w:ascii="Garamond" w:hAnsi="Garamond"/>
        </w:rPr>
        <w:t xml:space="preserve"> State Water Holding Polish Water</w:t>
      </w:r>
      <w:r w:rsidR="00011355" w:rsidRPr="008D4E84">
        <w:rPr>
          <w:rFonts w:ascii="Garamond" w:hAnsi="Garamond"/>
        </w:rPr>
        <w:t xml:space="preserve"> </w:t>
      </w:r>
      <w:r w:rsidR="00967BEA" w:rsidRPr="008D4E84">
        <w:rPr>
          <w:rFonts w:ascii="Garamond" w:hAnsi="Garamond"/>
        </w:rPr>
        <w:t>as a holistic entity dealing with the management of water resources. The organizational units included in the Polish Water are: the National Water Management Authority</w:t>
      </w:r>
      <w:r w:rsidR="0016535A" w:rsidRPr="008D4E84">
        <w:rPr>
          <w:rFonts w:ascii="Garamond" w:hAnsi="Garamond"/>
        </w:rPr>
        <w:t xml:space="preserve"> (</w:t>
      </w:r>
      <w:r w:rsidR="00967BEA" w:rsidRPr="008D4E84">
        <w:rPr>
          <w:rFonts w:ascii="Garamond" w:hAnsi="Garamond"/>
        </w:rPr>
        <w:t>with headquarters in Warsaw</w:t>
      </w:r>
      <w:r w:rsidR="0016535A" w:rsidRPr="008D4E84">
        <w:rPr>
          <w:rFonts w:ascii="Garamond" w:hAnsi="Garamond"/>
        </w:rPr>
        <w:t>)</w:t>
      </w:r>
      <w:r w:rsidR="00967BEA" w:rsidRPr="008D4E84">
        <w:rPr>
          <w:rFonts w:ascii="Garamond" w:hAnsi="Garamond"/>
        </w:rPr>
        <w:t>,</w:t>
      </w:r>
      <w:r w:rsidR="0016535A" w:rsidRPr="008D4E84">
        <w:rPr>
          <w:rFonts w:ascii="Garamond" w:hAnsi="Garamond"/>
        </w:rPr>
        <w:t xml:space="preserve"> the</w:t>
      </w:r>
      <w:r w:rsidR="00967BEA" w:rsidRPr="008D4E84">
        <w:rPr>
          <w:rFonts w:ascii="Garamond" w:hAnsi="Garamond"/>
        </w:rPr>
        <w:t xml:space="preserve"> regional water management authority with headquarters in eleven cities (in Warsaw, Kraków, </w:t>
      </w:r>
      <w:proofErr w:type="spellStart"/>
      <w:r w:rsidR="00967BEA" w:rsidRPr="008D4E84">
        <w:rPr>
          <w:rFonts w:ascii="Garamond" w:hAnsi="Garamond"/>
        </w:rPr>
        <w:t>Poznań</w:t>
      </w:r>
      <w:proofErr w:type="spellEnd"/>
      <w:r w:rsidR="00967BEA" w:rsidRPr="008D4E84">
        <w:rPr>
          <w:rFonts w:ascii="Garamond" w:hAnsi="Garamond"/>
        </w:rPr>
        <w:t xml:space="preserve">, </w:t>
      </w:r>
      <w:proofErr w:type="spellStart"/>
      <w:r w:rsidR="00967BEA" w:rsidRPr="008D4E84">
        <w:rPr>
          <w:rFonts w:ascii="Garamond" w:hAnsi="Garamond"/>
        </w:rPr>
        <w:t>Wrocław</w:t>
      </w:r>
      <w:proofErr w:type="spellEnd"/>
      <w:r w:rsidR="00967BEA" w:rsidRPr="008D4E84">
        <w:rPr>
          <w:rFonts w:ascii="Garamond" w:hAnsi="Garamond"/>
        </w:rPr>
        <w:t xml:space="preserve">, Gliwice, </w:t>
      </w:r>
      <w:proofErr w:type="spellStart"/>
      <w:r w:rsidR="00967BEA" w:rsidRPr="008D4E84">
        <w:rPr>
          <w:rFonts w:ascii="Garamond" w:hAnsi="Garamond"/>
        </w:rPr>
        <w:t>Gdańsk</w:t>
      </w:r>
      <w:proofErr w:type="spellEnd"/>
      <w:r w:rsidR="00967BEA" w:rsidRPr="008D4E84">
        <w:rPr>
          <w:rFonts w:ascii="Garamond" w:hAnsi="Garamond"/>
        </w:rPr>
        <w:t xml:space="preserve">, Szczecin, </w:t>
      </w:r>
      <w:proofErr w:type="spellStart"/>
      <w:r w:rsidR="00967BEA" w:rsidRPr="008D4E84">
        <w:rPr>
          <w:rFonts w:ascii="Garamond" w:hAnsi="Garamond"/>
        </w:rPr>
        <w:t>Białystok</w:t>
      </w:r>
      <w:proofErr w:type="spellEnd"/>
      <w:r w:rsidR="00967BEA" w:rsidRPr="008D4E84">
        <w:rPr>
          <w:rFonts w:ascii="Garamond" w:hAnsi="Garamond"/>
        </w:rPr>
        <w:t xml:space="preserve">, Bydgoszcz, Lublin and </w:t>
      </w:r>
      <w:proofErr w:type="spellStart"/>
      <w:r w:rsidR="00967BEA" w:rsidRPr="008D4E84">
        <w:rPr>
          <w:rFonts w:ascii="Garamond" w:hAnsi="Garamond"/>
        </w:rPr>
        <w:t>Rzeszów</w:t>
      </w:r>
      <w:proofErr w:type="spellEnd"/>
      <w:r w:rsidR="00967BEA" w:rsidRPr="008D4E84">
        <w:rPr>
          <w:rFonts w:ascii="Garamond" w:hAnsi="Garamond"/>
        </w:rPr>
        <w:t xml:space="preserve">), headed by </w:t>
      </w:r>
      <w:r w:rsidR="0016535A" w:rsidRPr="008D4E84">
        <w:rPr>
          <w:rFonts w:ascii="Garamond" w:hAnsi="Garamond"/>
        </w:rPr>
        <w:t>D</w:t>
      </w:r>
      <w:r w:rsidR="00967BEA" w:rsidRPr="008D4E84">
        <w:rPr>
          <w:rFonts w:ascii="Garamond" w:hAnsi="Garamond"/>
        </w:rPr>
        <w:t>irectors, fifty managements of the catchment</w:t>
      </w:r>
      <w:r w:rsidR="0016535A" w:rsidRPr="008D4E84">
        <w:rPr>
          <w:rFonts w:ascii="Garamond" w:hAnsi="Garamond"/>
        </w:rPr>
        <w:t>,</w:t>
      </w:r>
      <w:r w:rsidR="00967BEA" w:rsidRPr="008D4E84">
        <w:rPr>
          <w:rFonts w:ascii="Garamond" w:hAnsi="Garamond"/>
        </w:rPr>
        <w:t xml:space="preserve"> and about three hundred water supervisors headed by managers. </w:t>
      </w:r>
    </w:p>
    <w:p w14:paraId="4E5B819D" w14:textId="77777777" w:rsidR="00967BEA" w:rsidRPr="008D4E84" w:rsidRDefault="00967BEA" w:rsidP="00E92CDE">
      <w:pPr>
        <w:spacing w:line="259" w:lineRule="auto"/>
        <w:jc w:val="both"/>
        <w:rPr>
          <w:rFonts w:ascii="Garamond" w:hAnsi="Garamond"/>
          <w:b/>
        </w:rPr>
      </w:pPr>
    </w:p>
    <w:p w14:paraId="2788413F" w14:textId="77777777" w:rsidR="00967BEA" w:rsidRPr="008D4E84" w:rsidRDefault="00DC0E05" w:rsidP="00E92CDE">
      <w:pPr>
        <w:spacing w:line="259" w:lineRule="auto"/>
        <w:jc w:val="both"/>
        <w:rPr>
          <w:rFonts w:ascii="Garamond" w:hAnsi="Garamond"/>
          <w:b/>
        </w:rPr>
      </w:pPr>
      <w:r w:rsidRPr="008D4E84">
        <w:rPr>
          <w:rFonts w:ascii="Garamond" w:hAnsi="Garamond"/>
          <w:b/>
        </w:rPr>
        <w:t xml:space="preserve">Selected competences and tasks of the polish waters: </w:t>
      </w:r>
      <w:r w:rsidR="00967BEA" w:rsidRPr="008D4E84">
        <w:rPr>
          <w:rFonts w:ascii="Garamond" w:hAnsi="Garamond"/>
        </w:rPr>
        <w:t>The most important tasks of the Polish Waters include planning for flood risk management and counteracting the effects of drought; establishing the system of fees for water services that is aimed at rational use of waters; administrative proceedings regarding water</w:t>
      </w:r>
      <w:r w:rsidR="0016535A" w:rsidRPr="008D4E84">
        <w:rPr>
          <w:rFonts w:ascii="Garamond" w:hAnsi="Garamond"/>
        </w:rPr>
        <w:t xml:space="preserve"> </w:t>
      </w:r>
      <w:r w:rsidR="00967BEA" w:rsidRPr="008D4E84">
        <w:rPr>
          <w:rFonts w:ascii="Garamond" w:hAnsi="Garamond"/>
        </w:rPr>
        <w:t xml:space="preserve">legal permits, water management controls and charging for water services. Pursuant to the amendment to the </w:t>
      </w:r>
      <w:r w:rsidR="00967BEA" w:rsidRPr="008D4E84">
        <w:rPr>
          <w:rFonts w:ascii="Garamond" w:hAnsi="Garamond"/>
          <w:i/>
        </w:rPr>
        <w:t>Act on collective water supply and collective wastewater disposal</w:t>
      </w:r>
      <w:r w:rsidR="00967BEA" w:rsidRPr="008D4E84">
        <w:rPr>
          <w:rFonts w:ascii="Garamond" w:hAnsi="Garamond"/>
        </w:rPr>
        <w:t xml:space="preserve">, Polish Waters act as a regulatory authority whose competence is to give opinions on regulations and to approve tariffs for water supply and wastewater disposal, as well as resolving disputes between water and wastewater companies and recipients of services. </w:t>
      </w:r>
    </w:p>
    <w:p w14:paraId="313BE63A" w14:textId="77777777" w:rsidR="00967BEA" w:rsidRPr="008D4E84" w:rsidRDefault="00967BEA" w:rsidP="00E92CDE">
      <w:pPr>
        <w:spacing w:line="259" w:lineRule="auto"/>
        <w:jc w:val="both"/>
        <w:rPr>
          <w:rFonts w:ascii="Garamond" w:hAnsi="Garamond"/>
          <w:b/>
        </w:rPr>
      </w:pPr>
    </w:p>
    <w:p w14:paraId="61FC1ED4" w14:textId="77777777" w:rsidR="00967BEA" w:rsidRPr="008D4E84" w:rsidRDefault="00DC0E05" w:rsidP="00E92CDE">
      <w:pPr>
        <w:spacing w:line="259" w:lineRule="auto"/>
        <w:jc w:val="both"/>
        <w:rPr>
          <w:rFonts w:ascii="Garamond" w:hAnsi="Garamond"/>
          <w:b/>
        </w:rPr>
      </w:pPr>
      <w:r w:rsidRPr="008D4E84">
        <w:rPr>
          <w:rFonts w:ascii="Garamond" w:hAnsi="Garamond"/>
          <w:b/>
        </w:rPr>
        <w:t xml:space="preserve">Surveys: </w:t>
      </w:r>
      <w:r w:rsidR="00967BEA" w:rsidRPr="008D4E84">
        <w:rPr>
          <w:rFonts w:ascii="Garamond" w:hAnsi="Garamond"/>
        </w:rPr>
        <w:t>The functions of the Polish Hydrogeological Survey</w:t>
      </w:r>
      <w:r w:rsidR="00011355" w:rsidRPr="008D4E84">
        <w:rPr>
          <w:rFonts w:ascii="Garamond" w:hAnsi="Garamond"/>
        </w:rPr>
        <w:t xml:space="preserve"> (PHS)</w:t>
      </w:r>
      <w:r w:rsidR="00967BEA" w:rsidRPr="008D4E84">
        <w:rPr>
          <w:rFonts w:ascii="Garamond" w:hAnsi="Garamond"/>
        </w:rPr>
        <w:t xml:space="preserve"> are performed by the Polish Geological Institute – National Research Institute</w:t>
      </w:r>
      <w:r w:rsidR="00011355" w:rsidRPr="008D4E84">
        <w:rPr>
          <w:rFonts w:ascii="Garamond" w:hAnsi="Garamond"/>
        </w:rPr>
        <w:t xml:space="preserve"> (PIG-PIB)</w:t>
      </w:r>
      <w:r w:rsidR="00967BEA" w:rsidRPr="008D4E84">
        <w:rPr>
          <w:rFonts w:ascii="Garamond" w:hAnsi="Garamond"/>
        </w:rPr>
        <w:t>. The aim of the Polish Hydrogeological Survey is to provide effective quantitative and qualitative protection of groundwater designated primarily for consumption and maintaining appropriate groundwater management, which provide the foundation of the water supply for about 70% of the Polish population. Systematically performed observations, studies, analyses and forecasts, as well as dissemination of knowledge and information on the state of and hazards concerning groundwater resources are consistent with the provisions of the sustainable development policy in Poland. The results of the works make it possible to perform actions involved with groundwater exploration and identification, in accordance with the definition designated in Geological and Mining Law.</w:t>
      </w:r>
    </w:p>
    <w:p w14:paraId="20378A1A" w14:textId="77777777" w:rsidR="0016535A" w:rsidRPr="008D4E84" w:rsidRDefault="00967BEA" w:rsidP="00E92CDE">
      <w:pPr>
        <w:spacing w:line="259" w:lineRule="auto"/>
        <w:jc w:val="both"/>
        <w:rPr>
          <w:rFonts w:ascii="Garamond" w:hAnsi="Garamond"/>
        </w:rPr>
      </w:pPr>
      <w:r w:rsidRPr="008D4E84">
        <w:rPr>
          <w:rFonts w:ascii="Garamond" w:hAnsi="Garamond"/>
        </w:rPr>
        <w:t>The most significant tasks performed by the Polish Hydrogeological Survey include</w:t>
      </w:r>
      <w:r w:rsidR="00011355" w:rsidRPr="008D4E84">
        <w:rPr>
          <w:rFonts w:ascii="Garamond" w:hAnsi="Garamond"/>
        </w:rPr>
        <w:t>:</w:t>
      </w:r>
    </w:p>
    <w:p w14:paraId="0DB9CE2E" w14:textId="77777777" w:rsidR="00967BEA" w:rsidRPr="008D4E84" w:rsidRDefault="00967BEA" w:rsidP="006424E4">
      <w:pPr>
        <w:pStyle w:val="ListParagraph"/>
        <w:numPr>
          <w:ilvl w:val="0"/>
          <w:numId w:val="30"/>
        </w:numPr>
        <w:spacing w:line="259" w:lineRule="auto"/>
        <w:jc w:val="both"/>
        <w:rPr>
          <w:rFonts w:ascii="Garamond" w:hAnsi="Garamond"/>
        </w:rPr>
      </w:pPr>
      <w:r w:rsidRPr="008D4E84">
        <w:rPr>
          <w:rFonts w:ascii="Garamond" w:hAnsi="Garamond"/>
        </w:rPr>
        <w:t>Measurements, observations and hydrogeological studies in the groundwater monitoring network, which comprises over 1180 research points</w:t>
      </w:r>
      <w:r w:rsidR="0016535A" w:rsidRPr="008D4E84">
        <w:rPr>
          <w:rFonts w:ascii="Garamond" w:hAnsi="Garamond"/>
        </w:rPr>
        <w:t>;</w:t>
      </w:r>
    </w:p>
    <w:p w14:paraId="2C27802C" w14:textId="77777777" w:rsidR="00967BEA" w:rsidRPr="008D4E84" w:rsidRDefault="00967BEA" w:rsidP="006424E4">
      <w:pPr>
        <w:pStyle w:val="ListParagraph"/>
        <w:numPr>
          <w:ilvl w:val="0"/>
          <w:numId w:val="30"/>
        </w:numPr>
        <w:spacing w:line="259" w:lineRule="auto"/>
        <w:jc w:val="both"/>
        <w:rPr>
          <w:rFonts w:ascii="Garamond" w:hAnsi="Garamond"/>
        </w:rPr>
      </w:pPr>
      <w:r w:rsidRPr="008D4E84">
        <w:rPr>
          <w:rFonts w:ascii="Garamond" w:hAnsi="Garamond"/>
        </w:rPr>
        <w:t>Groundwater monitoring in the border zones of Poland, including assessment of the directions of groundwater flow in cross-border areas</w:t>
      </w:r>
      <w:r w:rsidR="0016535A" w:rsidRPr="008D4E84">
        <w:rPr>
          <w:rFonts w:ascii="Garamond" w:hAnsi="Garamond"/>
        </w:rPr>
        <w:t>;</w:t>
      </w:r>
    </w:p>
    <w:p w14:paraId="026CDA13" w14:textId="77777777" w:rsidR="00967BEA" w:rsidRPr="008D4E84" w:rsidRDefault="00967BEA" w:rsidP="006424E4">
      <w:pPr>
        <w:pStyle w:val="ListParagraph"/>
        <w:numPr>
          <w:ilvl w:val="0"/>
          <w:numId w:val="30"/>
        </w:numPr>
        <w:spacing w:line="259" w:lineRule="auto"/>
        <w:jc w:val="both"/>
        <w:rPr>
          <w:rFonts w:ascii="Garamond" w:hAnsi="Garamond"/>
        </w:rPr>
      </w:pPr>
      <w:r w:rsidRPr="008D4E84">
        <w:rPr>
          <w:rFonts w:ascii="Garamond" w:hAnsi="Garamond"/>
        </w:rPr>
        <w:t>Accumulation, processing and archiving of information on hydrogeological conditions, quantity of resources and groundwater condition and making the information available (keeping and updating hydrogeological databases)</w:t>
      </w:r>
      <w:r w:rsidR="0016535A" w:rsidRPr="008D4E84">
        <w:rPr>
          <w:rFonts w:ascii="Garamond" w:hAnsi="Garamond"/>
        </w:rPr>
        <w:t>;</w:t>
      </w:r>
    </w:p>
    <w:p w14:paraId="24F6C653" w14:textId="77777777" w:rsidR="00967BEA" w:rsidRPr="008D4E84" w:rsidRDefault="00967BEA" w:rsidP="006424E4">
      <w:pPr>
        <w:pStyle w:val="ListParagraph"/>
        <w:numPr>
          <w:ilvl w:val="0"/>
          <w:numId w:val="30"/>
        </w:numPr>
        <w:spacing w:line="259" w:lineRule="auto"/>
        <w:jc w:val="both"/>
        <w:rPr>
          <w:rFonts w:ascii="Garamond" w:hAnsi="Garamond"/>
        </w:rPr>
      </w:pPr>
      <w:r w:rsidRPr="008D4E84">
        <w:rPr>
          <w:rFonts w:ascii="Garamond" w:hAnsi="Garamond"/>
        </w:rPr>
        <w:t>Studying and documenting Major Groundwater Reservoirs in order to establish their protection areas and to implement action programmes which prevent their degradation, coordinating, supervising and creating serial digital hydrogeological maps</w:t>
      </w:r>
      <w:r w:rsidR="0016535A" w:rsidRPr="008D4E84">
        <w:rPr>
          <w:rFonts w:ascii="Garamond" w:hAnsi="Garamond"/>
        </w:rPr>
        <w:t>;</w:t>
      </w:r>
    </w:p>
    <w:p w14:paraId="2A231335" w14:textId="77777777" w:rsidR="00967BEA" w:rsidRPr="008D4E84" w:rsidRDefault="00967BEA" w:rsidP="006424E4">
      <w:pPr>
        <w:pStyle w:val="ListParagraph"/>
        <w:numPr>
          <w:ilvl w:val="0"/>
          <w:numId w:val="30"/>
        </w:numPr>
        <w:spacing w:line="259" w:lineRule="auto"/>
        <w:jc w:val="both"/>
        <w:rPr>
          <w:rFonts w:ascii="Garamond" w:hAnsi="Garamond"/>
        </w:rPr>
      </w:pPr>
      <w:r w:rsidRPr="008D4E84">
        <w:rPr>
          <w:rFonts w:ascii="Garamond" w:hAnsi="Garamond"/>
        </w:rPr>
        <w:t>Groundwater condition assessments as regards quality and quantity</w:t>
      </w:r>
      <w:r w:rsidR="0016535A" w:rsidRPr="008D4E84">
        <w:rPr>
          <w:rFonts w:ascii="Garamond" w:hAnsi="Garamond"/>
        </w:rPr>
        <w:t>;</w:t>
      </w:r>
    </w:p>
    <w:p w14:paraId="1EA49373" w14:textId="77777777" w:rsidR="00967BEA" w:rsidRPr="008D4E84" w:rsidRDefault="00967BEA" w:rsidP="006424E4">
      <w:pPr>
        <w:pStyle w:val="ListParagraph"/>
        <w:numPr>
          <w:ilvl w:val="0"/>
          <w:numId w:val="30"/>
        </w:numPr>
        <w:spacing w:line="259" w:lineRule="auto"/>
        <w:jc w:val="both"/>
        <w:rPr>
          <w:rFonts w:ascii="Garamond" w:hAnsi="Garamond"/>
        </w:rPr>
      </w:pPr>
      <w:r w:rsidRPr="008D4E84">
        <w:rPr>
          <w:rFonts w:ascii="Garamond" w:hAnsi="Garamond"/>
        </w:rPr>
        <w:t>Regular analyses and assessments of hydrogeological conditions, including announcements on current hydrogeological conditions and forecasts regarding changes in the quantity of resources, the condition and hazards of groundwater</w:t>
      </w:r>
      <w:r w:rsidR="0016535A" w:rsidRPr="008D4E84">
        <w:rPr>
          <w:rFonts w:ascii="Garamond" w:hAnsi="Garamond"/>
        </w:rPr>
        <w:t>;</w:t>
      </w:r>
    </w:p>
    <w:p w14:paraId="2AB96949" w14:textId="77777777" w:rsidR="00967BEA" w:rsidRPr="008D4E84" w:rsidRDefault="00967BEA" w:rsidP="006424E4">
      <w:pPr>
        <w:pStyle w:val="ListParagraph"/>
        <w:numPr>
          <w:ilvl w:val="0"/>
          <w:numId w:val="30"/>
        </w:numPr>
        <w:spacing w:line="259" w:lineRule="auto"/>
        <w:jc w:val="both"/>
        <w:rPr>
          <w:rFonts w:ascii="Garamond" w:hAnsi="Garamond"/>
        </w:rPr>
      </w:pPr>
      <w:r w:rsidRPr="008D4E84">
        <w:rPr>
          <w:rFonts w:ascii="Garamond" w:hAnsi="Garamond"/>
        </w:rPr>
        <w:t>Developing and publishing informational and educational materials, including the Groundwater Quarterly Informational Bulletin and the Hydrogeological Annual Report</w:t>
      </w:r>
      <w:r w:rsidR="0016535A" w:rsidRPr="008D4E84">
        <w:rPr>
          <w:rFonts w:ascii="Garamond" w:hAnsi="Garamond"/>
        </w:rPr>
        <w:t>;</w:t>
      </w:r>
    </w:p>
    <w:p w14:paraId="2608EC70" w14:textId="77777777" w:rsidR="00967BEA" w:rsidRPr="008D4E84" w:rsidRDefault="00967BEA" w:rsidP="006424E4">
      <w:pPr>
        <w:pStyle w:val="ListParagraph"/>
        <w:numPr>
          <w:ilvl w:val="0"/>
          <w:numId w:val="30"/>
        </w:numPr>
        <w:spacing w:line="259" w:lineRule="auto"/>
        <w:jc w:val="both"/>
        <w:rPr>
          <w:rFonts w:ascii="Garamond" w:hAnsi="Garamond"/>
        </w:rPr>
      </w:pPr>
      <w:r w:rsidRPr="008D4E84">
        <w:rPr>
          <w:rFonts w:ascii="Garamond" w:hAnsi="Garamond"/>
        </w:rPr>
        <w:t>Operation of a team for studies on the extent of contamination arising from incidents, accidents or disasters.</w:t>
      </w:r>
    </w:p>
    <w:p w14:paraId="3F635323" w14:textId="77777777" w:rsidR="00967BEA" w:rsidRPr="008D4E84" w:rsidRDefault="00967BEA" w:rsidP="00E92CDE">
      <w:pPr>
        <w:spacing w:line="259" w:lineRule="auto"/>
        <w:jc w:val="both"/>
        <w:rPr>
          <w:rFonts w:ascii="Garamond" w:hAnsi="Garamond"/>
        </w:rPr>
      </w:pPr>
    </w:p>
    <w:p w14:paraId="6079465F" w14:textId="77777777" w:rsidR="00967BEA" w:rsidRPr="008D4E84" w:rsidRDefault="00967BEA" w:rsidP="00E92CDE">
      <w:pPr>
        <w:spacing w:line="259" w:lineRule="auto"/>
        <w:jc w:val="both"/>
        <w:rPr>
          <w:rFonts w:ascii="Garamond" w:hAnsi="Garamond"/>
        </w:rPr>
      </w:pPr>
      <w:r w:rsidRPr="008D4E84">
        <w:rPr>
          <w:rFonts w:ascii="Garamond" w:hAnsi="Garamond"/>
        </w:rPr>
        <w:t>The State Hydrological and Meteorological Service (PSHM) and of the safety service for damming constructions carried out by the</w:t>
      </w:r>
      <w:r w:rsidR="00011355" w:rsidRPr="008D4E84">
        <w:rPr>
          <w:rFonts w:ascii="Garamond" w:hAnsi="Garamond"/>
        </w:rPr>
        <w:t xml:space="preserve"> Institute of Meteorology and Water Management – National Research Institute (</w:t>
      </w:r>
      <w:r w:rsidRPr="008D4E84">
        <w:rPr>
          <w:rFonts w:ascii="Garamond" w:hAnsi="Garamond"/>
        </w:rPr>
        <w:t>IMGW-PIB</w:t>
      </w:r>
      <w:r w:rsidR="00011355" w:rsidRPr="008D4E84">
        <w:rPr>
          <w:rFonts w:ascii="Garamond" w:hAnsi="Garamond"/>
        </w:rPr>
        <w:t>)</w:t>
      </w:r>
      <w:r w:rsidR="00A54F46" w:rsidRPr="008D4E84">
        <w:rPr>
          <w:rFonts w:ascii="Garamond" w:hAnsi="Garamond"/>
        </w:rPr>
        <w:t xml:space="preserve"> continuously</w:t>
      </w:r>
      <w:r w:rsidRPr="008D4E84">
        <w:rPr>
          <w:rFonts w:ascii="Garamond" w:hAnsi="Garamond"/>
        </w:rPr>
        <w:t xml:space="preserve"> provides the state authorities, general public and national economy with current information on the state of the atmosphere and hydrosphere, forecasts and warnings both in normal as well as in emergency situations.</w:t>
      </w:r>
    </w:p>
    <w:p w14:paraId="278D907E" w14:textId="77777777" w:rsidR="00011355" w:rsidRPr="008D4E84" w:rsidRDefault="00011355" w:rsidP="00E92CDE">
      <w:pPr>
        <w:spacing w:line="259" w:lineRule="auto"/>
        <w:jc w:val="both"/>
        <w:rPr>
          <w:rFonts w:ascii="Garamond" w:hAnsi="Garamond"/>
        </w:rPr>
      </w:pPr>
    </w:p>
    <w:p w14:paraId="7CECED6A" w14:textId="77777777" w:rsidR="00A54F46" w:rsidRPr="008D4E84" w:rsidRDefault="00967BEA" w:rsidP="00E92CDE">
      <w:pPr>
        <w:spacing w:line="259" w:lineRule="auto"/>
        <w:jc w:val="both"/>
        <w:rPr>
          <w:rFonts w:ascii="Garamond" w:hAnsi="Garamond"/>
        </w:rPr>
      </w:pPr>
      <w:r w:rsidRPr="008D4E84">
        <w:rPr>
          <w:rFonts w:ascii="Garamond" w:hAnsi="Garamond"/>
        </w:rPr>
        <w:t>The tasks of the state hydrological and meteorological service include</w:t>
      </w:r>
      <w:r w:rsidR="00011355" w:rsidRPr="008D4E84">
        <w:rPr>
          <w:rFonts w:ascii="Garamond" w:hAnsi="Garamond"/>
        </w:rPr>
        <w:t>:</w:t>
      </w:r>
    </w:p>
    <w:p w14:paraId="285CEBD4"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P</w:t>
      </w:r>
      <w:r w:rsidR="00967BEA" w:rsidRPr="008D4E84">
        <w:rPr>
          <w:rFonts w:ascii="Garamond" w:hAnsi="Garamond"/>
        </w:rPr>
        <w:t>erforming hydrological and meteorological measurements and observations;</w:t>
      </w:r>
    </w:p>
    <w:p w14:paraId="0FCFE249"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P</w:t>
      </w:r>
      <w:r w:rsidR="00967BEA" w:rsidRPr="008D4E84">
        <w:rPr>
          <w:rFonts w:ascii="Garamond" w:hAnsi="Garamond"/>
        </w:rPr>
        <w:t>erforming tests of hydrological and morphological elements of surface waters for the purposes of planning in water management, in particular the preparation of planning documentation</w:t>
      </w:r>
      <w:r w:rsidR="00011355" w:rsidRPr="008D4E84">
        <w:rPr>
          <w:rFonts w:ascii="Garamond" w:hAnsi="Garamond"/>
        </w:rPr>
        <w:t>;</w:t>
      </w:r>
    </w:p>
    <w:p w14:paraId="3528BBD3"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C</w:t>
      </w:r>
      <w:r w:rsidR="00967BEA" w:rsidRPr="008D4E84">
        <w:rPr>
          <w:rFonts w:ascii="Garamond" w:hAnsi="Garamond"/>
        </w:rPr>
        <w:t>ollecting, processing, archiving and making available hydrological and meteorological information;</w:t>
      </w:r>
    </w:p>
    <w:p w14:paraId="76BA550E"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C</w:t>
      </w:r>
      <w:r w:rsidR="00967BEA" w:rsidRPr="008D4E84">
        <w:rPr>
          <w:rFonts w:ascii="Garamond" w:hAnsi="Garamond"/>
        </w:rPr>
        <w:t>arrying out current analyses and assessments of the hydrological and meteorological situation;</w:t>
      </w:r>
    </w:p>
    <w:p w14:paraId="655DFE42"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D</w:t>
      </w:r>
      <w:r w:rsidR="00967BEA" w:rsidRPr="008D4E84">
        <w:rPr>
          <w:rFonts w:ascii="Garamond" w:hAnsi="Garamond"/>
        </w:rPr>
        <w:t>evelopment and transmission of meteorological and hydrological forecasts;</w:t>
      </w:r>
    </w:p>
    <w:p w14:paraId="61F013B3"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D</w:t>
      </w:r>
      <w:r w:rsidR="00967BEA" w:rsidRPr="008D4E84">
        <w:rPr>
          <w:rFonts w:ascii="Garamond" w:hAnsi="Garamond"/>
        </w:rPr>
        <w:t>eveloping and providing public administration bodies with warnings against dangerous phenomena occurring in the atmosphere and hydrosphere;</w:t>
      </w:r>
    </w:p>
    <w:p w14:paraId="52309F2E"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P</w:t>
      </w:r>
      <w:r w:rsidR="00967BEA" w:rsidRPr="008D4E84">
        <w:rPr>
          <w:rFonts w:ascii="Garamond" w:hAnsi="Garamond"/>
        </w:rPr>
        <w:t xml:space="preserve">erforming tasks resulting from membership in international </w:t>
      </w:r>
      <w:proofErr w:type="spellStart"/>
      <w:r w:rsidR="00967BEA" w:rsidRPr="008D4E84">
        <w:rPr>
          <w:rFonts w:ascii="Garamond" w:hAnsi="Garamond"/>
        </w:rPr>
        <w:t>organisations</w:t>
      </w:r>
      <w:proofErr w:type="spellEnd"/>
      <w:r w:rsidR="00967BEA" w:rsidRPr="008D4E84">
        <w:rPr>
          <w:rFonts w:ascii="Garamond" w:hAnsi="Garamond"/>
        </w:rPr>
        <w:t xml:space="preserve"> in the field of meteorology, hydrology and oceanology;</w:t>
      </w:r>
    </w:p>
    <w:p w14:paraId="2E5789CB"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E</w:t>
      </w:r>
      <w:r w:rsidR="00967BEA" w:rsidRPr="008D4E84">
        <w:rPr>
          <w:rFonts w:ascii="Garamond" w:hAnsi="Garamond"/>
        </w:rPr>
        <w:t>xecution of hydrological and hydraulic modelling with respect to flood risks and drought phenomena;</w:t>
      </w:r>
    </w:p>
    <w:p w14:paraId="6F4E01AB"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C</w:t>
      </w:r>
      <w:r w:rsidR="00967BEA" w:rsidRPr="008D4E84">
        <w:rPr>
          <w:rFonts w:ascii="Garamond" w:hAnsi="Garamond"/>
        </w:rPr>
        <w:t>onducting educational activities in hydrology, meteorology and oceanology;</w:t>
      </w:r>
    </w:p>
    <w:p w14:paraId="1EA2DD8E"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C</w:t>
      </w:r>
      <w:r w:rsidR="00967BEA" w:rsidRPr="008D4E84">
        <w:rPr>
          <w:rFonts w:ascii="Garamond" w:hAnsi="Garamond"/>
        </w:rPr>
        <w:t xml:space="preserve">ooperation with public administration bodies in the field of reducing the effects of </w:t>
      </w:r>
      <w:r w:rsidRPr="008D4E84">
        <w:rPr>
          <w:rFonts w:ascii="Garamond" w:hAnsi="Garamond"/>
        </w:rPr>
        <w:t>d</w:t>
      </w:r>
      <w:r w:rsidR="00967BEA" w:rsidRPr="008D4E84">
        <w:rPr>
          <w:rFonts w:ascii="Garamond" w:hAnsi="Garamond"/>
        </w:rPr>
        <w:t>angerous phenomena occurring in the atmosphere and hydrosphere;</w:t>
      </w:r>
    </w:p>
    <w:p w14:paraId="691A61BB" w14:textId="77777777" w:rsidR="00967BEA" w:rsidRPr="008D4E84" w:rsidRDefault="00A54F46" w:rsidP="006424E4">
      <w:pPr>
        <w:pStyle w:val="ListParagraph"/>
        <w:numPr>
          <w:ilvl w:val="0"/>
          <w:numId w:val="31"/>
        </w:numPr>
        <w:spacing w:line="259" w:lineRule="auto"/>
        <w:ind w:left="714" w:hanging="357"/>
        <w:jc w:val="both"/>
        <w:rPr>
          <w:rFonts w:ascii="Garamond" w:hAnsi="Garamond"/>
        </w:rPr>
      </w:pPr>
      <w:r w:rsidRPr="008D4E84">
        <w:rPr>
          <w:rFonts w:ascii="Garamond" w:hAnsi="Garamond"/>
        </w:rPr>
        <w:t>P</w:t>
      </w:r>
      <w:r w:rsidR="00967BEA" w:rsidRPr="008D4E84">
        <w:rPr>
          <w:rFonts w:ascii="Garamond" w:hAnsi="Garamond"/>
        </w:rPr>
        <w:t>reparing scenarios of extreme hydrological and meteorological events.</w:t>
      </w:r>
    </w:p>
    <w:p w14:paraId="34243846" w14:textId="3E7490FA" w:rsidR="00967BEA" w:rsidRDefault="00967BEA" w:rsidP="00E92CDE">
      <w:pPr>
        <w:pStyle w:val="a"/>
        <w:ind w:left="0"/>
        <w:jc w:val="both"/>
        <w:rPr>
          <w:rFonts w:ascii="Garamond" w:hAnsi="Garamond"/>
          <w:color w:val="000000"/>
          <w:sz w:val="24"/>
          <w:lang w:val="en-US"/>
        </w:rPr>
      </w:pPr>
    </w:p>
    <w:p w14:paraId="34660239" w14:textId="3672407C" w:rsidR="007662B5" w:rsidRDefault="00255565" w:rsidP="00E92CDE">
      <w:pPr>
        <w:pStyle w:val="a"/>
        <w:ind w:left="0"/>
        <w:jc w:val="both"/>
        <w:rPr>
          <w:rFonts w:ascii="Garamond" w:hAnsi="Garamond"/>
          <w:color w:val="000000"/>
          <w:sz w:val="24"/>
          <w:lang w:val="en-US"/>
        </w:rPr>
      </w:pPr>
      <w:r w:rsidRPr="00F540EF">
        <w:rPr>
          <w:rFonts w:ascii="Garamond" w:hAnsi="Garamond"/>
          <w:color w:val="000000"/>
          <w:sz w:val="24"/>
          <w:highlight w:val="green"/>
          <w:lang w:val="en-US"/>
        </w:rPr>
        <w:t>Details on roles and responsibilities of key stakeholders is available</w:t>
      </w:r>
      <w:r w:rsidR="007662B5" w:rsidRPr="00F540EF">
        <w:rPr>
          <w:rFonts w:ascii="Garamond" w:hAnsi="Garamond"/>
          <w:color w:val="000000"/>
          <w:sz w:val="24"/>
          <w:highlight w:val="green"/>
          <w:lang w:val="en-US"/>
        </w:rPr>
        <w:t xml:space="preserve"> in</w:t>
      </w:r>
      <w:r w:rsidRPr="009A46BB">
        <w:rPr>
          <w:rFonts w:ascii="Garamond" w:hAnsi="Garamond"/>
          <w:color w:val="000000"/>
          <w:sz w:val="24"/>
          <w:highlight w:val="green"/>
          <w:lang w:val="en-US"/>
        </w:rPr>
        <w:t xml:space="preserve"> section 4.8 of this project </w:t>
      </w:r>
      <w:r w:rsidR="007662B5" w:rsidRPr="009A46BB">
        <w:rPr>
          <w:rFonts w:ascii="Garamond" w:hAnsi="Garamond"/>
          <w:color w:val="000000"/>
          <w:sz w:val="24"/>
          <w:highlight w:val="green"/>
          <w:lang w:val="en-US"/>
        </w:rPr>
        <w:t>document. Summary of consultation with stakeholders durin</w:t>
      </w:r>
      <w:r w:rsidR="00B4628A">
        <w:rPr>
          <w:rFonts w:ascii="Garamond" w:hAnsi="Garamond"/>
          <w:color w:val="000000"/>
          <w:sz w:val="24"/>
          <w:highlight w:val="green"/>
          <w:lang w:val="en-US"/>
        </w:rPr>
        <w:t>g</w:t>
      </w:r>
      <w:r w:rsidR="007662B5" w:rsidRPr="00F540EF">
        <w:rPr>
          <w:rFonts w:ascii="Garamond" w:hAnsi="Garamond"/>
          <w:color w:val="000000"/>
          <w:sz w:val="24"/>
          <w:highlight w:val="green"/>
          <w:lang w:val="en-US"/>
        </w:rPr>
        <w:t xml:space="preserve"> the PPG can be find in </w:t>
      </w:r>
      <w:r w:rsidR="007662B5" w:rsidRPr="00F540EF">
        <w:rPr>
          <w:rFonts w:ascii="Garamond" w:hAnsi="Garamond"/>
          <w:color w:val="5B9BD5" w:themeColor="accent5"/>
          <w:sz w:val="24"/>
          <w:highlight w:val="green"/>
          <w:lang w:val="en-US"/>
        </w:rPr>
        <w:t>Annex?</w:t>
      </w:r>
    </w:p>
    <w:p w14:paraId="7B18470D" w14:textId="77777777" w:rsidR="00736388" w:rsidRPr="00736388" w:rsidRDefault="00736388" w:rsidP="00E92CDE">
      <w:pPr>
        <w:pStyle w:val="a"/>
        <w:ind w:left="0"/>
        <w:jc w:val="both"/>
        <w:rPr>
          <w:rFonts w:ascii="Garamond" w:hAnsi="Garamond"/>
          <w:color w:val="000000"/>
          <w:sz w:val="24"/>
          <w:lang w:val="en-US"/>
        </w:rPr>
      </w:pPr>
    </w:p>
    <w:p w14:paraId="6C8F9A23" w14:textId="77777777" w:rsidR="00BE6276" w:rsidRPr="00D94B0B" w:rsidRDefault="00CC2921" w:rsidP="009411DE">
      <w:pPr>
        <w:pStyle w:val="Heading2"/>
      </w:pPr>
      <w:bookmarkStart w:id="42" w:name="_Toc7103800"/>
      <w:bookmarkStart w:id="43" w:name="_Toc41040692"/>
      <w:bookmarkStart w:id="44" w:name="_Toc41048490"/>
      <w:r w:rsidRPr="00D94B0B">
        <w:t>2.</w:t>
      </w:r>
      <w:r w:rsidR="0042795A" w:rsidRPr="00D94B0B">
        <w:t>6</w:t>
      </w:r>
      <w:r w:rsidR="00C94A6E" w:rsidRPr="00D94B0B">
        <w:t xml:space="preserve">. </w:t>
      </w:r>
      <w:r w:rsidR="00BE6276" w:rsidRPr="00D94B0B">
        <w:t>National and regional projects and plans</w:t>
      </w:r>
      <w:bookmarkEnd w:id="42"/>
      <w:bookmarkEnd w:id="43"/>
      <w:bookmarkEnd w:id="44"/>
    </w:p>
    <w:p w14:paraId="5C192035" w14:textId="77777777" w:rsidR="00072290" w:rsidRPr="00EA3E92" w:rsidRDefault="00072290" w:rsidP="00E92CDE">
      <w:pPr>
        <w:spacing w:line="259" w:lineRule="auto"/>
        <w:jc w:val="both"/>
      </w:pPr>
    </w:p>
    <w:p w14:paraId="4AF575E2" w14:textId="77777777" w:rsidR="00BE6276" w:rsidRPr="00811C6B" w:rsidRDefault="00BE6276" w:rsidP="00E92CDE">
      <w:pPr>
        <w:pStyle w:val="Heading3"/>
        <w:spacing w:line="259" w:lineRule="auto"/>
        <w:jc w:val="both"/>
        <w:rPr>
          <w:rFonts w:ascii="Garamond" w:hAnsi="Garamond"/>
          <w:b/>
          <w:i/>
          <w:color w:val="000000"/>
          <w:sz w:val="32"/>
        </w:rPr>
      </w:pPr>
      <w:bookmarkStart w:id="45" w:name="_Toc7103801"/>
      <w:bookmarkStart w:id="46" w:name="_Toc7104155"/>
      <w:bookmarkStart w:id="47" w:name="_Toc7106146"/>
      <w:bookmarkStart w:id="48" w:name="_Toc8144962"/>
      <w:bookmarkStart w:id="49" w:name="_Toc41040693"/>
      <w:bookmarkStart w:id="50" w:name="_Toc41048491"/>
      <w:r w:rsidRPr="008411B6">
        <w:rPr>
          <w:rFonts w:ascii="Garamond" w:hAnsi="Garamond"/>
          <w:b/>
          <w:i/>
          <w:color w:val="000000"/>
          <w:sz w:val="32"/>
        </w:rPr>
        <w:t>International projects</w:t>
      </w:r>
      <w:bookmarkEnd w:id="45"/>
      <w:bookmarkEnd w:id="46"/>
      <w:bookmarkEnd w:id="47"/>
      <w:bookmarkEnd w:id="48"/>
      <w:bookmarkEnd w:id="49"/>
      <w:bookmarkEnd w:id="50"/>
    </w:p>
    <w:p w14:paraId="45B836C5" w14:textId="77777777" w:rsidR="00072290" w:rsidRPr="008D4E84" w:rsidRDefault="00072290" w:rsidP="00E92CDE">
      <w:pPr>
        <w:spacing w:line="259" w:lineRule="auto"/>
        <w:jc w:val="both"/>
      </w:pPr>
    </w:p>
    <w:p w14:paraId="4719EAF9"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In 2010-2013 the EU/UNDP project “Support to the development of a comprehensive framework for international environmental cooperation in the Republic of Belarus” was implemented. The project component “Water management legislation is progressively approximated with relevant EU regulations” supported the development of the new version of Water Code of the Republic of Belarus (entry into force in 2014). 12 technical legal acts in the field of river basin management principle implementation and surface water quality assessment were developed, approved and put into force.</w:t>
      </w:r>
    </w:p>
    <w:p w14:paraId="48583044"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In 2011-2015 the international project “Management of the Neman River Basin with Account of Adaptation to Climate Change” was implemented with the assistance of the Environment and Security International Initiative (ENVSEC) and United Nations Development Program (UNDP) in the Republic of Belarus. The Strategic Framework for Adaptation to Climate Change in the Neman River Basin was developed within this project. In 2015 – 2018 support to Lithuanian and Belarusian </w:t>
      </w:r>
      <w:r w:rsidR="0028612A" w:rsidRPr="008D4E84">
        <w:rPr>
          <w:rFonts w:ascii="Garamond" w:hAnsi="Garamond"/>
          <w:color w:val="000000"/>
        </w:rPr>
        <w:t>Transboundary</w:t>
      </w:r>
      <w:r w:rsidRPr="008D4E84">
        <w:rPr>
          <w:rFonts w:ascii="Garamond" w:hAnsi="Garamond"/>
          <w:color w:val="000000"/>
        </w:rPr>
        <w:t xml:space="preserve"> cooperation in the Neman RB with support from UNECE and other organizations.</w:t>
      </w:r>
    </w:p>
    <w:p w14:paraId="7A408A6C"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The EU-funded project “Support to Ukraine in approximation of the EU environmental acquis” </w:t>
      </w:r>
      <w:r w:rsidR="00102000" w:rsidRPr="008D4E84">
        <w:rPr>
          <w:rFonts w:ascii="Garamond" w:hAnsi="Garamond"/>
          <w:color w:val="000000"/>
        </w:rPr>
        <w:t>for the period 2015-2018</w:t>
      </w:r>
      <w:r w:rsidRPr="008D4E84">
        <w:rPr>
          <w:rFonts w:ascii="Garamond" w:hAnsi="Garamond"/>
          <w:color w:val="000000"/>
        </w:rPr>
        <w:t xml:space="preserve">. This project is focusing on support to the Ministry of Ecology and Natural Resources (MENR) and other institutions responsible for implementation of environmental requirements under the Association Agreement’s Chapter 6 “Environment”. The Project focuses on three areas — horizontal, water and nature management. Besides legal assistance to the MENR in drafting laws and bylaws, the project works on raising MENR’s and other stakeholders´ capacity and public awareness. </w:t>
      </w:r>
    </w:p>
    <w:p w14:paraId="190B5CC1"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The EU Water Initiative +, East (2016 - 2019) supports Armenia, Azerbaijan, Belarus, Georgia, Moldova, and Ukraine to bring their legislation closer to the EU policy in the field of water management, with a focus on the management of trans-boundary river basins. It supports the development and implementation of pilot river basin management plans</w:t>
      </w:r>
      <w:r w:rsidR="00B2439C" w:rsidRPr="008D4E84">
        <w:rPr>
          <w:rFonts w:ascii="Garamond" w:hAnsi="Garamond"/>
          <w:color w:val="000000"/>
        </w:rPr>
        <w:t xml:space="preserve"> for the Dnieper and Pripyat river basins regarding activities in Belarus and in</w:t>
      </w:r>
      <w:r w:rsidR="00CD1A6F" w:rsidRPr="008D4E84">
        <w:rPr>
          <w:rFonts w:ascii="Garamond" w:hAnsi="Garamond"/>
          <w:color w:val="000000"/>
        </w:rPr>
        <w:t xml:space="preserve"> </w:t>
      </w:r>
      <w:r w:rsidR="00B2439C" w:rsidRPr="008D4E84">
        <w:rPr>
          <w:rFonts w:ascii="Garamond" w:hAnsi="Garamond"/>
          <w:color w:val="000000"/>
        </w:rPr>
        <w:t>Ukraine</w:t>
      </w:r>
      <w:r w:rsidRPr="008D4E84">
        <w:rPr>
          <w:rFonts w:ascii="Garamond" w:hAnsi="Garamond"/>
          <w:color w:val="000000"/>
        </w:rPr>
        <w:t>, building on the improved policy framework and ensuring a strong participation of local stakeholders.</w:t>
      </w:r>
      <w:r w:rsidR="002F7CAD" w:rsidRPr="008D4E84">
        <w:rPr>
          <w:rFonts w:ascii="Garamond" w:hAnsi="Garamond"/>
          <w:color w:val="000000"/>
        </w:rPr>
        <w:t xml:space="preserve"> In Belarus</w:t>
      </w:r>
      <w:r w:rsidR="006A14A2" w:rsidRPr="008D4E84">
        <w:rPr>
          <w:rFonts w:ascii="Garamond" w:hAnsi="Garamond"/>
          <w:color w:val="000000"/>
        </w:rPr>
        <w:t>,</w:t>
      </w:r>
      <w:r w:rsidR="002F7CAD" w:rsidRPr="008D4E84">
        <w:rPr>
          <w:rFonts w:ascii="Garamond" w:hAnsi="Garamond"/>
          <w:color w:val="000000"/>
        </w:rPr>
        <w:t xml:space="preserve"> it works on development of the Dnieper RBMP.</w:t>
      </w:r>
    </w:p>
    <w:p w14:paraId="63F213FB"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A LIFE project planned to be implemented by Regional Water Management Board in Warsaw is titled “Implementation of River Basin Management Plan in the </w:t>
      </w:r>
      <w:r w:rsidR="00B2439C" w:rsidRPr="008D4E84">
        <w:rPr>
          <w:rFonts w:ascii="Garamond" w:hAnsi="Garamond"/>
          <w:color w:val="000000"/>
        </w:rPr>
        <w:t>Vistula</w:t>
      </w:r>
      <w:r w:rsidR="00CD1A6F" w:rsidRPr="008D4E84">
        <w:rPr>
          <w:rFonts w:ascii="Garamond" w:hAnsi="Garamond"/>
          <w:color w:val="000000"/>
        </w:rPr>
        <w:t xml:space="preserve"> </w:t>
      </w:r>
      <w:r w:rsidR="00B2439C" w:rsidRPr="008D4E84">
        <w:rPr>
          <w:rFonts w:ascii="Garamond" w:hAnsi="Garamond"/>
          <w:color w:val="000000"/>
        </w:rPr>
        <w:t>basin</w:t>
      </w:r>
      <w:r w:rsidRPr="008D4E84">
        <w:rPr>
          <w:rFonts w:ascii="Garamond" w:hAnsi="Garamond"/>
          <w:color w:val="000000"/>
        </w:rPr>
        <w:t xml:space="preserve"> on the example of upper and middle catchment of </w:t>
      </w:r>
      <w:proofErr w:type="spellStart"/>
      <w:r w:rsidRPr="008D4E84">
        <w:rPr>
          <w:rFonts w:ascii="Garamond" w:hAnsi="Garamond"/>
          <w:color w:val="000000"/>
        </w:rPr>
        <w:t>Pilica</w:t>
      </w:r>
      <w:proofErr w:type="spellEnd"/>
      <w:r w:rsidRPr="008D4E84">
        <w:rPr>
          <w:rFonts w:ascii="Garamond" w:hAnsi="Garamond"/>
          <w:color w:val="000000"/>
        </w:rPr>
        <w:t xml:space="preserve"> river”. In this project (in case it will be selected), transboundary knowledge transfer on RBMP implementation and monitoring is planned to be arranged with the stakeholders in the Bug basin.</w:t>
      </w:r>
    </w:p>
    <w:p w14:paraId="58F5630B" w14:textId="77777777" w:rsidR="00BE6276" w:rsidRPr="008D4E84" w:rsidRDefault="00BE6276" w:rsidP="00E92CDE">
      <w:pPr>
        <w:pStyle w:val="Heading3"/>
        <w:spacing w:line="259" w:lineRule="auto"/>
        <w:jc w:val="both"/>
        <w:rPr>
          <w:rFonts w:ascii="Garamond" w:hAnsi="Garamond"/>
          <w:b/>
          <w:i/>
          <w:color w:val="000000"/>
          <w:sz w:val="32"/>
          <w:szCs w:val="32"/>
        </w:rPr>
      </w:pPr>
      <w:bookmarkStart w:id="51" w:name="_Toc7103802"/>
      <w:bookmarkStart w:id="52" w:name="_Toc7104156"/>
      <w:bookmarkStart w:id="53" w:name="_Toc7106147"/>
      <w:bookmarkStart w:id="54" w:name="_Toc8144963"/>
      <w:bookmarkStart w:id="55" w:name="_Toc41040694"/>
      <w:bookmarkStart w:id="56" w:name="_Toc41048492"/>
      <w:r w:rsidRPr="008D4E84">
        <w:rPr>
          <w:rFonts w:ascii="Garamond" w:hAnsi="Garamond"/>
          <w:b/>
          <w:i/>
          <w:color w:val="000000"/>
          <w:sz w:val="32"/>
          <w:szCs w:val="32"/>
        </w:rPr>
        <w:t xml:space="preserve">National plans </w:t>
      </w:r>
      <w:r w:rsidR="00072290" w:rsidRPr="008D4E84">
        <w:rPr>
          <w:rFonts w:ascii="Garamond" w:hAnsi="Garamond"/>
          <w:b/>
          <w:i/>
          <w:color w:val="000000"/>
          <w:sz w:val="32"/>
          <w:szCs w:val="32"/>
        </w:rPr>
        <w:t>–</w:t>
      </w:r>
      <w:r w:rsidRPr="008D4E84">
        <w:rPr>
          <w:rFonts w:ascii="Garamond" w:hAnsi="Garamond"/>
          <w:b/>
          <w:i/>
          <w:color w:val="000000"/>
          <w:sz w:val="32"/>
          <w:szCs w:val="32"/>
        </w:rPr>
        <w:t xml:space="preserve"> Belarus</w:t>
      </w:r>
      <w:bookmarkEnd w:id="51"/>
      <w:bookmarkEnd w:id="52"/>
      <w:bookmarkEnd w:id="53"/>
      <w:bookmarkEnd w:id="54"/>
      <w:bookmarkEnd w:id="55"/>
      <w:bookmarkEnd w:id="56"/>
    </w:p>
    <w:p w14:paraId="58E5752F" w14:textId="77777777" w:rsidR="00072290" w:rsidRPr="008D4E84" w:rsidRDefault="00072290" w:rsidP="00E92CDE">
      <w:pPr>
        <w:spacing w:line="259" w:lineRule="auto"/>
        <w:jc w:val="both"/>
      </w:pPr>
    </w:p>
    <w:p w14:paraId="75CD8442"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 xml:space="preserve">The National Strategy for Sustainable Social and Economic Development of the Republic of Belarus for the period until 2030 states that the main challenges for the sustainable development of the world economy are the threat of global climate change and biodiversity reduction, the risk of disruption of the ecological balance and water balance of the territories. The goal of safeguarding the water resources in Belarus as reflected in the strategy is to be reached by increasing the efficiency of the use and protection of water resources, improving their quality in accordance with public needs and adapting to climate change. A focus on minimizing pollution of surface water bodies, restoring disturbed aquatic ecosystems, assessing the impact of possible climate change on water resources and providing effective environmental education of the population would contribute to </w:t>
      </w:r>
      <w:r w:rsidR="00F8201C" w:rsidRPr="008D4E84">
        <w:rPr>
          <w:rFonts w:ascii="Garamond" w:hAnsi="Garamond"/>
          <w:color w:val="000000"/>
        </w:rPr>
        <w:t>achieving</w:t>
      </w:r>
      <w:r w:rsidRPr="008D4E84">
        <w:rPr>
          <w:rFonts w:ascii="Garamond" w:hAnsi="Garamond"/>
          <w:color w:val="000000"/>
        </w:rPr>
        <w:t xml:space="preserve"> this goal.</w:t>
      </w:r>
    </w:p>
    <w:p w14:paraId="6857BF4D"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The main objectives identified in the Water Strategy of the Republic of Belarus for the period until 2020 are also the achievement of a good status of surface water by reducing the flow of sewage into water ecosystems, reducing the negative consequences of floods and droughts by means of restoring the hydrological regime and expanding the use of water bodies for recreational purposes.</w:t>
      </w:r>
    </w:p>
    <w:p w14:paraId="0952D966" w14:textId="77777777" w:rsidR="00BE6276" w:rsidRPr="008D4E84" w:rsidRDefault="00BE6276" w:rsidP="00E92CDE">
      <w:pPr>
        <w:spacing w:after="160" w:line="259" w:lineRule="auto"/>
        <w:jc w:val="both"/>
        <w:rPr>
          <w:rFonts w:ascii="Garamond" w:hAnsi="Garamond"/>
          <w:color w:val="000000"/>
        </w:rPr>
      </w:pPr>
      <w:r w:rsidRPr="008D4E84">
        <w:rPr>
          <w:rFonts w:ascii="Garamond" w:hAnsi="Garamond"/>
          <w:color w:val="000000"/>
        </w:rPr>
        <w:t>In 2017, the</w:t>
      </w:r>
      <w:r w:rsidRPr="008D4E84">
        <w:rPr>
          <w:rFonts w:ascii="Garamond" w:hAnsi="Garamond"/>
          <w:color w:val="000000" w:themeColor="text1"/>
        </w:rPr>
        <w:t xml:space="preserve"> </w:t>
      </w:r>
      <w:r w:rsidR="00147150" w:rsidRPr="008D4E84">
        <w:rPr>
          <w:rFonts w:ascii="Garamond" w:hAnsi="Garamond"/>
          <w:color w:val="000000" w:themeColor="text1"/>
        </w:rPr>
        <w:t>draft</w:t>
      </w:r>
      <w:r w:rsidRPr="008D4E84">
        <w:rPr>
          <w:rFonts w:ascii="Garamond" w:hAnsi="Garamond"/>
          <w:color w:val="000000"/>
        </w:rPr>
        <w:t xml:space="preserve"> Strategy of water resources management under the conditions of climate change for the period until 2030 was developed. The main strategic goal of this document is to achieve long-term water security for Belarus for its current and future generations. It focuses on:</w:t>
      </w:r>
    </w:p>
    <w:p w14:paraId="4A6ACB29"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sustainable water supply of economic branches in the required volumes and safe disposal of treated industrial wastewater,</w:t>
      </w:r>
    </w:p>
    <w:p w14:paraId="7E00CB11"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protection of life and property of the population and economy branches from the negative impact of water,</w:t>
      </w:r>
    </w:p>
    <w:p w14:paraId="7F7B4FF2"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ensuring a good ecological status of water bodies.</w:t>
      </w:r>
    </w:p>
    <w:p w14:paraId="38B6F206" w14:textId="77777777" w:rsidR="006F16D8" w:rsidRPr="008D4E84" w:rsidRDefault="00BE6276" w:rsidP="00E92CDE">
      <w:pPr>
        <w:spacing w:after="160" w:line="259" w:lineRule="auto"/>
        <w:jc w:val="both"/>
        <w:rPr>
          <w:rFonts w:ascii="Garamond" w:hAnsi="Garamond"/>
          <w:color w:val="000000"/>
        </w:rPr>
      </w:pPr>
      <w:r w:rsidRPr="008D4E84">
        <w:rPr>
          <w:rFonts w:ascii="Garamond" w:hAnsi="Garamond"/>
          <w:color w:val="000000"/>
        </w:rPr>
        <w:t>This Strategy establishes the basic principles of the state policy in the use and protection of water bodies. It also focuses on the prospects for the development of international water management cooperation, including collaboration in the framework of European water and environmental initiatives and application of the international agreements on water resources protection and use which were signed and ratified by the Republic of Belarus.</w:t>
      </w:r>
    </w:p>
    <w:p w14:paraId="5D6F9470" w14:textId="77777777" w:rsidR="00BE6276" w:rsidRPr="008D4E84" w:rsidRDefault="00BE6276" w:rsidP="00E92CDE">
      <w:pPr>
        <w:pStyle w:val="Heading3"/>
        <w:spacing w:line="259" w:lineRule="auto"/>
        <w:jc w:val="both"/>
        <w:rPr>
          <w:rFonts w:ascii="Garamond" w:hAnsi="Garamond"/>
          <w:b/>
          <w:i/>
          <w:color w:val="000000"/>
          <w:sz w:val="32"/>
          <w:szCs w:val="32"/>
        </w:rPr>
      </w:pPr>
      <w:bookmarkStart w:id="57" w:name="_Toc7103803"/>
      <w:bookmarkStart w:id="58" w:name="_Toc7106148"/>
      <w:bookmarkStart w:id="59" w:name="_Toc8144964"/>
      <w:bookmarkStart w:id="60" w:name="_Toc41040695"/>
      <w:bookmarkStart w:id="61" w:name="_Toc41048493"/>
      <w:r w:rsidRPr="008D4E84">
        <w:rPr>
          <w:rFonts w:ascii="Garamond" w:hAnsi="Garamond"/>
          <w:b/>
          <w:i/>
          <w:color w:val="000000"/>
          <w:sz w:val="32"/>
          <w:szCs w:val="32"/>
        </w:rPr>
        <w:t>National plans - Ukraine</w:t>
      </w:r>
      <w:bookmarkEnd w:id="57"/>
      <w:bookmarkEnd w:id="58"/>
      <w:bookmarkEnd w:id="59"/>
      <w:bookmarkEnd w:id="60"/>
      <w:bookmarkEnd w:id="61"/>
    </w:p>
    <w:p w14:paraId="1C9E78BD" w14:textId="77777777" w:rsidR="00BE6276" w:rsidRPr="008D4E84" w:rsidRDefault="00BE6276" w:rsidP="00E92CDE">
      <w:pPr>
        <w:pStyle w:val="a"/>
        <w:ind w:left="0"/>
        <w:jc w:val="both"/>
        <w:rPr>
          <w:rFonts w:ascii="Garamond" w:hAnsi="Garamond"/>
          <w:color w:val="000000"/>
          <w:sz w:val="24"/>
          <w:lang w:val="en-US"/>
        </w:rPr>
      </w:pPr>
    </w:p>
    <w:p w14:paraId="068A9B4B"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 xml:space="preserve">The regional environmental program “Ecology 2016-2020”, approved by </w:t>
      </w:r>
      <w:proofErr w:type="spellStart"/>
      <w:r w:rsidRPr="008D4E84">
        <w:rPr>
          <w:rFonts w:ascii="Garamond" w:hAnsi="Garamond"/>
          <w:color w:val="000000"/>
          <w:sz w:val="24"/>
          <w:lang w:val="en-US"/>
        </w:rPr>
        <w:t>Volyn</w:t>
      </w:r>
      <w:proofErr w:type="spellEnd"/>
      <w:r w:rsidRPr="008D4E84">
        <w:rPr>
          <w:rFonts w:ascii="Garamond" w:hAnsi="Garamond"/>
          <w:color w:val="000000"/>
          <w:sz w:val="24"/>
          <w:lang w:val="en-US"/>
        </w:rPr>
        <w:t xml:space="preserve"> Oblast Council in 2016 is a source of funding. The total amount of financial resources needed to implement the Program is 415 million UAH. In 2017 financing for this program were 7.2 million UAH from state budget and 2,4 million UAH from the local budget for construction and reconstruction of water management infrastructure including water supply and wastewater treatment facilities. </w:t>
      </w:r>
    </w:p>
    <w:p w14:paraId="0E743B4E" w14:textId="77777777" w:rsidR="00BE6276" w:rsidRPr="008D4E84" w:rsidRDefault="00BE6276" w:rsidP="00E92CDE">
      <w:pPr>
        <w:pStyle w:val="a"/>
        <w:ind w:left="0"/>
        <w:jc w:val="both"/>
        <w:rPr>
          <w:rFonts w:ascii="Garamond" w:hAnsi="Garamond"/>
          <w:color w:val="000000"/>
          <w:sz w:val="24"/>
          <w:lang w:val="en-US"/>
        </w:rPr>
      </w:pPr>
    </w:p>
    <w:p w14:paraId="1C13D583"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 xml:space="preserve">In 2017 no funds for riverbed cleaning and actions against erosion at the transboundary reach of the Bug were allocated. </w:t>
      </w:r>
    </w:p>
    <w:p w14:paraId="3FF2C294" w14:textId="77777777" w:rsidR="00BE6276" w:rsidRPr="008D4E84" w:rsidRDefault="00BE6276" w:rsidP="00E92CDE">
      <w:pPr>
        <w:pStyle w:val="a"/>
        <w:ind w:left="0"/>
        <w:jc w:val="both"/>
        <w:rPr>
          <w:rFonts w:ascii="Garamond" w:hAnsi="Garamond"/>
          <w:color w:val="000000"/>
          <w:sz w:val="24"/>
          <w:lang w:val="en-US"/>
        </w:rPr>
      </w:pPr>
    </w:p>
    <w:p w14:paraId="5F1F8640" w14:textId="77777777" w:rsidR="00BE6276" w:rsidRPr="008D4E84" w:rsidRDefault="00BE6276" w:rsidP="00E92CDE">
      <w:pPr>
        <w:pStyle w:val="a"/>
        <w:ind w:left="0"/>
        <w:jc w:val="both"/>
        <w:rPr>
          <w:rFonts w:ascii="Garamond" w:hAnsi="Garamond"/>
          <w:color w:val="000000"/>
          <w:sz w:val="24"/>
          <w:lang w:val="en-US"/>
        </w:rPr>
      </w:pPr>
      <w:r w:rsidRPr="008D4E84">
        <w:rPr>
          <w:rFonts w:ascii="Garamond" w:hAnsi="Garamond"/>
          <w:color w:val="000000"/>
          <w:sz w:val="24"/>
          <w:lang w:val="en-US"/>
        </w:rPr>
        <w:t xml:space="preserve">In 2017 flood protection actions, funded from local budgets and other sources of funding (in total 1.7 million UAH), were implemented in </w:t>
      </w:r>
      <w:proofErr w:type="spellStart"/>
      <w:r w:rsidRPr="008D4E84">
        <w:rPr>
          <w:rFonts w:ascii="Garamond" w:hAnsi="Garamond"/>
          <w:color w:val="000000"/>
          <w:sz w:val="24"/>
          <w:lang w:val="en-US"/>
        </w:rPr>
        <w:t>Lviv</w:t>
      </w:r>
      <w:proofErr w:type="spellEnd"/>
      <w:r w:rsidRPr="008D4E84">
        <w:rPr>
          <w:rFonts w:ascii="Garamond" w:hAnsi="Garamond"/>
          <w:color w:val="000000"/>
          <w:sz w:val="24"/>
          <w:lang w:val="en-US"/>
        </w:rPr>
        <w:t xml:space="preserve"> Oblast, resulting in cleaning of 7.9 km of riverbeds and improvement of their hydrological regime.</w:t>
      </w:r>
    </w:p>
    <w:p w14:paraId="576E20F6" w14:textId="77777777" w:rsidR="002E04B3" w:rsidRPr="008D4E84" w:rsidRDefault="002E04B3">
      <w:pPr>
        <w:rPr>
          <w:rFonts w:ascii="Garamond" w:hAnsi="Garamond"/>
          <w:color w:val="000000"/>
          <w:szCs w:val="22"/>
        </w:rPr>
      </w:pPr>
      <w:r w:rsidRPr="008D4E84">
        <w:rPr>
          <w:rFonts w:ascii="Garamond" w:hAnsi="Garamond"/>
          <w:color w:val="000000"/>
        </w:rPr>
        <w:br w:type="page"/>
      </w:r>
    </w:p>
    <w:p w14:paraId="36F363CC" w14:textId="77777777" w:rsidR="00083FBC" w:rsidRPr="008D4E84" w:rsidRDefault="00885543" w:rsidP="005E30D2">
      <w:pPr>
        <w:pStyle w:val="Heading1"/>
        <w:rPr>
          <w:rFonts w:ascii="Garamond" w:hAnsi="Garamond"/>
        </w:rPr>
      </w:pPr>
      <w:bookmarkStart w:id="62" w:name="_Toc7103804"/>
      <w:bookmarkStart w:id="63" w:name="_Toc41040696"/>
      <w:bookmarkStart w:id="64" w:name="_Toc41048494"/>
      <w:r w:rsidRPr="008D4E84">
        <w:rPr>
          <w:rFonts w:ascii="Garamond" w:hAnsi="Garamond"/>
        </w:rPr>
        <w:t>STRATEGY</w:t>
      </w:r>
      <w:bookmarkEnd w:id="62"/>
      <w:bookmarkEnd w:id="63"/>
      <w:bookmarkEnd w:id="64"/>
    </w:p>
    <w:p w14:paraId="32484833" w14:textId="77777777" w:rsidR="00885543" w:rsidRPr="00D94B0B" w:rsidRDefault="00885543" w:rsidP="009411DE">
      <w:pPr>
        <w:pStyle w:val="Heading2"/>
        <w:sectPr w:rsidR="00885543" w:rsidRPr="00D94B0B" w:rsidSect="00F75B0B">
          <w:headerReference w:type="default" r:id="rId15"/>
          <w:footerReference w:type="even" r:id="rId16"/>
          <w:footerReference w:type="default" r:id="rId17"/>
          <w:pgSz w:w="12240" w:h="15840"/>
          <w:pgMar w:top="1440" w:right="1440" w:bottom="1440" w:left="1440" w:header="720" w:footer="720" w:gutter="0"/>
          <w:cols w:space="720"/>
          <w:docGrid w:linePitch="360"/>
        </w:sectPr>
      </w:pPr>
      <w:bookmarkStart w:id="65" w:name="_Toc7103805"/>
      <w:bookmarkStart w:id="66" w:name="_Toc41040697"/>
      <w:bookmarkStart w:id="67" w:name="_Toc41048495"/>
      <w:r w:rsidRPr="00D94B0B">
        <w:t>3.1. The Theory of Change: from outcomes to impacts</w:t>
      </w:r>
      <w:r w:rsidR="00DF6CD6" w:rsidRPr="00D94B0B">
        <w:t>:</w:t>
      </w:r>
      <w:r w:rsidRPr="00D94B0B">
        <w:t xml:space="preserve"> </w:t>
      </w:r>
      <w:r w:rsidR="00057C34" w:rsidRPr="00D94B0B">
        <w:rPr>
          <w:i/>
        </w:rPr>
        <w:t>(Following page)</w:t>
      </w:r>
      <w:bookmarkEnd w:id="65"/>
      <w:bookmarkEnd w:id="66"/>
      <w:bookmarkEnd w:id="67"/>
    </w:p>
    <w:p w14:paraId="0BD2F9B4" w14:textId="4B25B748" w:rsidR="000428EE" w:rsidRPr="009A46BB" w:rsidRDefault="00885543" w:rsidP="009A46BB">
      <w:pPr>
        <w:spacing w:before="100" w:beforeAutospacing="1" w:after="100" w:afterAutospacing="1"/>
        <w:contextualSpacing/>
        <w:jc w:val="both"/>
        <w:sectPr w:rsidR="000428EE" w:rsidRPr="009A46BB" w:rsidSect="0006799A">
          <w:pgSz w:w="15840" w:h="12240" w:orient="landscape"/>
          <w:pgMar w:top="1440" w:right="1440" w:bottom="1440" w:left="1440" w:header="720" w:footer="720" w:gutter="0"/>
          <w:cols w:space="720"/>
          <w:docGrid w:linePitch="360"/>
        </w:sectPr>
      </w:pPr>
      <w:r w:rsidRPr="00AA14D4">
        <w:rPr>
          <w:rFonts w:ascii="Garamond" w:hAnsi="Garamond"/>
          <w:noProof/>
        </w:rPr>
        <w:drawing>
          <wp:anchor distT="0" distB="0" distL="114300" distR="114300" simplePos="0" relativeHeight="251660288" behindDoc="1" locked="0" layoutInCell="1" allowOverlap="1" wp14:anchorId="4A2B5420" wp14:editId="7B4724D1">
            <wp:simplePos x="0" y="0"/>
            <wp:positionH relativeFrom="column">
              <wp:posOffset>-530860</wp:posOffset>
            </wp:positionH>
            <wp:positionV relativeFrom="paragraph">
              <wp:posOffset>0</wp:posOffset>
            </wp:positionV>
            <wp:extent cx="8988425" cy="5833745"/>
            <wp:effectExtent l="0" t="0" r="3175" b="0"/>
            <wp:wrapTight wrapText="bothSides">
              <wp:wrapPolygon edited="0">
                <wp:start x="0" y="0"/>
                <wp:lineTo x="0" y="21537"/>
                <wp:lineTo x="21577" y="21537"/>
                <wp:lineTo x="21577" y="0"/>
                <wp:lineTo x="0" y="0"/>
              </wp:wrapPolygon>
            </wp:wrapTight>
            <wp:docPr id="15"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88425" cy="5833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0C846F" w14:textId="77777777" w:rsidR="00D56AD5" w:rsidRPr="009A46BB" w:rsidRDefault="00D56AD5" w:rsidP="00D94B0B">
      <w:pPr>
        <w:spacing w:before="100" w:beforeAutospacing="1" w:after="100" w:afterAutospacing="1"/>
        <w:jc w:val="both"/>
        <w:rPr>
          <w:rFonts w:ascii="Garamond" w:hAnsi="Garamond"/>
          <w:highlight w:val="green"/>
        </w:rPr>
      </w:pPr>
      <w:r w:rsidRPr="00F540EF">
        <w:rPr>
          <w:rFonts w:ascii="Garamond" w:hAnsi="Garamond"/>
          <w:highlight w:val="green"/>
        </w:rPr>
        <w:t>The Theory of Change at the basis of project design--as with many IW foundational projects – assumes that fostering consensus on the main transboundary issues of concern, on the priority policy, legal, and institutional reforms and on the investments neede</w:t>
      </w:r>
      <w:r w:rsidRPr="009A46BB">
        <w:rPr>
          <w:rFonts w:ascii="Garamond" w:hAnsi="Garamond"/>
          <w:highlight w:val="green"/>
        </w:rPr>
        <w:t xml:space="preserve">d to increase climate resilience and long-term sustainability, will enable the establishment of transboundary cooperation frameworks as the prerequisite for the systematic implementation of protection and mitigation measures. </w:t>
      </w:r>
    </w:p>
    <w:p w14:paraId="5741503E" w14:textId="77777777" w:rsidR="00D56AD5" w:rsidRPr="009A46BB" w:rsidRDefault="00D56AD5" w:rsidP="00D94B0B">
      <w:pPr>
        <w:spacing w:before="100" w:beforeAutospacing="1" w:after="100" w:afterAutospacing="1"/>
        <w:jc w:val="both"/>
        <w:rPr>
          <w:rFonts w:ascii="Garamond" w:hAnsi="Garamond"/>
          <w:highlight w:val="green"/>
        </w:rPr>
      </w:pPr>
      <w:r w:rsidRPr="009A46BB">
        <w:rPr>
          <w:rFonts w:ascii="Garamond" w:hAnsi="Garamond"/>
          <w:highlight w:val="green"/>
        </w:rPr>
        <w:t xml:space="preserve">The project’s Theory of Change focuses on two main objectives: </w:t>
      </w:r>
    </w:p>
    <w:p w14:paraId="7FB04405" w14:textId="77777777" w:rsidR="00D56AD5" w:rsidRPr="009A46BB" w:rsidRDefault="00D56AD5" w:rsidP="00D94B0B">
      <w:pPr>
        <w:pStyle w:val="NormalWeb"/>
        <w:numPr>
          <w:ilvl w:val="0"/>
          <w:numId w:val="53"/>
        </w:numPr>
        <w:shd w:val="clear" w:color="auto" w:fill="FFFFFF"/>
        <w:jc w:val="both"/>
        <w:rPr>
          <w:rFonts w:ascii="Garamond" w:hAnsi="Garamond"/>
          <w:highlight w:val="green"/>
        </w:rPr>
      </w:pPr>
      <w:r w:rsidRPr="009A46BB">
        <w:rPr>
          <w:rFonts w:ascii="Garamond" w:hAnsi="Garamond"/>
          <w:highlight w:val="green"/>
        </w:rPr>
        <w:t xml:space="preserve">Advance and consolidate transboundary cooperation for the management of the surface and groundwater resources in the adjoining Bug and the Neman river basins, </w:t>
      </w:r>
    </w:p>
    <w:p w14:paraId="282E6A6E" w14:textId="77777777" w:rsidR="00D56AD5" w:rsidRPr="009A46BB" w:rsidRDefault="00D56AD5" w:rsidP="00D94B0B">
      <w:pPr>
        <w:pStyle w:val="NormalWeb"/>
        <w:numPr>
          <w:ilvl w:val="0"/>
          <w:numId w:val="53"/>
        </w:numPr>
        <w:shd w:val="clear" w:color="auto" w:fill="FFFFFF"/>
        <w:jc w:val="both"/>
        <w:rPr>
          <w:rFonts w:ascii="Garamond" w:hAnsi="Garamond"/>
          <w:highlight w:val="green"/>
        </w:rPr>
      </w:pPr>
      <w:r w:rsidRPr="009A46BB">
        <w:rPr>
          <w:rFonts w:ascii="Garamond" w:hAnsi="Garamond"/>
          <w:highlight w:val="green"/>
        </w:rPr>
        <w:t xml:space="preserve">Foster agreement among countries on the actions needed to improve sustainability of freshwater ecosystem services, balance competing water uses, mitigate the expected impacts of climate variability and change. </w:t>
      </w:r>
    </w:p>
    <w:p w14:paraId="17B5C61F" w14:textId="77777777" w:rsidR="00D56AD5" w:rsidRPr="009A46BB" w:rsidRDefault="00D56AD5" w:rsidP="00D94B0B">
      <w:pPr>
        <w:spacing w:before="100" w:beforeAutospacing="1" w:after="100" w:afterAutospacing="1"/>
        <w:jc w:val="both"/>
        <w:rPr>
          <w:rFonts w:ascii="Garamond" w:hAnsi="Garamond"/>
          <w:highlight w:val="green"/>
        </w:rPr>
      </w:pPr>
      <w:r w:rsidRPr="009A46BB">
        <w:rPr>
          <w:rFonts w:ascii="Garamond" w:hAnsi="Garamond"/>
          <w:highlight w:val="green"/>
        </w:rPr>
        <w:t>The Theory builds on the notion that if (</w:t>
      </w:r>
      <w:proofErr w:type="spellStart"/>
      <w:r w:rsidRPr="009A46BB">
        <w:rPr>
          <w:rFonts w:ascii="Garamond" w:hAnsi="Garamond"/>
          <w:highlight w:val="green"/>
        </w:rPr>
        <w:t>i</w:t>
      </w:r>
      <w:proofErr w:type="spellEnd"/>
      <w:r w:rsidRPr="009A46BB">
        <w:rPr>
          <w:rFonts w:ascii="Garamond" w:hAnsi="Garamond"/>
          <w:highlight w:val="green"/>
        </w:rPr>
        <w:t xml:space="preserve">) countries reach agreement on the main issues of transboundary concern (TDAs), (ii) establish permanent cooperation and information exchange mechanisms (Transboundary River Basin Commissions), and (iii) commit to implement the necessary remedial actions adopting conjunctive surface and groundwater management options and nature based solutions (SAPs), the policy reforms and the investments that the two governments will undertake will effectively resolve transboundary concerns, enhance climate resilience, reduce climate related hazards, and improve ecosystem health  for the benefit of the populations of the two basins. </w:t>
      </w:r>
    </w:p>
    <w:p w14:paraId="337E43AB" w14:textId="77777777" w:rsidR="00D56AD5" w:rsidRPr="00F540EF" w:rsidRDefault="00D56AD5" w:rsidP="00D56AD5">
      <w:pPr>
        <w:spacing w:before="100" w:beforeAutospacing="1" w:after="100" w:afterAutospacing="1"/>
        <w:rPr>
          <w:rFonts w:ascii="Garamond" w:hAnsi="Garamond"/>
          <w:highlight w:val="green"/>
        </w:rPr>
      </w:pPr>
      <w:r w:rsidRPr="00913A5E">
        <w:rPr>
          <w:rFonts w:ascii="Garamond" w:hAnsi="Garamond"/>
          <w:noProof/>
          <w:highlight w:val="green"/>
        </w:rPr>
        <w:drawing>
          <wp:inline distT="0" distB="0" distL="0" distR="0" wp14:anchorId="7B937A2A" wp14:editId="63C28A5A">
            <wp:extent cx="5943600" cy="10477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0-05-09 at 19.47.43.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1047750"/>
                    </a:xfrm>
                    <a:prstGeom prst="rect">
                      <a:avLst/>
                    </a:prstGeom>
                  </pic:spPr>
                </pic:pic>
              </a:graphicData>
            </a:graphic>
          </wp:inline>
        </w:drawing>
      </w:r>
    </w:p>
    <w:p w14:paraId="0DF6B7A3" w14:textId="77777777" w:rsidR="00D56AD5" w:rsidRPr="009A46BB" w:rsidRDefault="00D56AD5" w:rsidP="00D94B0B">
      <w:pPr>
        <w:jc w:val="both"/>
        <w:rPr>
          <w:rFonts w:ascii="Garamond" w:hAnsi="Garamond"/>
          <w:highlight w:val="green"/>
        </w:rPr>
      </w:pPr>
      <w:r w:rsidRPr="00F540EF">
        <w:rPr>
          <w:rFonts w:ascii="Garamond" w:hAnsi="Garamond"/>
          <w:highlight w:val="green"/>
        </w:rPr>
        <w:t xml:space="preserve">1: OUTCOMES TO BE REACHED DURING PROJECT </w:t>
      </w:r>
      <w:r w:rsidRPr="00406263">
        <w:rPr>
          <w:rFonts w:ascii="Garamond" w:hAnsi="Garamond"/>
          <w:highlight w:val="green"/>
        </w:rPr>
        <w:t>IMPLEMENTATION</w:t>
      </w:r>
    </w:p>
    <w:p w14:paraId="4CEFAAC0" w14:textId="77777777" w:rsidR="00D56AD5" w:rsidRPr="009A46BB" w:rsidRDefault="00D56AD5" w:rsidP="00D94B0B">
      <w:pPr>
        <w:jc w:val="both"/>
        <w:rPr>
          <w:rFonts w:ascii="Garamond" w:hAnsi="Garamond"/>
          <w:highlight w:val="green"/>
        </w:rPr>
      </w:pPr>
    </w:p>
    <w:p w14:paraId="21766CFB" w14:textId="77777777" w:rsidR="00D56AD5" w:rsidRPr="009A46BB" w:rsidRDefault="00D56AD5" w:rsidP="00D94B0B">
      <w:pPr>
        <w:jc w:val="both"/>
        <w:rPr>
          <w:rFonts w:ascii="Garamond" w:hAnsi="Garamond"/>
          <w:highlight w:val="green"/>
        </w:rPr>
      </w:pPr>
      <w:r w:rsidRPr="009A46BB">
        <w:rPr>
          <w:rFonts w:ascii="Garamond" w:hAnsi="Garamond"/>
          <w:highlight w:val="green"/>
        </w:rPr>
        <w:t>The Transboundary Diagnostic Analysis (TDA) – Strategic Action Program (SAP) process implemented in the Bug and Neman Basins:</w:t>
      </w:r>
    </w:p>
    <w:p w14:paraId="573F9BDE" w14:textId="77777777" w:rsidR="00D56AD5" w:rsidRPr="009A46BB" w:rsidRDefault="00D56AD5" w:rsidP="00D94B0B">
      <w:pPr>
        <w:jc w:val="both"/>
        <w:rPr>
          <w:rFonts w:ascii="Garamond" w:hAnsi="Garamond"/>
          <w:highlight w:val="green"/>
        </w:rPr>
      </w:pPr>
    </w:p>
    <w:p w14:paraId="3E4B86D0" w14:textId="77777777" w:rsidR="00D56AD5" w:rsidRPr="009A46BB" w:rsidRDefault="00D56AD5" w:rsidP="00D94B0B">
      <w:pPr>
        <w:pStyle w:val="ListParagraph"/>
        <w:numPr>
          <w:ilvl w:val="1"/>
          <w:numId w:val="56"/>
        </w:numPr>
        <w:contextualSpacing/>
        <w:jc w:val="both"/>
        <w:rPr>
          <w:highlight w:val="green"/>
        </w:rPr>
      </w:pPr>
      <w:r w:rsidRPr="009A46BB">
        <w:rPr>
          <w:highlight w:val="green"/>
        </w:rPr>
        <w:t>TDA</w:t>
      </w:r>
    </w:p>
    <w:p w14:paraId="727FBA5E" w14:textId="77777777" w:rsidR="00D56AD5" w:rsidRPr="009A46BB" w:rsidRDefault="00D56AD5" w:rsidP="00D94B0B">
      <w:pPr>
        <w:pStyle w:val="ListParagraph"/>
        <w:numPr>
          <w:ilvl w:val="0"/>
          <w:numId w:val="54"/>
        </w:numPr>
        <w:contextualSpacing/>
        <w:jc w:val="both"/>
        <w:rPr>
          <w:rFonts w:ascii="Garamond" w:hAnsi="Garamond"/>
          <w:highlight w:val="green"/>
        </w:rPr>
      </w:pPr>
      <w:r w:rsidRPr="009A46BB">
        <w:rPr>
          <w:rFonts w:ascii="Garamond" w:eastAsia="SimSun" w:hAnsi="Garamond"/>
          <w:highlight w:val="green"/>
        </w:rPr>
        <w:t xml:space="preserve">Countries recognize the transboundary and interlinked nature of the surface waters, aquifers and their dependent ecosystems in the two basins, and their high vulnerability to anthropogenic and climatic impacts. </w:t>
      </w:r>
    </w:p>
    <w:p w14:paraId="291D9C10" w14:textId="77777777" w:rsidR="00D56AD5" w:rsidRPr="009A46BB" w:rsidRDefault="00D56AD5" w:rsidP="00D94B0B">
      <w:pPr>
        <w:pStyle w:val="ListParagraph"/>
        <w:numPr>
          <w:ilvl w:val="0"/>
          <w:numId w:val="54"/>
        </w:numPr>
        <w:contextualSpacing/>
        <w:jc w:val="both"/>
        <w:rPr>
          <w:rFonts w:ascii="Garamond" w:hAnsi="Garamond"/>
          <w:highlight w:val="green"/>
        </w:rPr>
      </w:pPr>
      <w:r w:rsidRPr="009A46BB">
        <w:rPr>
          <w:rFonts w:ascii="Garamond" w:eastAsiaTheme="minorEastAsia" w:hAnsi="Garamond"/>
          <w:highlight w:val="green"/>
        </w:rPr>
        <w:t xml:space="preserve">Countries reach agreement on the key issues of transboundary concern and their immediate and root causes, including climate change, and decide to take steps to deal with them. </w:t>
      </w:r>
    </w:p>
    <w:p w14:paraId="6FF8EBA6" w14:textId="77777777" w:rsidR="00D56AD5" w:rsidRPr="009A46BB" w:rsidRDefault="00D56AD5" w:rsidP="00D94B0B">
      <w:pPr>
        <w:pStyle w:val="ListParagraph"/>
        <w:numPr>
          <w:ilvl w:val="0"/>
          <w:numId w:val="54"/>
        </w:numPr>
        <w:contextualSpacing/>
        <w:jc w:val="both"/>
        <w:rPr>
          <w:rFonts w:ascii="Garamond" w:hAnsi="Garamond"/>
          <w:highlight w:val="green"/>
        </w:rPr>
      </w:pPr>
      <w:r w:rsidRPr="009A46BB">
        <w:rPr>
          <w:rFonts w:ascii="Garamond" w:eastAsiaTheme="minorEastAsia" w:hAnsi="Garamond"/>
          <w:highlight w:val="green"/>
        </w:rPr>
        <w:t xml:space="preserve">The countries explore and reach consensus on the application of eco- hydrogeology for addressing imbalances in the aquatic environment as a part of the TDA development. </w:t>
      </w:r>
    </w:p>
    <w:p w14:paraId="3B753757" w14:textId="77777777" w:rsidR="00D56AD5" w:rsidRPr="009A46BB" w:rsidRDefault="00D56AD5" w:rsidP="00D94B0B">
      <w:pPr>
        <w:pStyle w:val="ListParagraph"/>
        <w:numPr>
          <w:ilvl w:val="0"/>
          <w:numId w:val="54"/>
        </w:numPr>
        <w:contextualSpacing/>
        <w:jc w:val="both"/>
        <w:rPr>
          <w:highlight w:val="green"/>
        </w:rPr>
      </w:pPr>
      <w:r w:rsidRPr="009A46BB">
        <w:rPr>
          <w:rFonts w:ascii="Garamond" w:eastAsiaTheme="minorEastAsia" w:hAnsi="Garamond"/>
          <w:highlight w:val="green"/>
        </w:rPr>
        <w:t>Strengthened institutional cooperation, coordination and information sharing among riparian countries in each basin, and between the two basins, improves sustainability of the shared resources</w:t>
      </w:r>
      <w:r w:rsidRPr="009A46BB">
        <w:rPr>
          <w:rFonts w:eastAsiaTheme="minorEastAsia"/>
          <w:highlight w:val="green"/>
        </w:rPr>
        <w:t xml:space="preserve">. </w:t>
      </w:r>
    </w:p>
    <w:p w14:paraId="1AD8DE26" w14:textId="77777777" w:rsidR="00D56AD5" w:rsidRPr="00D94B0B" w:rsidRDefault="00D56AD5" w:rsidP="00D56AD5">
      <w:pPr>
        <w:rPr>
          <w:highlight w:val="green"/>
        </w:rPr>
      </w:pPr>
    </w:p>
    <w:p w14:paraId="0CCF0D9B" w14:textId="77777777" w:rsidR="00D56AD5" w:rsidRPr="00F540EF" w:rsidRDefault="00D56AD5" w:rsidP="00D94B0B">
      <w:pPr>
        <w:pStyle w:val="ListParagraph"/>
        <w:numPr>
          <w:ilvl w:val="1"/>
          <w:numId w:val="56"/>
        </w:numPr>
        <w:contextualSpacing/>
        <w:jc w:val="both"/>
        <w:rPr>
          <w:rFonts w:ascii="Garamond" w:hAnsi="Garamond"/>
          <w:highlight w:val="green"/>
        </w:rPr>
      </w:pPr>
      <w:r w:rsidRPr="00F540EF">
        <w:rPr>
          <w:rFonts w:ascii="Garamond" w:hAnsi="Garamond"/>
          <w:highlight w:val="green"/>
        </w:rPr>
        <w:t>River Basin Commissions</w:t>
      </w:r>
    </w:p>
    <w:p w14:paraId="7E49B6D1" w14:textId="77777777" w:rsidR="00D56AD5" w:rsidRPr="009A46BB" w:rsidRDefault="00D56AD5" w:rsidP="00D94B0B">
      <w:pPr>
        <w:pStyle w:val="ListParagraph"/>
        <w:numPr>
          <w:ilvl w:val="0"/>
          <w:numId w:val="55"/>
        </w:numPr>
        <w:contextualSpacing/>
        <w:jc w:val="both"/>
        <w:rPr>
          <w:rFonts w:ascii="Garamond" w:hAnsi="Garamond"/>
          <w:highlight w:val="green"/>
        </w:rPr>
      </w:pPr>
      <w:r w:rsidRPr="009A46BB">
        <w:rPr>
          <w:rFonts w:ascii="Garamond" w:eastAsiaTheme="minorEastAsia" w:hAnsi="Garamond"/>
          <w:highlight w:val="green"/>
        </w:rPr>
        <w:t>Overall cross-sectoral coordination of actions and information exchanges at the national level improve cooperation and defuse nexus conflicts in the two basins</w:t>
      </w:r>
    </w:p>
    <w:p w14:paraId="6CF76303" w14:textId="77777777" w:rsidR="00D56AD5" w:rsidRPr="009A46BB" w:rsidRDefault="00D56AD5" w:rsidP="00D94B0B">
      <w:pPr>
        <w:jc w:val="both"/>
        <w:rPr>
          <w:rFonts w:ascii="Garamond" w:hAnsi="Garamond"/>
          <w:highlight w:val="green"/>
        </w:rPr>
      </w:pPr>
    </w:p>
    <w:p w14:paraId="699E6A4A" w14:textId="77777777" w:rsidR="00D56AD5" w:rsidRPr="009A46BB" w:rsidRDefault="00D56AD5" w:rsidP="00D94B0B">
      <w:pPr>
        <w:jc w:val="both"/>
        <w:rPr>
          <w:rFonts w:ascii="Garamond" w:hAnsi="Garamond"/>
          <w:highlight w:val="green"/>
        </w:rPr>
      </w:pPr>
    </w:p>
    <w:p w14:paraId="7D6090FD" w14:textId="77777777" w:rsidR="00D56AD5" w:rsidRPr="009A46BB" w:rsidRDefault="00D56AD5" w:rsidP="00D94B0B">
      <w:pPr>
        <w:jc w:val="both"/>
        <w:rPr>
          <w:rFonts w:ascii="Garamond" w:hAnsi="Garamond"/>
          <w:highlight w:val="green"/>
        </w:rPr>
      </w:pPr>
      <w:r w:rsidRPr="009A46BB">
        <w:rPr>
          <w:rFonts w:ascii="Garamond" w:hAnsi="Garamond"/>
          <w:highlight w:val="green"/>
        </w:rPr>
        <w:t xml:space="preserve">1.3  SAP </w:t>
      </w:r>
    </w:p>
    <w:p w14:paraId="7CA740A1" w14:textId="77777777" w:rsidR="00D56AD5" w:rsidRPr="009A46BB" w:rsidRDefault="00D56AD5" w:rsidP="00D94B0B">
      <w:pPr>
        <w:pStyle w:val="ListParagraph"/>
        <w:numPr>
          <w:ilvl w:val="0"/>
          <w:numId w:val="55"/>
        </w:numPr>
        <w:contextualSpacing/>
        <w:jc w:val="both"/>
        <w:rPr>
          <w:rFonts w:ascii="Garamond" w:hAnsi="Garamond"/>
          <w:highlight w:val="green"/>
        </w:rPr>
      </w:pPr>
      <w:r w:rsidRPr="009A46BB">
        <w:rPr>
          <w:rFonts w:ascii="Garamond" w:eastAsiaTheme="minorEastAsia" w:hAnsi="Garamond"/>
          <w:highlight w:val="green"/>
        </w:rPr>
        <w:t>Testing of conjunctive surface and groundwater management options for balancing water nexus conflicts and adapting to climate change and variability identified through the TDAs or other similar processes build country and regional Institutions capacity and commitment to reforms and investments.</w:t>
      </w:r>
    </w:p>
    <w:p w14:paraId="3767511B" w14:textId="77777777" w:rsidR="00D56AD5" w:rsidRPr="009A46BB" w:rsidRDefault="00D56AD5" w:rsidP="00D94B0B">
      <w:pPr>
        <w:pStyle w:val="ListParagraph"/>
        <w:numPr>
          <w:ilvl w:val="0"/>
          <w:numId w:val="55"/>
        </w:numPr>
        <w:contextualSpacing/>
        <w:jc w:val="both"/>
        <w:rPr>
          <w:rFonts w:ascii="Garamond" w:hAnsi="Garamond"/>
          <w:highlight w:val="green"/>
        </w:rPr>
      </w:pPr>
      <w:r w:rsidRPr="009A46BB">
        <w:rPr>
          <w:rFonts w:ascii="Garamond" w:eastAsiaTheme="minorEastAsia" w:hAnsi="Garamond"/>
          <w:highlight w:val="green"/>
        </w:rPr>
        <w:t>Policy makers in countries, having improved their understanding of (</w:t>
      </w:r>
      <w:proofErr w:type="spellStart"/>
      <w:r w:rsidRPr="009A46BB">
        <w:rPr>
          <w:rFonts w:ascii="Garamond" w:eastAsiaTheme="minorEastAsia" w:hAnsi="Garamond"/>
          <w:highlight w:val="green"/>
        </w:rPr>
        <w:t>i</w:t>
      </w:r>
      <w:proofErr w:type="spellEnd"/>
      <w:r w:rsidRPr="009A46BB">
        <w:rPr>
          <w:rFonts w:ascii="Garamond" w:eastAsiaTheme="minorEastAsia" w:hAnsi="Garamond"/>
          <w:highlight w:val="green"/>
        </w:rPr>
        <w:t xml:space="preserve">) the surface, groundwater and ecosystems interactions in the two basins, (ii) the implications of expected climatic changes, and (iii) the existing water nexus conflicts, are poised to develop effective conjunctive water resources management strategies. </w:t>
      </w:r>
    </w:p>
    <w:p w14:paraId="119F52F3" w14:textId="77777777" w:rsidR="00D56AD5" w:rsidRPr="009A46BB" w:rsidRDefault="00D56AD5" w:rsidP="00D94B0B">
      <w:pPr>
        <w:pStyle w:val="ListParagraph"/>
        <w:numPr>
          <w:ilvl w:val="0"/>
          <w:numId w:val="55"/>
        </w:numPr>
        <w:contextualSpacing/>
        <w:jc w:val="both"/>
        <w:rPr>
          <w:rFonts w:ascii="Garamond" w:hAnsi="Garamond"/>
          <w:highlight w:val="green"/>
        </w:rPr>
      </w:pPr>
      <w:r w:rsidRPr="009A46BB">
        <w:rPr>
          <w:rFonts w:ascii="Garamond" w:eastAsiaTheme="minorEastAsia" w:hAnsi="Garamond"/>
          <w:highlight w:val="green"/>
        </w:rPr>
        <w:t xml:space="preserve">Political commitment reached among countries on implementing priority legal, institutional and policy reforms for the protection and equitable utilization of shared waters and dependent ecosystems of the two basins through conjunctive surface and groundwater management. </w:t>
      </w:r>
    </w:p>
    <w:p w14:paraId="283DFB76" w14:textId="77777777" w:rsidR="00D56AD5" w:rsidRPr="009A46BB" w:rsidRDefault="00D56AD5" w:rsidP="00D94B0B">
      <w:pPr>
        <w:pStyle w:val="ListParagraph"/>
        <w:numPr>
          <w:ilvl w:val="0"/>
          <w:numId w:val="55"/>
        </w:numPr>
        <w:contextualSpacing/>
        <w:jc w:val="both"/>
        <w:rPr>
          <w:rFonts w:ascii="Garamond" w:hAnsi="Garamond"/>
          <w:highlight w:val="green"/>
        </w:rPr>
      </w:pPr>
      <w:r w:rsidRPr="009A46BB">
        <w:rPr>
          <w:rFonts w:ascii="Garamond" w:eastAsiaTheme="minorEastAsia" w:hAnsi="Garamond"/>
          <w:highlight w:val="green"/>
        </w:rPr>
        <w:t>Long term sustainability of achievements enhanced through public and political awareness campaigns, stakeholder involvement and replication mechanism.</w:t>
      </w:r>
    </w:p>
    <w:p w14:paraId="6CE4A6C5" w14:textId="77777777" w:rsidR="00D56AD5" w:rsidRPr="009A46BB" w:rsidRDefault="00D56AD5" w:rsidP="00D94B0B">
      <w:pPr>
        <w:pStyle w:val="ListParagraph"/>
        <w:ind w:left="1080"/>
        <w:jc w:val="both"/>
        <w:rPr>
          <w:rFonts w:ascii="Garamond" w:hAnsi="Garamond"/>
          <w:highlight w:val="green"/>
        </w:rPr>
      </w:pPr>
    </w:p>
    <w:p w14:paraId="1ADEC9A8" w14:textId="77777777" w:rsidR="00D56AD5" w:rsidRPr="009A46BB" w:rsidRDefault="00D56AD5" w:rsidP="00D94B0B">
      <w:pPr>
        <w:jc w:val="both"/>
        <w:rPr>
          <w:rFonts w:ascii="Garamond" w:hAnsi="Garamond"/>
          <w:highlight w:val="green"/>
        </w:rPr>
      </w:pPr>
      <w:r w:rsidRPr="009A46BB">
        <w:rPr>
          <w:rFonts w:ascii="Garamond" w:hAnsi="Garamond"/>
          <w:highlight w:val="green"/>
        </w:rPr>
        <w:t xml:space="preserve">2. AFTER PROJECT COMPLETION: ASSUMPTIONS AND DRIVERS </w:t>
      </w:r>
    </w:p>
    <w:p w14:paraId="6FEAEFB2" w14:textId="77777777" w:rsidR="00D56AD5" w:rsidRPr="009A46BB" w:rsidRDefault="00D56AD5" w:rsidP="00D94B0B">
      <w:pPr>
        <w:jc w:val="both"/>
        <w:rPr>
          <w:rFonts w:ascii="Garamond" w:hAnsi="Garamond"/>
          <w:highlight w:val="green"/>
        </w:rPr>
      </w:pPr>
    </w:p>
    <w:p w14:paraId="22FA6C50" w14:textId="77777777" w:rsidR="00D56AD5" w:rsidRPr="009A46BB" w:rsidRDefault="00D56AD5" w:rsidP="00D94B0B">
      <w:pPr>
        <w:jc w:val="both"/>
        <w:rPr>
          <w:rFonts w:ascii="Garamond" w:hAnsi="Garamond"/>
          <w:highlight w:val="green"/>
        </w:rPr>
      </w:pPr>
      <w:r w:rsidRPr="009A46BB">
        <w:rPr>
          <w:rFonts w:ascii="Garamond" w:hAnsi="Garamond"/>
          <w:highlight w:val="green"/>
        </w:rPr>
        <w:t>2.1</w:t>
      </w:r>
      <w:r w:rsidRPr="009A46BB">
        <w:rPr>
          <w:rFonts w:ascii="Garamond" w:hAnsi="Garamond"/>
          <w:highlight w:val="green"/>
        </w:rPr>
        <w:tab/>
        <w:t>T</w:t>
      </w:r>
      <w:r w:rsidRPr="009A46BB">
        <w:rPr>
          <w:rFonts w:ascii="Garamond" w:eastAsiaTheme="minorEastAsia" w:hAnsi="Garamond"/>
          <w:highlight w:val="green"/>
        </w:rPr>
        <w:t>he four countries sharing the Bug and the Neman Basins remain fully committed and</w:t>
      </w:r>
      <w:r w:rsidRPr="009A46BB">
        <w:rPr>
          <w:rFonts w:ascii="Garamond" w:hAnsi="Garamond"/>
          <w:highlight w:val="green"/>
        </w:rPr>
        <w:t xml:space="preserve"> effectively</w:t>
      </w:r>
      <w:r w:rsidRPr="009A46BB">
        <w:rPr>
          <w:rFonts w:ascii="Garamond" w:eastAsiaTheme="minorEastAsia" w:hAnsi="Garamond"/>
          <w:highlight w:val="green"/>
        </w:rPr>
        <w:t xml:space="preserve"> </w:t>
      </w:r>
      <w:r w:rsidRPr="009A46BB">
        <w:rPr>
          <w:rFonts w:ascii="Garamond" w:hAnsi="Garamond"/>
          <w:highlight w:val="green"/>
        </w:rPr>
        <w:t xml:space="preserve">sustain the </w:t>
      </w:r>
      <w:r w:rsidRPr="009A46BB">
        <w:rPr>
          <w:rFonts w:ascii="Garamond" w:eastAsiaTheme="minorEastAsia" w:hAnsi="Garamond"/>
          <w:highlight w:val="green"/>
        </w:rPr>
        <w:t>project</w:t>
      </w:r>
      <w:r w:rsidRPr="009A46BB">
        <w:rPr>
          <w:rFonts w:ascii="Garamond" w:hAnsi="Garamond"/>
          <w:highlight w:val="green"/>
        </w:rPr>
        <w:t>’s achievements.</w:t>
      </w:r>
    </w:p>
    <w:p w14:paraId="7C19FB39" w14:textId="77777777" w:rsidR="00D56AD5" w:rsidRPr="009A46BB" w:rsidRDefault="00D56AD5" w:rsidP="00D94B0B">
      <w:pPr>
        <w:jc w:val="both"/>
        <w:rPr>
          <w:rFonts w:ascii="Garamond" w:hAnsi="Garamond"/>
          <w:highlight w:val="green"/>
        </w:rPr>
      </w:pPr>
    </w:p>
    <w:p w14:paraId="0BC7A276" w14:textId="77777777" w:rsidR="00D56AD5" w:rsidRPr="009A46BB" w:rsidRDefault="00D56AD5" w:rsidP="00D94B0B">
      <w:pPr>
        <w:jc w:val="both"/>
        <w:rPr>
          <w:rFonts w:ascii="Garamond" w:hAnsi="Garamond"/>
          <w:highlight w:val="green"/>
        </w:rPr>
      </w:pPr>
      <w:r w:rsidRPr="009A46BB">
        <w:rPr>
          <w:rFonts w:ascii="Garamond" w:hAnsi="Garamond"/>
          <w:highlight w:val="green"/>
        </w:rPr>
        <w:t>2.2</w:t>
      </w:r>
      <w:r w:rsidRPr="009A46BB">
        <w:rPr>
          <w:rFonts w:ascii="Garamond" w:hAnsi="Garamond"/>
          <w:highlight w:val="green"/>
        </w:rPr>
        <w:tab/>
        <w:t>Existing r</w:t>
      </w:r>
      <w:r w:rsidRPr="009A46BB">
        <w:rPr>
          <w:rFonts w:ascii="Garamond" w:eastAsiaTheme="minorEastAsia" w:hAnsi="Garamond"/>
          <w:highlight w:val="green"/>
        </w:rPr>
        <w:t>egional cooperation</w:t>
      </w:r>
      <w:r w:rsidRPr="009A46BB">
        <w:rPr>
          <w:rFonts w:ascii="Garamond" w:hAnsi="Garamond"/>
          <w:highlight w:val="green"/>
        </w:rPr>
        <w:t xml:space="preserve"> frameworks and the </w:t>
      </w:r>
      <w:r w:rsidRPr="009A46BB">
        <w:rPr>
          <w:rFonts w:ascii="Garamond" w:eastAsiaTheme="minorEastAsia" w:hAnsi="Garamond"/>
          <w:highlight w:val="green"/>
        </w:rPr>
        <w:t>EU Approximation processes provid</w:t>
      </w:r>
      <w:r w:rsidRPr="009A46BB">
        <w:rPr>
          <w:rFonts w:ascii="Garamond" w:hAnsi="Garamond"/>
          <w:highlight w:val="green"/>
        </w:rPr>
        <w:t>e</w:t>
      </w:r>
      <w:r w:rsidRPr="009A46BB">
        <w:rPr>
          <w:rFonts w:ascii="Garamond" w:eastAsiaTheme="minorEastAsia" w:hAnsi="Garamond"/>
          <w:highlight w:val="green"/>
        </w:rPr>
        <w:t xml:space="preserve"> incentives and support</w:t>
      </w:r>
      <w:r w:rsidRPr="009A46BB">
        <w:rPr>
          <w:rFonts w:ascii="Garamond" w:hAnsi="Garamond"/>
          <w:highlight w:val="green"/>
        </w:rPr>
        <w:t xml:space="preserve"> for continuing cooperation.</w:t>
      </w:r>
    </w:p>
    <w:p w14:paraId="04B039F3" w14:textId="77777777" w:rsidR="00D56AD5" w:rsidRPr="009A46BB" w:rsidRDefault="00D56AD5" w:rsidP="00D94B0B">
      <w:pPr>
        <w:jc w:val="both"/>
        <w:rPr>
          <w:rFonts w:ascii="Garamond" w:hAnsi="Garamond"/>
          <w:highlight w:val="green"/>
        </w:rPr>
      </w:pPr>
    </w:p>
    <w:p w14:paraId="77ABD1C7" w14:textId="77777777" w:rsidR="00D56AD5" w:rsidRPr="009A46BB" w:rsidRDefault="00D56AD5" w:rsidP="00D94B0B">
      <w:pPr>
        <w:jc w:val="both"/>
        <w:rPr>
          <w:rFonts w:ascii="Garamond" w:hAnsi="Garamond"/>
          <w:highlight w:val="green"/>
        </w:rPr>
      </w:pPr>
      <w:r w:rsidRPr="009A46BB">
        <w:rPr>
          <w:rFonts w:ascii="Garamond" w:eastAsiaTheme="minorEastAsia" w:hAnsi="Garamond"/>
          <w:highlight w:val="green"/>
        </w:rPr>
        <w:t>2.3</w:t>
      </w:r>
      <w:r w:rsidRPr="009A46BB">
        <w:rPr>
          <w:rFonts w:ascii="Garamond" w:eastAsiaTheme="minorEastAsia" w:hAnsi="Garamond"/>
          <w:highlight w:val="green"/>
        </w:rPr>
        <w:tab/>
        <w:t>Shared recognition of the need to</w:t>
      </w:r>
      <w:r w:rsidRPr="009A46BB">
        <w:rPr>
          <w:rFonts w:ascii="Garamond" w:hAnsi="Garamond"/>
          <w:highlight w:val="green"/>
        </w:rPr>
        <w:t xml:space="preserve"> </w:t>
      </w:r>
      <w:r w:rsidRPr="009A46BB">
        <w:rPr>
          <w:rFonts w:ascii="Garamond" w:eastAsiaTheme="minorEastAsia" w:hAnsi="Garamond"/>
          <w:highlight w:val="green"/>
        </w:rPr>
        <w:t>manage and protect the</w:t>
      </w:r>
      <w:r w:rsidRPr="009A46BB">
        <w:rPr>
          <w:rFonts w:ascii="Garamond" w:hAnsi="Garamond"/>
          <w:highlight w:val="green"/>
        </w:rPr>
        <w:t xml:space="preserve"> </w:t>
      </w:r>
      <w:r w:rsidRPr="009A46BB">
        <w:rPr>
          <w:rFonts w:ascii="Garamond" w:eastAsiaTheme="minorEastAsia" w:hAnsi="Garamond"/>
          <w:highlight w:val="green"/>
        </w:rPr>
        <w:t>transboundary freshwater and</w:t>
      </w:r>
      <w:r w:rsidRPr="009A46BB">
        <w:rPr>
          <w:rFonts w:ascii="Garamond" w:hAnsi="Garamond"/>
          <w:highlight w:val="green"/>
        </w:rPr>
        <w:t xml:space="preserve"> </w:t>
      </w:r>
      <w:r w:rsidRPr="009A46BB">
        <w:rPr>
          <w:rFonts w:ascii="Garamond" w:eastAsiaTheme="minorEastAsia" w:hAnsi="Garamond"/>
          <w:highlight w:val="green"/>
        </w:rPr>
        <w:t>environmental resources of the two basins</w:t>
      </w:r>
      <w:r w:rsidRPr="009A46BB">
        <w:rPr>
          <w:rFonts w:ascii="Garamond" w:hAnsi="Garamond"/>
          <w:highlight w:val="green"/>
        </w:rPr>
        <w:t xml:space="preserve"> motivate sustained country commitment.</w:t>
      </w:r>
    </w:p>
    <w:p w14:paraId="159BA978" w14:textId="77777777" w:rsidR="00D56AD5" w:rsidRPr="009A46BB" w:rsidRDefault="00D56AD5" w:rsidP="00D94B0B">
      <w:pPr>
        <w:jc w:val="both"/>
        <w:rPr>
          <w:rFonts w:ascii="Garamond" w:hAnsi="Garamond"/>
          <w:highlight w:val="green"/>
        </w:rPr>
      </w:pPr>
    </w:p>
    <w:p w14:paraId="0FC122E9" w14:textId="77777777" w:rsidR="00D56AD5" w:rsidRPr="009A46BB" w:rsidRDefault="00D56AD5" w:rsidP="00D94B0B">
      <w:pPr>
        <w:jc w:val="both"/>
        <w:rPr>
          <w:rFonts w:ascii="Garamond" w:hAnsi="Garamond"/>
          <w:highlight w:val="green"/>
        </w:rPr>
      </w:pPr>
      <w:r w:rsidRPr="009A46BB">
        <w:rPr>
          <w:rFonts w:ascii="Garamond" w:hAnsi="Garamond"/>
          <w:highlight w:val="green"/>
        </w:rPr>
        <w:t xml:space="preserve">3. INTERMEDIATE STATE </w:t>
      </w:r>
    </w:p>
    <w:p w14:paraId="7F64EE9A" w14:textId="77777777" w:rsidR="00D56AD5" w:rsidRPr="009A46BB" w:rsidRDefault="00D56AD5" w:rsidP="00D94B0B">
      <w:pPr>
        <w:jc w:val="both"/>
        <w:rPr>
          <w:rFonts w:ascii="Garamond" w:hAnsi="Garamond"/>
          <w:highlight w:val="green"/>
        </w:rPr>
      </w:pPr>
    </w:p>
    <w:p w14:paraId="5E227F5B" w14:textId="77777777" w:rsidR="00D56AD5" w:rsidRPr="009A46BB" w:rsidRDefault="00D56AD5" w:rsidP="00D94B0B">
      <w:pPr>
        <w:jc w:val="both"/>
        <w:rPr>
          <w:rFonts w:ascii="Garamond" w:hAnsi="Garamond"/>
          <w:highlight w:val="green"/>
        </w:rPr>
      </w:pPr>
      <w:r w:rsidRPr="009A46BB">
        <w:rPr>
          <w:rFonts w:ascii="Garamond" w:eastAsiaTheme="minorEastAsia" w:hAnsi="Garamond"/>
          <w:highlight w:val="green"/>
        </w:rPr>
        <w:t>3.1</w:t>
      </w:r>
      <w:r w:rsidRPr="009A46BB">
        <w:rPr>
          <w:rFonts w:ascii="Garamond" w:eastAsiaTheme="minorEastAsia" w:hAnsi="Garamond"/>
          <w:highlight w:val="green"/>
        </w:rPr>
        <w:tab/>
        <w:t>The institutional frameworks for transboundary cooperation established through the project operate sustainably and</w:t>
      </w:r>
      <w:r w:rsidRPr="009A46BB">
        <w:rPr>
          <w:rFonts w:ascii="Garamond" w:hAnsi="Garamond"/>
          <w:highlight w:val="green"/>
        </w:rPr>
        <w:t xml:space="preserve"> </w:t>
      </w:r>
      <w:r w:rsidRPr="009A46BB">
        <w:rPr>
          <w:rFonts w:ascii="Garamond" w:eastAsiaTheme="minorEastAsia" w:hAnsi="Garamond"/>
          <w:highlight w:val="green"/>
        </w:rPr>
        <w:t>effectively</w:t>
      </w:r>
      <w:r w:rsidRPr="009A46BB">
        <w:rPr>
          <w:rFonts w:ascii="Garamond" w:hAnsi="Garamond"/>
          <w:highlight w:val="green"/>
        </w:rPr>
        <w:t>.</w:t>
      </w:r>
    </w:p>
    <w:p w14:paraId="6C7CB82C" w14:textId="77777777" w:rsidR="00D56AD5" w:rsidRPr="009A46BB" w:rsidRDefault="00D56AD5" w:rsidP="00D94B0B">
      <w:pPr>
        <w:jc w:val="both"/>
        <w:rPr>
          <w:rFonts w:ascii="Garamond" w:hAnsi="Garamond"/>
          <w:highlight w:val="green"/>
        </w:rPr>
      </w:pPr>
    </w:p>
    <w:p w14:paraId="07B26254" w14:textId="77777777" w:rsidR="00D56AD5" w:rsidRPr="009A46BB" w:rsidRDefault="00D56AD5" w:rsidP="00D94B0B">
      <w:pPr>
        <w:jc w:val="both"/>
        <w:rPr>
          <w:rFonts w:ascii="Garamond" w:hAnsi="Garamond"/>
          <w:highlight w:val="green"/>
        </w:rPr>
      </w:pPr>
      <w:r w:rsidRPr="009A46BB">
        <w:rPr>
          <w:rFonts w:ascii="Garamond" w:eastAsiaTheme="minorEastAsia" w:hAnsi="Garamond"/>
          <w:highlight w:val="green"/>
        </w:rPr>
        <w:t>3.2</w:t>
      </w:r>
      <w:r w:rsidRPr="009A46BB">
        <w:rPr>
          <w:rFonts w:ascii="Garamond" w:eastAsiaTheme="minorEastAsia" w:hAnsi="Garamond"/>
          <w:highlight w:val="green"/>
        </w:rPr>
        <w:tab/>
        <w:t>Broader adoption of the</w:t>
      </w:r>
      <w:r w:rsidRPr="009A46BB">
        <w:rPr>
          <w:rFonts w:ascii="Garamond" w:hAnsi="Garamond"/>
          <w:highlight w:val="green"/>
        </w:rPr>
        <w:t xml:space="preserve"> </w:t>
      </w:r>
      <w:r w:rsidRPr="009A46BB">
        <w:rPr>
          <w:rFonts w:ascii="Garamond" w:eastAsiaTheme="minorEastAsia" w:hAnsi="Garamond"/>
          <w:highlight w:val="green"/>
        </w:rPr>
        <w:t>conjunctive surface a</w:t>
      </w:r>
      <w:r w:rsidRPr="009A46BB">
        <w:rPr>
          <w:rFonts w:ascii="Garamond" w:hAnsi="Garamond"/>
          <w:highlight w:val="green"/>
        </w:rPr>
        <w:t>nd</w:t>
      </w:r>
      <w:r w:rsidRPr="009A46BB">
        <w:rPr>
          <w:rFonts w:ascii="Garamond" w:eastAsiaTheme="minorEastAsia" w:hAnsi="Garamond"/>
          <w:highlight w:val="green"/>
        </w:rPr>
        <w:t xml:space="preserve"> groundwater management and </w:t>
      </w:r>
      <w:r w:rsidRPr="009A46BB">
        <w:rPr>
          <w:rFonts w:ascii="Garamond" w:hAnsi="Garamond"/>
          <w:highlight w:val="green"/>
        </w:rPr>
        <w:t>nature-based</w:t>
      </w:r>
      <w:r w:rsidRPr="009A46BB">
        <w:rPr>
          <w:rFonts w:ascii="Garamond" w:eastAsiaTheme="minorEastAsia" w:hAnsi="Garamond"/>
          <w:highlight w:val="green"/>
        </w:rPr>
        <w:t xml:space="preserve"> solutions promoted by the project</w:t>
      </w:r>
      <w:r w:rsidRPr="009A46BB">
        <w:rPr>
          <w:rFonts w:ascii="Garamond" w:hAnsi="Garamond"/>
          <w:highlight w:val="green"/>
        </w:rPr>
        <w:t>.</w:t>
      </w:r>
    </w:p>
    <w:p w14:paraId="6172EB2F" w14:textId="77777777" w:rsidR="00D56AD5" w:rsidRPr="009A46BB" w:rsidRDefault="00D56AD5" w:rsidP="00D94B0B">
      <w:pPr>
        <w:jc w:val="both"/>
        <w:rPr>
          <w:rFonts w:ascii="Garamond" w:hAnsi="Garamond"/>
          <w:highlight w:val="green"/>
        </w:rPr>
      </w:pPr>
    </w:p>
    <w:p w14:paraId="10B54C89" w14:textId="77777777" w:rsidR="00D56AD5" w:rsidRPr="009A46BB" w:rsidRDefault="00D56AD5" w:rsidP="00D94B0B">
      <w:pPr>
        <w:jc w:val="both"/>
        <w:rPr>
          <w:rFonts w:ascii="Garamond" w:hAnsi="Garamond"/>
          <w:highlight w:val="green"/>
        </w:rPr>
      </w:pPr>
      <w:r w:rsidRPr="009A46BB">
        <w:rPr>
          <w:rFonts w:ascii="Garamond" w:eastAsiaTheme="minorEastAsia" w:hAnsi="Garamond"/>
          <w:highlight w:val="green"/>
        </w:rPr>
        <w:t>3.3</w:t>
      </w:r>
      <w:r w:rsidRPr="009A46BB">
        <w:rPr>
          <w:rFonts w:ascii="Garamond" w:eastAsiaTheme="minorEastAsia" w:hAnsi="Garamond"/>
          <w:highlight w:val="green"/>
        </w:rPr>
        <w:tab/>
        <w:t>Countries join forces and engage in the</w:t>
      </w:r>
      <w:r w:rsidRPr="009A46BB">
        <w:rPr>
          <w:rFonts w:ascii="Garamond" w:hAnsi="Garamond"/>
          <w:highlight w:val="green"/>
        </w:rPr>
        <w:t xml:space="preserve"> full-scale</w:t>
      </w:r>
      <w:r w:rsidRPr="009A46BB">
        <w:rPr>
          <w:rFonts w:ascii="Garamond" w:eastAsiaTheme="minorEastAsia" w:hAnsi="Garamond"/>
          <w:highlight w:val="green"/>
        </w:rPr>
        <w:t xml:space="preserve"> implementation of the Strategic Action Programs for the</w:t>
      </w:r>
      <w:r w:rsidRPr="009A46BB">
        <w:rPr>
          <w:rFonts w:ascii="Garamond" w:hAnsi="Garamond"/>
          <w:highlight w:val="green"/>
        </w:rPr>
        <w:t xml:space="preserve"> </w:t>
      </w:r>
      <w:r w:rsidRPr="009A46BB">
        <w:rPr>
          <w:rFonts w:ascii="Garamond" w:eastAsiaTheme="minorEastAsia" w:hAnsi="Garamond"/>
          <w:highlight w:val="green"/>
        </w:rPr>
        <w:t>Bug and the Neman Basins</w:t>
      </w:r>
      <w:r w:rsidRPr="009A46BB">
        <w:rPr>
          <w:rFonts w:ascii="Garamond" w:hAnsi="Garamond"/>
          <w:highlight w:val="green"/>
        </w:rPr>
        <w:t>.</w:t>
      </w:r>
    </w:p>
    <w:p w14:paraId="1645CACF" w14:textId="77777777" w:rsidR="00D56AD5" w:rsidRPr="009A46BB" w:rsidRDefault="00D56AD5" w:rsidP="00D94B0B">
      <w:pPr>
        <w:jc w:val="both"/>
        <w:rPr>
          <w:rFonts w:ascii="Garamond" w:hAnsi="Garamond"/>
          <w:highlight w:val="green"/>
        </w:rPr>
      </w:pPr>
    </w:p>
    <w:p w14:paraId="0E823308" w14:textId="77777777" w:rsidR="00D56AD5" w:rsidRPr="009A46BB" w:rsidRDefault="00D56AD5" w:rsidP="00D94B0B">
      <w:pPr>
        <w:jc w:val="both"/>
        <w:rPr>
          <w:rFonts w:ascii="Garamond" w:hAnsi="Garamond"/>
          <w:highlight w:val="green"/>
        </w:rPr>
      </w:pPr>
      <w:r w:rsidRPr="009A46BB">
        <w:rPr>
          <w:rFonts w:ascii="Garamond" w:hAnsi="Garamond"/>
          <w:highlight w:val="green"/>
        </w:rPr>
        <w:t>4. IMPACTS ACHIEVED IN THE LONG-TERM</w:t>
      </w:r>
    </w:p>
    <w:p w14:paraId="33EC667D" w14:textId="77777777" w:rsidR="00D56AD5" w:rsidRPr="009A46BB" w:rsidRDefault="00D56AD5" w:rsidP="00D94B0B">
      <w:pPr>
        <w:jc w:val="both"/>
        <w:rPr>
          <w:rFonts w:ascii="Garamond" w:hAnsi="Garamond"/>
          <w:highlight w:val="green"/>
        </w:rPr>
      </w:pPr>
    </w:p>
    <w:p w14:paraId="0F24A62D" w14:textId="77777777" w:rsidR="00D56AD5" w:rsidRPr="009A46BB" w:rsidRDefault="00D56AD5" w:rsidP="00D94B0B">
      <w:pPr>
        <w:jc w:val="both"/>
        <w:rPr>
          <w:rFonts w:ascii="Garamond" w:hAnsi="Garamond"/>
          <w:highlight w:val="green"/>
        </w:rPr>
      </w:pPr>
      <w:r w:rsidRPr="009A46BB">
        <w:rPr>
          <w:rFonts w:ascii="Garamond" w:hAnsi="Garamond"/>
          <w:highlight w:val="green"/>
        </w:rPr>
        <w:t>4.1</w:t>
      </w:r>
      <w:r w:rsidRPr="009A46BB">
        <w:rPr>
          <w:rFonts w:ascii="Garamond" w:hAnsi="Garamond"/>
          <w:highlight w:val="green"/>
        </w:rPr>
        <w:tab/>
      </w:r>
      <w:r w:rsidRPr="009A46BB">
        <w:rPr>
          <w:rFonts w:ascii="Garamond" w:eastAsiaTheme="minorEastAsia" w:hAnsi="Garamond"/>
          <w:highlight w:val="green"/>
        </w:rPr>
        <w:t xml:space="preserve">Reduced environmental threats </w:t>
      </w:r>
    </w:p>
    <w:p w14:paraId="0C07BAE2" w14:textId="77777777" w:rsidR="00D56AD5" w:rsidRPr="009A46BB" w:rsidRDefault="00D56AD5" w:rsidP="00D94B0B">
      <w:pPr>
        <w:pStyle w:val="ListParagraph"/>
        <w:numPr>
          <w:ilvl w:val="0"/>
          <w:numId w:val="57"/>
        </w:numPr>
        <w:contextualSpacing/>
        <w:jc w:val="both"/>
        <w:rPr>
          <w:rFonts w:ascii="Garamond" w:hAnsi="Garamond"/>
          <w:highlight w:val="green"/>
        </w:rPr>
      </w:pPr>
      <w:r w:rsidRPr="009A46BB">
        <w:rPr>
          <w:rFonts w:ascii="Garamond" w:eastAsiaTheme="minorEastAsia" w:hAnsi="Garamond"/>
          <w:highlight w:val="green"/>
        </w:rPr>
        <w:t>Full SAP implementation reverses degradation trends and enhances sustainability of freshwater resources</w:t>
      </w:r>
      <w:r w:rsidRPr="009A46BB">
        <w:rPr>
          <w:rFonts w:ascii="Garamond" w:hAnsi="Garamond"/>
          <w:highlight w:val="green"/>
        </w:rPr>
        <w:t xml:space="preserve"> and related ecosystems.</w:t>
      </w:r>
    </w:p>
    <w:p w14:paraId="1F991BDD" w14:textId="77777777" w:rsidR="00D56AD5" w:rsidRPr="009A46BB" w:rsidRDefault="00D56AD5" w:rsidP="00D94B0B">
      <w:pPr>
        <w:jc w:val="both"/>
        <w:rPr>
          <w:rFonts w:ascii="Garamond" w:hAnsi="Garamond"/>
          <w:highlight w:val="green"/>
        </w:rPr>
      </w:pPr>
    </w:p>
    <w:p w14:paraId="4FCEA3C2" w14:textId="77777777" w:rsidR="00D56AD5" w:rsidRPr="009A46BB" w:rsidRDefault="00D56AD5" w:rsidP="00D94B0B">
      <w:pPr>
        <w:pStyle w:val="ListParagraph"/>
        <w:numPr>
          <w:ilvl w:val="0"/>
          <w:numId w:val="57"/>
        </w:numPr>
        <w:contextualSpacing/>
        <w:jc w:val="both"/>
        <w:rPr>
          <w:rFonts w:ascii="Garamond" w:hAnsi="Garamond"/>
          <w:highlight w:val="green"/>
        </w:rPr>
      </w:pPr>
      <w:r w:rsidRPr="009A46BB">
        <w:rPr>
          <w:rFonts w:ascii="Garamond" w:eastAsiaTheme="minorEastAsia" w:hAnsi="Garamond"/>
          <w:highlight w:val="green"/>
        </w:rPr>
        <w:t>The Bug and Neman countries better prepared to face threats from global changes and climatic</w:t>
      </w:r>
      <w:r w:rsidRPr="009A46BB">
        <w:rPr>
          <w:rFonts w:ascii="Garamond" w:hAnsi="Garamond"/>
          <w:highlight w:val="green"/>
        </w:rPr>
        <w:t xml:space="preserve"> </w:t>
      </w:r>
      <w:r w:rsidRPr="009A46BB">
        <w:rPr>
          <w:rFonts w:ascii="Garamond" w:eastAsiaTheme="minorEastAsia" w:hAnsi="Garamond"/>
          <w:highlight w:val="green"/>
        </w:rPr>
        <w:t>variability and change</w:t>
      </w:r>
      <w:r w:rsidRPr="009A46BB">
        <w:rPr>
          <w:rFonts w:ascii="Garamond" w:hAnsi="Garamond"/>
          <w:highlight w:val="green"/>
        </w:rPr>
        <w:t>.</w:t>
      </w:r>
    </w:p>
    <w:p w14:paraId="456D2557" w14:textId="77777777" w:rsidR="00D56AD5" w:rsidRPr="009A46BB" w:rsidRDefault="00D56AD5" w:rsidP="00D94B0B">
      <w:pPr>
        <w:jc w:val="both"/>
        <w:rPr>
          <w:rFonts w:ascii="Garamond" w:hAnsi="Garamond"/>
          <w:highlight w:val="green"/>
        </w:rPr>
      </w:pPr>
    </w:p>
    <w:p w14:paraId="073E489C" w14:textId="77777777" w:rsidR="00D56AD5" w:rsidRPr="009A46BB" w:rsidRDefault="00D56AD5" w:rsidP="00D94B0B">
      <w:pPr>
        <w:jc w:val="both"/>
        <w:rPr>
          <w:rFonts w:ascii="Garamond" w:hAnsi="Garamond"/>
          <w:highlight w:val="green"/>
        </w:rPr>
      </w:pPr>
      <w:r w:rsidRPr="009A46BB">
        <w:rPr>
          <w:rFonts w:ascii="Garamond" w:hAnsi="Garamond"/>
          <w:highlight w:val="green"/>
        </w:rPr>
        <w:t>4.2</w:t>
      </w:r>
      <w:r w:rsidRPr="009A46BB">
        <w:rPr>
          <w:rFonts w:ascii="Garamond" w:hAnsi="Garamond"/>
          <w:highlight w:val="green"/>
        </w:rPr>
        <w:tab/>
      </w:r>
      <w:r w:rsidRPr="009A46BB">
        <w:rPr>
          <w:rFonts w:ascii="Garamond" w:eastAsiaTheme="minorEastAsia" w:hAnsi="Garamond"/>
          <w:highlight w:val="green"/>
        </w:rPr>
        <w:t xml:space="preserve">Environmental benefits </w:t>
      </w:r>
    </w:p>
    <w:p w14:paraId="7B743F84" w14:textId="77777777" w:rsidR="00D56AD5" w:rsidRPr="009A46BB" w:rsidRDefault="00D56AD5" w:rsidP="00D94B0B">
      <w:pPr>
        <w:pStyle w:val="ListParagraph"/>
        <w:numPr>
          <w:ilvl w:val="0"/>
          <w:numId w:val="58"/>
        </w:numPr>
        <w:contextualSpacing/>
        <w:jc w:val="both"/>
        <w:rPr>
          <w:rFonts w:ascii="Garamond" w:hAnsi="Garamond"/>
          <w:highlight w:val="green"/>
        </w:rPr>
      </w:pPr>
      <w:r w:rsidRPr="009A46BB">
        <w:rPr>
          <w:rFonts w:ascii="Garamond" w:hAnsi="Garamond"/>
          <w:highlight w:val="green"/>
        </w:rPr>
        <w:t>The s</w:t>
      </w:r>
      <w:r w:rsidRPr="009A46BB">
        <w:rPr>
          <w:rFonts w:ascii="Garamond" w:eastAsiaTheme="minorEastAsia" w:hAnsi="Garamond"/>
          <w:highlight w:val="green"/>
        </w:rPr>
        <w:t xml:space="preserve">ound management and protection of </w:t>
      </w:r>
      <w:r w:rsidRPr="009A46BB">
        <w:rPr>
          <w:rFonts w:ascii="Garamond" w:hAnsi="Garamond"/>
          <w:highlight w:val="green"/>
        </w:rPr>
        <w:t xml:space="preserve">freshwater resources and of </w:t>
      </w:r>
      <w:r w:rsidRPr="009A46BB">
        <w:rPr>
          <w:rFonts w:ascii="Garamond" w:eastAsiaTheme="minorEastAsia" w:hAnsi="Garamond"/>
          <w:highlight w:val="green"/>
        </w:rPr>
        <w:t xml:space="preserve">globally </w:t>
      </w:r>
      <w:r w:rsidRPr="009A46BB">
        <w:rPr>
          <w:rFonts w:ascii="Garamond" w:hAnsi="Garamond"/>
          <w:highlight w:val="green"/>
        </w:rPr>
        <w:t>significant ecosystems</w:t>
      </w:r>
      <w:r w:rsidRPr="009A46BB">
        <w:rPr>
          <w:rFonts w:ascii="Garamond" w:eastAsiaTheme="minorEastAsia" w:hAnsi="Garamond"/>
          <w:highlight w:val="green"/>
        </w:rPr>
        <w:t>, foster</w:t>
      </w:r>
      <w:r w:rsidRPr="009A46BB">
        <w:rPr>
          <w:rFonts w:ascii="Garamond" w:hAnsi="Garamond"/>
          <w:highlight w:val="green"/>
        </w:rPr>
        <w:t>s</w:t>
      </w:r>
      <w:r w:rsidRPr="009A46BB">
        <w:rPr>
          <w:rFonts w:ascii="Garamond" w:eastAsiaTheme="minorEastAsia" w:hAnsi="Garamond"/>
          <w:highlight w:val="green"/>
        </w:rPr>
        <w:t xml:space="preserve"> environmentally sustainable development in the Bug and Neman region</w:t>
      </w:r>
      <w:r w:rsidRPr="009A46BB">
        <w:rPr>
          <w:rFonts w:ascii="Garamond" w:hAnsi="Garamond"/>
          <w:highlight w:val="green"/>
        </w:rPr>
        <w:t>, in compliance with the 2030 Agenda.</w:t>
      </w:r>
    </w:p>
    <w:p w14:paraId="35B5A9A8" w14:textId="77777777" w:rsidR="00D56AD5" w:rsidRPr="00C85214" w:rsidRDefault="00D56AD5" w:rsidP="00D56AD5">
      <w:pPr>
        <w:rPr>
          <w:rFonts w:ascii="Garamond" w:hAnsi="Garamond"/>
        </w:rPr>
      </w:pPr>
      <w:r w:rsidRPr="00C85214">
        <w:rPr>
          <w:rFonts w:ascii="Garamond" w:eastAsiaTheme="minorEastAsia" w:hAnsi="Garamond"/>
        </w:rPr>
        <w:t xml:space="preserve">                    </w:t>
      </w:r>
    </w:p>
    <w:p w14:paraId="153A71DE" w14:textId="77777777" w:rsidR="00D56AD5" w:rsidRPr="00C85214" w:rsidRDefault="00D56AD5" w:rsidP="00D56AD5">
      <w:pPr>
        <w:rPr>
          <w:rFonts w:ascii="Garamond" w:hAnsi="Garamond"/>
        </w:rPr>
      </w:pPr>
    </w:p>
    <w:p w14:paraId="7E2F1156" w14:textId="77777777" w:rsidR="00D56AD5" w:rsidRPr="00C85214" w:rsidRDefault="00D56AD5" w:rsidP="00D56AD5">
      <w:pPr>
        <w:rPr>
          <w:rFonts w:ascii="Garamond" w:hAnsi="Garamond"/>
        </w:rPr>
      </w:pPr>
    </w:p>
    <w:p w14:paraId="6EB8F937" w14:textId="77777777" w:rsidR="00D56AD5" w:rsidRPr="00C85214" w:rsidRDefault="00D56AD5" w:rsidP="00D56AD5">
      <w:pPr>
        <w:rPr>
          <w:rFonts w:ascii="Garamond" w:hAnsi="Garamond"/>
        </w:rPr>
      </w:pPr>
    </w:p>
    <w:p w14:paraId="493D9F40" w14:textId="77777777" w:rsidR="00D56AD5" w:rsidRPr="00C85214" w:rsidRDefault="00D56AD5" w:rsidP="00D56AD5">
      <w:pPr>
        <w:rPr>
          <w:rFonts w:ascii="Garamond" w:hAnsi="Garamond"/>
        </w:rPr>
      </w:pPr>
    </w:p>
    <w:p w14:paraId="5C134638" w14:textId="77777777" w:rsidR="00D56AD5" w:rsidRPr="00C85214" w:rsidRDefault="00D56AD5" w:rsidP="00D56AD5">
      <w:pPr>
        <w:rPr>
          <w:rFonts w:ascii="Garamond" w:hAnsi="Garamond"/>
        </w:rPr>
      </w:pPr>
    </w:p>
    <w:p w14:paraId="6A79C8BA" w14:textId="77777777" w:rsidR="00D56AD5" w:rsidRPr="00C85214" w:rsidRDefault="00D56AD5" w:rsidP="00D56AD5">
      <w:pPr>
        <w:rPr>
          <w:rFonts w:ascii="Garamond" w:hAnsi="Garamond"/>
        </w:rPr>
      </w:pPr>
    </w:p>
    <w:p w14:paraId="5D168779" w14:textId="77777777" w:rsidR="00D56AD5" w:rsidRPr="00C85214" w:rsidRDefault="00D56AD5" w:rsidP="00D56AD5">
      <w:pPr>
        <w:rPr>
          <w:rFonts w:ascii="Garamond" w:hAnsi="Garamond"/>
        </w:rPr>
      </w:pPr>
    </w:p>
    <w:p w14:paraId="4458091E" w14:textId="77777777" w:rsidR="00D56AD5" w:rsidRPr="00C85214" w:rsidRDefault="00D56AD5" w:rsidP="00D56AD5">
      <w:pPr>
        <w:rPr>
          <w:rFonts w:ascii="Garamond" w:hAnsi="Garamond"/>
        </w:rPr>
      </w:pPr>
    </w:p>
    <w:p w14:paraId="0062ADC7" w14:textId="77777777" w:rsidR="00D56AD5" w:rsidRPr="00C85214" w:rsidRDefault="00D56AD5" w:rsidP="00D56AD5">
      <w:pPr>
        <w:rPr>
          <w:rFonts w:ascii="Garamond" w:hAnsi="Garamond"/>
        </w:rPr>
      </w:pPr>
    </w:p>
    <w:p w14:paraId="64B151A8" w14:textId="77777777" w:rsidR="00D56AD5" w:rsidRPr="007420E3" w:rsidRDefault="00D56AD5" w:rsidP="00D56AD5">
      <w:pPr>
        <w:spacing w:before="100" w:beforeAutospacing="1" w:after="100" w:afterAutospacing="1"/>
        <w:rPr>
          <w:rFonts w:ascii="Garamond" w:hAnsi="Garamond"/>
        </w:rPr>
      </w:pPr>
    </w:p>
    <w:p w14:paraId="019673E0" w14:textId="77777777" w:rsidR="00D56AD5" w:rsidRPr="00BF1035" w:rsidRDefault="00D56AD5" w:rsidP="00D56AD5">
      <w:pPr>
        <w:shd w:val="clear" w:color="auto" w:fill="FFFFFF"/>
        <w:spacing w:before="100" w:beforeAutospacing="1" w:after="100" w:afterAutospacing="1"/>
        <w:rPr>
          <w:rFonts w:ascii="Garamond" w:hAnsi="Garamond"/>
        </w:rPr>
      </w:pPr>
    </w:p>
    <w:p w14:paraId="03E81213" w14:textId="77777777" w:rsidR="00D56AD5" w:rsidRDefault="00D56AD5" w:rsidP="00D56AD5">
      <w:pPr>
        <w:spacing w:before="100" w:beforeAutospacing="1" w:after="100" w:afterAutospacing="1"/>
        <w:ind w:left="360"/>
        <w:rPr>
          <w:rFonts w:ascii="Garamond" w:hAnsi="Garamond"/>
        </w:rPr>
      </w:pPr>
    </w:p>
    <w:p w14:paraId="790A1122" w14:textId="77777777" w:rsidR="00D56AD5" w:rsidRDefault="00D56AD5" w:rsidP="00D56AD5">
      <w:pPr>
        <w:spacing w:before="100" w:beforeAutospacing="1" w:after="100" w:afterAutospacing="1"/>
        <w:ind w:left="360"/>
        <w:rPr>
          <w:rFonts w:ascii="Garamond" w:hAnsi="Garamond"/>
        </w:rPr>
      </w:pPr>
    </w:p>
    <w:p w14:paraId="12402D76" w14:textId="77777777" w:rsidR="00D56AD5" w:rsidRDefault="00D56AD5" w:rsidP="00D56AD5">
      <w:pPr>
        <w:spacing w:before="100" w:beforeAutospacing="1" w:after="100" w:afterAutospacing="1"/>
        <w:ind w:left="360"/>
        <w:rPr>
          <w:rFonts w:ascii="Garamond" w:hAnsi="Garamond"/>
        </w:rPr>
      </w:pPr>
    </w:p>
    <w:p w14:paraId="431CD5DE" w14:textId="77777777" w:rsidR="00D56AD5" w:rsidRDefault="00D56AD5" w:rsidP="00D56AD5">
      <w:pPr>
        <w:spacing w:before="100" w:beforeAutospacing="1" w:after="100" w:afterAutospacing="1"/>
        <w:ind w:left="360"/>
        <w:rPr>
          <w:rFonts w:ascii="Garamond" w:hAnsi="Garamond"/>
        </w:rPr>
      </w:pPr>
    </w:p>
    <w:p w14:paraId="444582DC" w14:textId="77777777" w:rsidR="00D56AD5" w:rsidRPr="00CC7299" w:rsidRDefault="00D56AD5" w:rsidP="00D56AD5">
      <w:pPr>
        <w:spacing w:before="100" w:beforeAutospacing="1" w:after="100" w:afterAutospacing="1"/>
        <w:ind w:left="360"/>
        <w:rPr>
          <w:rFonts w:ascii="Garamond" w:hAnsi="Garamond"/>
        </w:rPr>
      </w:pPr>
    </w:p>
    <w:p w14:paraId="39BA0A43" w14:textId="77777777" w:rsidR="00D56AD5" w:rsidRDefault="00D56AD5" w:rsidP="00D56AD5">
      <w:pPr>
        <w:spacing w:before="100" w:beforeAutospacing="1" w:after="100" w:afterAutospacing="1"/>
        <w:rPr>
          <w:rFonts w:ascii="Garamond" w:hAnsi="Garamond"/>
        </w:rPr>
        <w:sectPr w:rsidR="00D56AD5" w:rsidSect="00D56AD5">
          <w:headerReference w:type="default" r:id="rId20"/>
          <w:footerReference w:type="even" r:id="rId21"/>
          <w:footerReference w:type="default" r:id="rId22"/>
          <w:type w:val="continuous"/>
          <w:pgSz w:w="12240" w:h="15840"/>
          <w:pgMar w:top="1440" w:right="1440" w:bottom="1440" w:left="1440" w:header="720" w:footer="720" w:gutter="0"/>
          <w:cols w:space="720"/>
          <w:docGrid w:linePitch="360"/>
        </w:sectPr>
      </w:pPr>
    </w:p>
    <w:p w14:paraId="31288C19" w14:textId="77777777" w:rsidR="00D56AD5" w:rsidRDefault="00D56AD5" w:rsidP="00D56AD5"/>
    <w:p w14:paraId="04FD4604" w14:textId="0373C6B2" w:rsidR="004F1B6E" w:rsidRDefault="004F1B6E" w:rsidP="00E92CDE">
      <w:pPr>
        <w:spacing w:line="259" w:lineRule="auto"/>
        <w:jc w:val="both"/>
        <w:rPr>
          <w:rFonts w:ascii="Garamond" w:hAnsi="Garamond"/>
        </w:rPr>
      </w:pPr>
    </w:p>
    <w:p w14:paraId="0B9A59D5" w14:textId="77777777" w:rsidR="004F1B6E" w:rsidRDefault="004F1B6E" w:rsidP="00E92CDE">
      <w:pPr>
        <w:spacing w:line="259" w:lineRule="auto"/>
        <w:jc w:val="both"/>
        <w:rPr>
          <w:rFonts w:ascii="Garamond" w:hAnsi="Garamond"/>
        </w:rPr>
      </w:pPr>
    </w:p>
    <w:p w14:paraId="66FBBAC8" w14:textId="77777777" w:rsidR="002E04B3" w:rsidRPr="008D4E84" w:rsidRDefault="002E04B3">
      <w:pPr>
        <w:rPr>
          <w:rFonts w:ascii="Garamond" w:hAnsi="Garamond"/>
        </w:rPr>
      </w:pPr>
      <w:r w:rsidRPr="008D4E84">
        <w:rPr>
          <w:rFonts w:ascii="Garamond" w:hAnsi="Garamond"/>
        </w:rPr>
        <w:br w:type="page"/>
      </w:r>
    </w:p>
    <w:p w14:paraId="62398683" w14:textId="77777777" w:rsidR="00730690" w:rsidRPr="008D4E84" w:rsidRDefault="00730690" w:rsidP="002D44D5">
      <w:pPr>
        <w:pStyle w:val="Heading1"/>
        <w:rPr>
          <w:rFonts w:ascii="Garamond" w:hAnsi="Garamond"/>
        </w:rPr>
      </w:pPr>
      <w:bookmarkStart w:id="68" w:name="_Toc7103808"/>
      <w:bookmarkStart w:id="69" w:name="_Toc41040698"/>
      <w:bookmarkStart w:id="70" w:name="_Toc41048496"/>
      <w:r w:rsidRPr="008D4E84">
        <w:rPr>
          <w:rFonts w:ascii="Garamond" w:hAnsi="Garamond"/>
        </w:rPr>
        <w:t>EXPECTED RESULTS</w:t>
      </w:r>
      <w:bookmarkEnd w:id="68"/>
      <w:bookmarkEnd w:id="69"/>
      <w:bookmarkEnd w:id="70"/>
    </w:p>
    <w:p w14:paraId="53EA3318" w14:textId="77777777" w:rsidR="00213B36" w:rsidRPr="008D4E84" w:rsidRDefault="00213B36" w:rsidP="00E92CDE">
      <w:pPr>
        <w:spacing w:line="259" w:lineRule="auto"/>
        <w:jc w:val="both"/>
        <w:rPr>
          <w:rFonts w:ascii="Garamond" w:hAnsi="Garamond"/>
          <w:b/>
        </w:rPr>
      </w:pPr>
    </w:p>
    <w:p w14:paraId="5AB701F3" w14:textId="77777777" w:rsidR="00213B36" w:rsidRPr="008D4E84" w:rsidRDefault="00213B36" w:rsidP="00213B36">
      <w:pPr>
        <w:pStyle w:val="CommentText"/>
        <w:spacing w:line="259" w:lineRule="auto"/>
        <w:jc w:val="both"/>
        <w:rPr>
          <w:rFonts w:ascii="Garamond" w:hAnsi="Garamond"/>
          <w:szCs w:val="24"/>
        </w:rPr>
      </w:pPr>
      <w:r w:rsidRPr="008D4E84">
        <w:rPr>
          <w:rFonts w:ascii="Garamond" w:hAnsi="Garamond"/>
        </w:rPr>
        <w:t>The proposed project intends to assist Belarus and Ukraine in (</w:t>
      </w:r>
      <w:proofErr w:type="spellStart"/>
      <w:r w:rsidRPr="008D4E84">
        <w:rPr>
          <w:rFonts w:ascii="Garamond" w:hAnsi="Garamond"/>
        </w:rPr>
        <w:t>i</w:t>
      </w:r>
      <w:proofErr w:type="spellEnd"/>
      <w:r w:rsidRPr="008D4E84">
        <w:rPr>
          <w:rFonts w:ascii="Garamond" w:hAnsi="Garamond"/>
        </w:rPr>
        <w:t xml:space="preserve">) joining forces with Poland and Lithuania to reach a common understanding of the water resources of the shared basins, of the existing pressures and drivers of change impacting the sustainability of the resources and of the dependent ecosystems, in particular increasing climatic variability and change and to move towards joint planning and management of the basins, (ii) to come to an agreement on the policy, legal and institutional reforms, and the investments that will be needed to improve water security and resilience to the impacts of climatic variability and change, and to the enhance the sustainability of the transboundary freshwater resources and dependent ecosystems in the Bug and Neman basins, and (iii) accelerate the transformative processes by pilot testing of conjunctive management solutions, and by consolidating transboundary coordination and cooperation. To do so, the project will adopt the TDA – SAP approach and methodology, expanded to include an assessment of the present and likely future impacts of climatic variability and change, an attempt to unravel conflicts at the water nexus, the characterization in terms of quantity and quality of the groundwater resources of the region, both confined and unconfined, and of the conditions regarding gender roles and equality in water resources management. The project will also support </w:t>
      </w:r>
      <w:r w:rsidR="00522904" w:rsidRPr="008D4E84">
        <w:rPr>
          <w:rFonts w:ascii="Garamond" w:hAnsi="Garamond"/>
        </w:rPr>
        <w:t xml:space="preserve">the two beneficiaries </w:t>
      </w:r>
      <w:r w:rsidRPr="008D4E84">
        <w:rPr>
          <w:rFonts w:ascii="Garamond" w:hAnsi="Garamond"/>
        </w:rPr>
        <w:t xml:space="preserve">countries in implementing the European Union Water Framework Directive the Flood </w:t>
      </w:r>
      <w:proofErr w:type="gramStart"/>
      <w:r w:rsidRPr="008D4E84">
        <w:rPr>
          <w:rFonts w:ascii="Garamond" w:hAnsi="Garamond"/>
        </w:rPr>
        <w:t>Directive</w:t>
      </w:r>
      <w:r w:rsidR="00091544" w:rsidRPr="008D4E84">
        <w:rPr>
          <w:rFonts w:ascii="Garamond" w:hAnsi="Garamond"/>
        </w:rPr>
        <w:t xml:space="preserve">, </w:t>
      </w:r>
      <w:r w:rsidRPr="008D4E84">
        <w:rPr>
          <w:rFonts w:ascii="Garamond" w:hAnsi="Garamond"/>
        </w:rPr>
        <w:t xml:space="preserve"> and</w:t>
      </w:r>
      <w:proofErr w:type="gramEnd"/>
      <w:r w:rsidRPr="008D4E84">
        <w:rPr>
          <w:rFonts w:ascii="Garamond" w:hAnsi="Garamond"/>
        </w:rPr>
        <w:t xml:space="preserve"> the UNECE Water </w:t>
      </w:r>
      <w:r w:rsidRPr="008D4E84">
        <w:rPr>
          <w:rFonts w:ascii="Garamond" w:hAnsi="Garamond"/>
          <w:szCs w:val="24"/>
        </w:rPr>
        <w:t>Convention as well as the guidance given in the Draft Articles on the use of transboundary aquifers.</w:t>
      </w:r>
    </w:p>
    <w:p w14:paraId="39D2A623" w14:textId="77777777" w:rsidR="003837C3" w:rsidRPr="008D4E84" w:rsidRDefault="003837C3" w:rsidP="00E92CDE">
      <w:pPr>
        <w:spacing w:line="259" w:lineRule="auto"/>
        <w:jc w:val="both"/>
        <w:rPr>
          <w:rFonts w:ascii="Garamond" w:hAnsi="Garamond"/>
          <w:b/>
        </w:rPr>
      </w:pPr>
    </w:p>
    <w:p w14:paraId="613C64E7" w14:textId="77777777" w:rsidR="00B972A4" w:rsidRPr="00D94B0B" w:rsidRDefault="001A4C71" w:rsidP="009411DE">
      <w:pPr>
        <w:pStyle w:val="Heading2"/>
      </w:pPr>
      <w:bookmarkStart w:id="71" w:name="_Toc7103809"/>
      <w:bookmarkStart w:id="72" w:name="_Toc41040699"/>
      <w:bookmarkStart w:id="73" w:name="_Toc41048497"/>
      <w:r w:rsidRPr="00D94B0B">
        <w:t>4.1</w:t>
      </w:r>
      <w:r w:rsidR="0003567A" w:rsidRPr="00D94B0B">
        <w:t xml:space="preserve">. </w:t>
      </w:r>
      <w:r w:rsidR="00B972A4" w:rsidRPr="00D94B0B">
        <w:t>Partnerships:</w:t>
      </w:r>
      <w:bookmarkEnd w:id="71"/>
      <w:bookmarkEnd w:id="72"/>
      <w:bookmarkEnd w:id="73"/>
      <w:r w:rsidR="00B972A4" w:rsidRPr="00D94B0B">
        <w:t xml:space="preserve"> </w:t>
      </w:r>
    </w:p>
    <w:p w14:paraId="64F7EA1A" w14:textId="77777777" w:rsidR="001529FA" w:rsidRPr="008D4E84" w:rsidRDefault="001529FA" w:rsidP="00B972A4">
      <w:pPr>
        <w:jc w:val="both"/>
        <w:rPr>
          <w:rFonts w:ascii="Garamond" w:hAnsi="Garamond" w:cs="Segoe UI"/>
          <w:color w:val="000000"/>
        </w:rPr>
      </w:pPr>
    </w:p>
    <w:p w14:paraId="15DCCEC6" w14:textId="77777777" w:rsidR="001529FA" w:rsidRPr="008D4E84" w:rsidRDefault="001529FA" w:rsidP="001529FA">
      <w:pPr>
        <w:spacing w:before="100" w:beforeAutospacing="1" w:after="100" w:afterAutospacing="1" w:line="259" w:lineRule="auto"/>
        <w:contextualSpacing/>
        <w:jc w:val="both"/>
        <w:rPr>
          <w:rFonts w:ascii="Garamond" w:hAnsi="Garamond"/>
          <w:color w:val="000000"/>
        </w:rPr>
      </w:pPr>
      <w:r w:rsidRPr="008D4E84">
        <w:rPr>
          <w:rFonts w:ascii="Garamond" w:hAnsi="Garamond"/>
          <w:color w:val="000000"/>
        </w:rPr>
        <w:t xml:space="preserve">National government representatives in the four countries, relevant national governmental institutions, and representatives of UNECE will be key project partners. </w:t>
      </w:r>
      <w:r w:rsidRPr="008D4E84">
        <w:rPr>
          <w:rFonts w:ascii="Garamond" w:hAnsi="Garamond"/>
        </w:rPr>
        <w:t>NBS/the principles and methods of ecohydrology will play a central role in the context of the pilot projects to be implemented under project Component 3 and will also be considered under Component 1. In this context, ERCE (Water-related Category II Centre under the auspices of UNESCO, Lodz) will be a key project partner. It is also expected that the World Water Assessment Programme (UNESCO WWAP; given its expertise at the nexus of water and gender equality), and IGRAC (International Groundwater Resources Assessment Centre, Water-related Category II Centre under the auspices of UNESCO) will</w:t>
      </w:r>
      <w:r w:rsidR="0003567A" w:rsidRPr="008D4E84">
        <w:rPr>
          <w:rFonts w:ascii="Garamond" w:hAnsi="Garamond"/>
        </w:rPr>
        <w:t xml:space="preserve"> contribute to the project, given their thematic expertise</w:t>
      </w:r>
      <w:r w:rsidRPr="008D4E84">
        <w:rPr>
          <w:rFonts w:ascii="Garamond" w:hAnsi="Garamond"/>
        </w:rPr>
        <w:t xml:space="preserve">. </w:t>
      </w:r>
      <w:r w:rsidRPr="008D4E84">
        <w:rPr>
          <w:rFonts w:ascii="Garamond" w:hAnsi="Garamond"/>
          <w:color w:val="000000"/>
        </w:rPr>
        <w:t>The development challenge will also be addressed by leveraging, learning from, and seeking complementarities and co-benefits, as possible, with</w:t>
      </w:r>
      <w:r w:rsidR="00032A4A" w:rsidRPr="008D4E84">
        <w:rPr>
          <w:rFonts w:ascii="Garamond" w:hAnsi="Garamond"/>
          <w:color w:val="000000"/>
        </w:rPr>
        <w:t xml:space="preserve"> relevant</w:t>
      </w:r>
      <w:r w:rsidRPr="008D4E84">
        <w:rPr>
          <w:rFonts w:ascii="Garamond" w:hAnsi="Garamond"/>
          <w:color w:val="000000"/>
        </w:rPr>
        <w:t xml:space="preserve"> past and ongoing projects and initiatives in the region, including but not limited to:</w:t>
      </w:r>
    </w:p>
    <w:p w14:paraId="52F547E9" w14:textId="77777777" w:rsidR="001529FA" w:rsidRPr="008D4E84" w:rsidRDefault="001529FA" w:rsidP="006424E4">
      <w:pPr>
        <w:pStyle w:val="ListParagraph"/>
        <w:numPr>
          <w:ilvl w:val="0"/>
          <w:numId w:val="42"/>
        </w:numPr>
        <w:spacing w:after="160" w:line="259" w:lineRule="auto"/>
        <w:contextualSpacing/>
        <w:jc w:val="both"/>
        <w:rPr>
          <w:rFonts w:ascii="Garamond" w:hAnsi="Garamond"/>
        </w:rPr>
      </w:pPr>
      <w:r w:rsidRPr="008D4E84">
        <w:rPr>
          <w:rFonts w:ascii="Garamond" w:hAnsi="Garamond"/>
        </w:rPr>
        <w:t xml:space="preserve">“River Basin Management and Climate Change Adaptation in the Neman River Basin” (UNECE and UNDP, 2012-2015) </w:t>
      </w:r>
    </w:p>
    <w:p w14:paraId="26D4A883" w14:textId="77777777" w:rsidR="001529FA" w:rsidRPr="008D4E84" w:rsidRDefault="001529FA" w:rsidP="006424E4">
      <w:pPr>
        <w:pStyle w:val="ListParagraph"/>
        <w:numPr>
          <w:ilvl w:val="0"/>
          <w:numId w:val="42"/>
        </w:numPr>
        <w:spacing w:after="160" w:line="259" w:lineRule="auto"/>
        <w:contextualSpacing/>
        <w:jc w:val="both"/>
        <w:rPr>
          <w:rFonts w:ascii="Garamond" w:hAnsi="Garamond"/>
          <w:color w:val="000000"/>
        </w:rPr>
      </w:pPr>
      <w:r w:rsidRPr="008D4E84">
        <w:rPr>
          <w:rFonts w:ascii="Garamond" w:hAnsi="Garamond"/>
          <w:color w:val="000000"/>
        </w:rPr>
        <w:t>2010-2013 EU/UNDP project “Support to the development of a comprehensive framework for international environmental cooperation in the Republic of Belarus”</w:t>
      </w:r>
    </w:p>
    <w:p w14:paraId="47516E86" w14:textId="77777777" w:rsidR="001529FA" w:rsidRPr="008D4E84" w:rsidRDefault="001529FA" w:rsidP="006424E4">
      <w:pPr>
        <w:pStyle w:val="ListParagraph"/>
        <w:numPr>
          <w:ilvl w:val="0"/>
          <w:numId w:val="42"/>
        </w:numPr>
        <w:spacing w:after="160" w:line="259" w:lineRule="auto"/>
        <w:contextualSpacing/>
        <w:jc w:val="both"/>
        <w:rPr>
          <w:rFonts w:ascii="Garamond" w:hAnsi="Garamond"/>
          <w:color w:val="000000"/>
        </w:rPr>
      </w:pPr>
      <w:r w:rsidRPr="008D4E84">
        <w:rPr>
          <w:rFonts w:ascii="Garamond" w:hAnsi="Garamond"/>
          <w:color w:val="000000"/>
        </w:rPr>
        <w:t>EU-funded project “Support to Ukraine in approximation of the EU environmental acquis” for the period 2015-2018</w:t>
      </w:r>
    </w:p>
    <w:p w14:paraId="1A09E8B8" w14:textId="77777777" w:rsidR="001529FA" w:rsidRPr="008D4E84" w:rsidRDefault="001529FA" w:rsidP="006424E4">
      <w:pPr>
        <w:pStyle w:val="ListParagraph"/>
        <w:numPr>
          <w:ilvl w:val="0"/>
          <w:numId w:val="42"/>
        </w:numPr>
        <w:spacing w:after="160" w:line="259" w:lineRule="auto"/>
        <w:contextualSpacing/>
        <w:jc w:val="both"/>
        <w:rPr>
          <w:rFonts w:ascii="Garamond" w:hAnsi="Garamond"/>
          <w:color w:val="000000"/>
        </w:rPr>
      </w:pPr>
      <w:r w:rsidRPr="008D4E84">
        <w:rPr>
          <w:rFonts w:ascii="Garamond" w:hAnsi="Garamond"/>
          <w:color w:val="000000"/>
        </w:rPr>
        <w:t xml:space="preserve">EU LIFE project: “Implementation of River Basin Management Plan in the Vistula basin on the example of upper and middle catchment of </w:t>
      </w:r>
      <w:proofErr w:type="spellStart"/>
      <w:r w:rsidRPr="008D4E84">
        <w:rPr>
          <w:rFonts w:ascii="Garamond" w:hAnsi="Garamond"/>
          <w:color w:val="000000"/>
        </w:rPr>
        <w:t>Pilica</w:t>
      </w:r>
      <w:proofErr w:type="spellEnd"/>
      <w:r w:rsidRPr="008D4E84">
        <w:rPr>
          <w:rFonts w:ascii="Garamond" w:hAnsi="Garamond"/>
          <w:color w:val="000000"/>
        </w:rPr>
        <w:t xml:space="preserve"> river”</w:t>
      </w:r>
    </w:p>
    <w:p w14:paraId="09318CC0" w14:textId="77777777" w:rsidR="001529FA" w:rsidRPr="008D4E84" w:rsidRDefault="001529FA"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rPr>
        <w:t xml:space="preserve">EU-funded regional EUWI+ (European Union Water Initiative) project on national water policy dialogue (2016-2020) </w:t>
      </w:r>
    </w:p>
    <w:p w14:paraId="4CF1542D" w14:textId="77777777" w:rsidR="001529FA" w:rsidRPr="008D4E84" w:rsidRDefault="001529FA"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rPr>
        <w:t>IW:LEARN</w:t>
      </w:r>
    </w:p>
    <w:p w14:paraId="6137258D" w14:textId="77777777" w:rsidR="001529FA" w:rsidRPr="008D4E84" w:rsidRDefault="001529FA"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rPr>
        <w:t>UNDP project on “Improved management of water resources in the upper Pripyat basin” (2008-2009)</w:t>
      </w:r>
    </w:p>
    <w:p w14:paraId="1BA87EF2" w14:textId="77777777" w:rsidR="001529FA" w:rsidRPr="008D4E84" w:rsidRDefault="001529FA"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rPr>
        <w:t>GEF-funded DIKTAS project (Protection and Sustainable Use of the Dinaric Karst Transboundary Aquifer System)</w:t>
      </w:r>
    </w:p>
    <w:p w14:paraId="2A1AD2E5" w14:textId="77777777" w:rsidR="001529FA" w:rsidRPr="008D4E84" w:rsidRDefault="001529FA"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rPr>
        <w:t>NATO Pilot Study Project on "Sustainable Use and Protection of Groundwater Resources Transboundary Water Management"</w:t>
      </w:r>
    </w:p>
    <w:p w14:paraId="621971E2" w14:textId="77777777" w:rsidR="001529FA" w:rsidRPr="008D4E84" w:rsidRDefault="001529FA"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rPr>
        <w:t>About dozen relevant INTERREG and TACIT projects conducted in the recent years</w:t>
      </w:r>
    </w:p>
    <w:p w14:paraId="0532CB04" w14:textId="77777777" w:rsidR="001529FA" w:rsidRPr="008D4E84" w:rsidRDefault="001529FA"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color w:val="000000"/>
        </w:rPr>
        <w:t xml:space="preserve"> EU Water Initiative+, East (2016-2019)</w:t>
      </w:r>
    </w:p>
    <w:p w14:paraId="08A2F8C0" w14:textId="77777777" w:rsidR="001529FA" w:rsidRPr="008D4E84" w:rsidRDefault="001529FA"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rPr>
        <w:t>National NGOs and civil society organizations</w:t>
      </w:r>
    </w:p>
    <w:p w14:paraId="6F2D9C3D" w14:textId="77777777" w:rsidR="0074148C" w:rsidRPr="008D4E84" w:rsidRDefault="0074148C" w:rsidP="006424E4">
      <w:pPr>
        <w:pStyle w:val="ListParagraph"/>
        <w:numPr>
          <w:ilvl w:val="0"/>
          <w:numId w:val="42"/>
        </w:numPr>
        <w:spacing w:before="100" w:beforeAutospacing="1" w:after="100" w:afterAutospacing="1" w:line="259" w:lineRule="auto"/>
        <w:contextualSpacing/>
        <w:jc w:val="both"/>
        <w:rPr>
          <w:rFonts w:ascii="Garamond" w:hAnsi="Garamond"/>
        </w:rPr>
      </w:pPr>
      <w:r w:rsidRPr="008D4E84">
        <w:rPr>
          <w:rFonts w:ascii="Garamond" w:hAnsi="Garamond"/>
        </w:rPr>
        <w:t xml:space="preserve">GEF/UNDP </w:t>
      </w:r>
      <w:proofErr w:type="spellStart"/>
      <w:r w:rsidRPr="008D4E84">
        <w:rPr>
          <w:rFonts w:ascii="Garamond" w:hAnsi="Garamond"/>
        </w:rPr>
        <w:t>Dnister</w:t>
      </w:r>
      <w:proofErr w:type="spellEnd"/>
      <w:r w:rsidRPr="008D4E84">
        <w:rPr>
          <w:rFonts w:ascii="Garamond" w:hAnsi="Garamond"/>
        </w:rPr>
        <w:t xml:space="preserve"> river project.</w:t>
      </w:r>
    </w:p>
    <w:p w14:paraId="43CFBCBB" w14:textId="77777777" w:rsidR="00B972A4" w:rsidRPr="00D94B0B" w:rsidRDefault="001A4C71" w:rsidP="00F06878">
      <w:pPr>
        <w:pStyle w:val="Heading2"/>
      </w:pPr>
      <w:bookmarkStart w:id="74" w:name="_Toc7103810"/>
      <w:bookmarkStart w:id="75" w:name="_Toc41040700"/>
      <w:bookmarkStart w:id="76" w:name="_Toc41048498"/>
      <w:r w:rsidRPr="00D94B0B">
        <w:t>4.2</w:t>
      </w:r>
      <w:r w:rsidR="0003567A" w:rsidRPr="00D94B0B">
        <w:t xml:space="preserve">. </w:t>
      </w:r>
      <w:r w:rsidR="00B972A4" w:rsidRPr="00D94B0B">
        <w:t>Risks and Assumptions:</w:t>
      </w:r>
      <w:bookmarkEnd w:id="74"/>
      <w:bookmarkEnd w:id="75"/>
      <w:bookmarkEnd w:id="76"/>
      <w:r w:rsidR="00B972A4" w:rsidRPr="00D94B0B">
        <w:t xml:space="preserve"> </w:t>
      </w:r>
    </w:p>
    <w:p w14:paraId="1388336B" w14:textId="77777777" w:rsidR="0087381A" w:rsidRPr="008D4E84" w:rsidRDefault="0087381A" w:rsidP="0087381A">
      <w:pPr>
        <w:spacing w:line="259" w:lineRule="auto"/>
        <w:jc w:val="both"/>
        <w:rPr>
          <w:rFonts w:ascii="Garamond" w:hAnsi="Garamond"/>
        </w:rPr>
      </w:pPr>
    </w:p>
    <w:p w14:paraId="6B294F68" w14:textId="77777777" w:rsidR="0087381A" w:rsidRPr="008D4E84" w:rsidRDefault="0087381A" w:rsidP="0087381A">
      <w:pPr>
        <w:spacing w:line="259" w:lineRule="auto"/>
        <w:jc w:val="both"/>
        <w:rPr>
          <w:rFonts w:ascii="Garamond" w:hAnsi="Garamond"/>
        </w:rPr>
      </w:pPr>
      <w:r w:rsidRPr="008D4E84">
        <w:rPr>
          <w:rFonts w:ascii="Garamond" w:hAnsi="Garamond"/>
        </w:rPr>
        <w:t xml:space="preserve">Key risks (further developed in Section </w:t>
      </w:r>
      <w:r w:rsidR="00C3409E" w:rsidRPr="008D4E84">
        <w:rPr>
          <w:rFonts w:ascii="Garamond" w:hAnsi="Garamond"/>
        </w:rPr>
        <w:t>X</w:t>
      </w:r>
      <w:r w:rsidRPr="008D4E84">
        <w:rPr>
          <w:rFonts w:ascii="Garamond" w:hAnsi="Garamond"/>
        </w:rPr>
        <w:t xml:space="preserve"> of the Project Document) identified by the project proponents are: 1) The</w:t>
      </w:r>
      <w:r w:rsidR="00B165C6" w:rsidRPr="008D4E84">
        <w:rPr>
          <w:rFonts w:ascii="Garamond" w:hAnsi="Garamond"/>
        </w:rPr>
        <w:t xml:space="preserve"> potential</w:t>
      </w:r>
      <w:r w:rsidRPr="008D4E84">
        <w:rPr>
          <w:rFonts w:ascii="Garamond" w:hAnsi="Garamond"/>
        </w:rPr>
        <w:t xml:space="preserve"> lack of support </w:t>
      </w:r>
      <w:r w:rsidR="00B165C6" w:rsidRPr="008D4E84">
        <w:rPr>
          <w:rFonts w:ascii="Garamond" w:hAnsi="Garamond"/>
        </w:rPr>
        <w:t>to</w:t>
      </w:r>
      <w:r w:rsidRPr="008D4E84">
        <w:rPr>
          <w:rFonts w:ascii="Garamond" w:hAnsi="Garamond"/>
        </w:rPr>
        <w:t xml:space="preserve"> the establishment of transboundary cooperation mechanisms, 2) Political instability and institutional fragmentation at national level, and 3) lack of full and sustained political commitment from the four project countries (sharing the relevant aquifers and river basins) in attaining the objectives of the project. No potential ‘social and environmental risks’ as listed in the ‘Social and Environmental Risk Screening Checklist’ (ANNEX E) have been identified by the proponents of the project. Mitigation measures for the risks identified will require: 1) Strong coordination between the Executing Agency and the PCU with national partners in order to anticipate and respond to political developments with</w:t>
      </w:r>
      <w:r w:rsidR="00B165C6" w:rsidRPr="008D4E84">
        <w:rPr>
          <w:rFonts w:ascii="Garamond" w:hAnsi="Garamond"/>
        </w:rPr>
        <w:t xml:space="preserve"> potential</w:t>
      </w:r>
      <w:r w:rsidRPr="008D4E84">
        <w:rPr>
          <w:rFonts w:ascii="Garamond" w:hAnsi="Garamond"/>
        </w:rPr>
        <w:t xml:space="preserve"> implications to project support, 2) Trust building through the TDA-SAP process and incentives</w:t>
      </w:r>
      <w:r w:rsidR="00B165C6" w:rsidRPr="008D4E84">
        <w:rPr>
          <w:rFonts w:ascii="Garamond" w:hAnsi="Garamond"/>
        </w:rPr>
        <w:t>/opportunities</w:t>
      </w:r>
      <w:r w:rsidRPr="008D4E84">
        <w:rPr>
          <w:rFonts w:ascii="Garamond" w:hAnsi="Garamond"/>
        </w:rPr>
        <w:t xml:space="preserve"> provided by the EU approximation process, and 3) an adaptive approach to project management, </w:t>
      </w:r>
      <w:r w:rsidR="00B165C6" w:rsidRPr="008D4E84">
        <w:rPr>
          <w:rFonts w:ascii="Garamond" w:hAnsi="Garamond"/>
        </w:rPr>
        <w:t xml:space="preserve">and </w:t>
      </w:r>
      <w:r w:rsidRPr="008D4E84">
        <w:rPr>
          <w:rFonts w:ascii="Garamond" w:hAnsi="Garamond"/>
        </w:rPr>
        <w:t xml:space="preserve">an open line of communication between all key project stewards. </w:t>
      </w:r>
    </w:p>
    <w:p w14:paraId="2AD84A2F" w14:textId="77777777" w:rsidR="005E30D2" w:rsidRPr="008D4E84" w:rsidRDefault="005E30D2" w:rsidP="0087381A">
      <w:pPr>
        <w:spacing w:line="259" w:lineRule="auto"/>
        <w:jc w:val="both"/>
        <w:rPr>
          <w:rFonts w:ascii="Garamond" w:hAnsi="Garamond"/>
        </w:rPr>
      </w:pPr>
    </w:p>
    <w:p w14:paraId="46A2BB39" w14:textId="77777777" w:rsidR="00DF7B5B" w:rsidRPr="00D94B0B" w:rsidRDefault="001A4C71" w:rsidP="00F06878">
      <w:pPr>
        <w:pStyle w:val="Heading2"/>
      </w:pPr>
      <w:bookmarkStart w:id="77" w:name="_Toc7103811"/>
      <w:bookmarkStart w:id="78" w:name="_Toc41040701"/>
      <w:bookmarkStart w:id="79" w:name="_Toc41048499"/>
      <w:r w:rsidRPr="00D94B0B">
        <w:t>4.3</w:t>
      </w:r>
      <w:r w:rsidR="0003567A" w:rsidRPr="00D94B0B">
        <w:t xml:space="preserve">. </w:t>
      </w:r>
      <w:r w:rsidR="00DF7B5B" w:rsidRPr="00D94B0B">
        <w:t xml:space="preserve">Sustainability, potential for </w:t>
      </w:r>
      <w:r w:rsidR="0006509D" w:rsidRPr="00D94B0B">
        <w:t>s</w:t>
      </w:r>
      <w:r w:rsidR="00DF7B5B" w:rsidRPr="00D94B0B">
        <w:t xml:space="preserve">caling </w:t>
      </w:r>
      <w:r w:rsidR="0006509D" w:rsidRPr="00D94B0B">
        <w:t>u</w:t>
      </w:r>
      <w:r w:rsidR="00DF7B5B" w:rsidRPr="00D94B0B">
        <w:t xml:space="preserve">p, and </w:t>
      </w:r>
      <w:r w:rsidR="0006509D" w:rsidRPr="00D94B0B">
        <w:t>i</w:t>
      </w:r>
      <w:r w:rsidR="00DF7B5B" w:rsidRPr="00D94B0B">
        <w:t>nnovation:</w:t>
      </w:r>
      <w:bookmarkEnd w:id="77"/>
      <w:bookmarkEnd w:id="78"/>
      <w:bookmarkEnd w:id="79"/>
      <w:r w:rsidR="00DF7B5B" w:rsidRPr="00D94B0B">
        <w:t xml:space="preserve"> </w:t>
      </w:r>
      <w:r w:rsidR="00DF7B5B" w:rsidRPr="00D94B0B">
        <w:tab/>
      </w:r>
    </w:p>
    <w:p w14:paraId="6BF564DA" w14:textId="77777777" w:rsidR="005E1C08" w:rsidRPr="008D4E84" w:rsidRDefault="00DF7B5B" w:rsidP="00DF7B5B">
      <w:pPr>
        <w:tabs>
          <w:tab w:val="left" w:pos="1915"/>
        </w:tabs>
        <w:spacing w:before="100" w:beforeAutospacing="1" w:after="100" w:afterAutospacing="1" w:line="259" w:lineRule="auto"/>
        <w:jc w:val="both"/>
        <w:rPr>
          <w:rFonts w:ascii="Garamond" w:hAnsi="Garamond"/>
        </w:rPr>
      </w:pPr>
      <w:r w:rsidRPr="008D4E84">
        <w:rPr>
          <w:rFonts w:ascii="Garamond" w:hAnsi="Garamond"/>
        </w:rPr>
        <w:t>While the project follows the well tested TD</w:t>
      </w:r>
      <w:r w:rsidR="00B24377" w:rsidRPr="008D4E84">
        <w:rPr>
          <w:rFonts w:ascii="Garamond" w:hAnsi="Garamond"/>
        </w:rPr>
        <w:t>A</w:t>
      </w:r>
      <w:r w:rsidRPr="008D4E84">
        <w:rPr>
          <w:rFonts w:ascii="Garamond" w:hAnsi="Garamond"/>
        </w:rPr>
        <w:t>–SAP methodology for IW Foundational projects, it will also integrate</w:t>
      </w:r>
      <w:r w:rsidR="008524F8" w:rsidRPr="008D4E84">
        <w:rPr>
          <w:rFonts w:ascii="Garamond" w:hAnsi="Garamond"/>
        </w:rPr>
        <w:t xml:space="preserve"> and consider</w:t>
      </w:r>
      <w:r w:rsidRPr="008D4E84">
        <w:rPr>
          <w:rFonts w:ascii="Garamond" w:hAnsi="Garamond"/>
        </w:rPr>
        <w:t xml:space="preserve"> the WFD and Flood Directive</w:t>
      </w:r>
      <w:r w:rsidR="008524F8" w:rsidRPr="008D4E84">
        <w:rPr>
          <w:rFonts w:ascii="Garamond" w:hAnsi="Garamond"/>
        </w:rPr>
        <w:t>’s</w:t>
      </w:r>
      <w:r w:rsidRPr="008D4E84">
        <w:rPr>
          <w:rFonts w:ascii="Garamond" w:hAnsi="Garamond"/>
        </w:rPr>
        <w:t xml:space="preserve"> </w:t>
      </w:r>
      <w:r w:rsidR="008524F8" w:rsidRPr="008D4E84">
        <w:rPr>
          <w:rFonts w:ascii="Garamond" w:hAnsi="Garamond"/>
        </w:rPr>
        <w:t>goals,</w:t>
      </w:r>
      <w:r w:rsidRPr="008D4E84">
        <w:rPr>
          <w:rFonts w:ascii="Garamond" w:hAnsi="Garamond"/>
        </w:rPr>
        <w:t xml:space="preserve"> and will </w:t>
      </w:r>
      <w:r w:rsidR="008524F8" w:rsidRPr="008D4E84">
        <w:rPr>
          <w:rFonts w:ascii="Garamond" w:hAnsi="Garamond"/>
        </w:rPr>
        <w:t xml:space="preserve">particularly emphasize </w:t>
      </w:r>
      <w:r w:rsidRPr="008D4E84">
        <w:rPr>
          <w:rFonts w:ascii="Garamond" w:hAnsi="Garamond"/>
        </w:rPr>
        <w:t>two</w:t>
      </w:r>
      <w:r w:rsidR="008524F8" w:rsidRPr="008D4E84">
        <w:rPr>
          <w:rFonts w:ascii="Garamond" w:hAnsi="Garamond"/>
        </w:rPr>
        <w:t xml:space="preserve"> innovative</w:t>
      </w:r>
      <w:r w:rsidRPr="008D4E84">
        <w:rPr>
          <w:rFonts w:ascii="Garamond" w:hAnsi="Garamond"/>
        </w:rPr>
        <w:t xml:space="preserve"> approaches</w:t>
      </w:r>
      <w:r w:rsidR="008524F8" w:rsidRPr="008D4E84">
        <w:rPr>
          <w:rFonts w:ascii="Garamond" w:hAnsi="Garamond"/>
        </w:rPr>
        <w:t xml:space="preserve"> </w:t>
      </w:r>
      <w:r w:rsidRPr="008D4E84">
        <w:rPr>
          <w:rFonts w:ascii="Garamond" w:hAnsi="Garamond"/>
        </w:rPr>
        <w:t>in the project region: Conjunctive surface and groundwater management, and Ecohydrology as a means to identify highly sustainable nature-based solutions to some of the anthropogenic and climate related issues affecting the freshwater ecosystems in the two basins. Successful pilot testing of these approaches (Component 3), and effective dissemination (Component 5) will enhance their scaling up potential and promote broader adoption.</w:t>
      </w:r>
      <w:r w:rsidR="00392217" w:rsidRPr="008D4E84">
        <w:rPr>
          <w:rFonts w:ascii="Garamond" w:hAnsi="Garamond"/>
        </w:rPr>
        <w:t xml:space="preserve"> </w:t>
      </w:r>
      <w:r w:rsidR="005E1C08" w:rsidRPr="008D4E84">
        <w:rPr>
          <w:rFonts w:ascii="Garamond" w:hAnsi="Garamond"/>
        </w:rPr>
        <w:t>Responding to the need highlighted by the relevant countries</w:t>
      </w:r>
      <w:r w:rsidR="00634D7F" w:rsidRPr="008D4E84">
        <w:rPr>
          <w:rFonts w:ascii="Garamond" w:hAnsi="Garamond"/>
        </w:rPr>
        <w:t>,</w:t>
      </w:r>
      <w:r w:rsidR="005E1C08" w:rsidRPr="008D4E84">
        <w:rPr>
          <w:rFonts w:ascii="Garamond" w:hAnsi="Garamond"/>
        </w:rPr>
        <w:t xml:space="preserve"> the project will contribute to attaining goals under the EU WFD and Flood Directive</w:t>
      </w:r>
      <w:r w:rsidR="00392217" w:rsidRPr="008D4E84">
        <w:rPr>
          <w:rFonts w:ascii="Garamond" w:hAnsi="Garamond"/>
        </w:rPr>
        <w:t>s</w:t>
      </w:r>
      <w:r w:rsidR="005E1C08" w:rsidRPr="008D4E84">
        <w:rPr>
          <w:rFonts w:ascii="Garamond" w:hAnsi="Garamond"/>
        </w:rPr>
        <w:t>, thus</w:t>
      </w:r>
      <w:r w:rsidR="00392217" w:rsidRPr="008D4E84">
        <w:rPr>
          <w:rFonts w:ascii="Garamond" w:hAnsi="Garamond"/>
        </w:rPr>
        <w:t xml:space="preserve"> playing a role in raising the EU water policy response of the countries, with impacts </w:t>
      </w:r>
      <w:r w:rsidR="0021320E" w:rsidRPr="008D4E84">
        <w:rPr>
          <w:rFonts w:ascii="Garamond" w:hAnsi="Garamond"/>
        </w:rPr>
        <w:t>beyond</w:t>
      </w:r>
      <w:r w:rsidR="00392217" w:rsidRPr="008D4E84">
        <w:rPr>
          <w:rFonts w:ascii="Garamond" w:hAnsi="Garamond"/>
        </w:rPr>
        <w:t xml:space="preserve"> the life of the project.</w:t>
      </w:r>
    </w:p>
    <w:p w14:paraId="402AF5A8" w14:textId="77777777" w:rsidR="00965F0E" w:rsidRPr="00D94B0B" w:rsidRDefault="00CC2921" w:rsidP="00F06878">
      <w:pPr>
        <w:pStyle w:val="Heading2"/>
      </w:pPr>
      <w:bookmarkStart w:id="80" w:name="_Toc7103812"/>
      <w:bookmarkStart w:id="81" w:name="_Toc41040702"/>
      <w:bookmarkStart w:id="82" w:name="_Toc41048500"/>
      <w:r w:rsidRPr="00D94B0B">
        <w:t>4.</w:t>
      </w:r>
      <w:r w:rsidR="001A4C71" w:rsidRPr="00D94B0B">
        <w:t>4</w:t>
      </w:r>
      <w:r w:rsidRPr="00D94B0B">
        <w:t xml:space="preserve">. </w:t>
      </w:r>
      <w:r w:rsidR="00965F0E" w:rsidRPr="00D94B0B">
        <w:t>The project</w:t>
      </w:r>
      <w:bookmarkEnd w:id="80"/>
      <w:bookmarkEnd w:id="81"/>
      <w:bookmarkEnd w:id="82"/>
    </w:p>
    <w:p w14:paraId="4B1F0E9D" w14:textId="77777777" w:rsidR="00965F0E" w:rsidRPr="008D4E84" w:rsidRDefault="00965F0E" w:rsidP="00E92CDE">
      <w:pPr>
        <w:spacing w:before="100" w:beforeAutospacing="1" w:after="100" w:afterAutospacing="1" w:line="259" w:lineRule="auto"/>
        <w:jc w:val="both"/>
        <w:rPr>
          <w:rFonts w:ascii="Garamond" w:hAnsi="Garamond"/>
        </w:rPr>
      </w:pPr>
      <w:r w:rsidRPr="008D4E84">
        <w:rPr>
          <w:rFonts w:ascii="Garamond" w:hAnsi="Garamond"/>
        </w:rPr>
        <w:t>The project will be developed through five Components and is expected to achieve nine Outcomes through the production of thirteen Outputs. The project covers the Bug basin (incl</w:t>
      </w:r>
      <w:r w:rsidR="00065DBD" w:rsidRPr="008D4E84">
        <w:rPr>
          <w:rFonts w:ascii="Garamond" w:hAnsi="Garamond"/>
        </w:rPr>
        <w:t>uding</w:t>
      </w:r>
      <w:r w:rsidRPr="008D4E84">
        <w:rPr>
          <w:rFonts w:ascii="Garamond" w:hAnsi="Garamond"/>
        </w:rPr>
        <w:t xml:space="preserve"> the San sub-basin district in Ukraine) and the Neman basins.</w:t>
      </w:r>
      <w:r w:rsidR="00130965" w:rsidRPr="008D4E84">
        <w:rPr>
          <w:rFonts w:ascii="Garamond" w:hAnsi="Garamond"/>
        </w:rPr>
        <w:t xml:space="preserve"> </w:t>
      </w:r>
    </w:p>
    <w:p w14:paraId="01807C0C" w14:textId="77777777" w:rsidR="00965F0E" w:rsidRPr="008D4E84" w:rsidRDefault="00965F0E" w:rsidP="00E92CDE">
      <w:pPr>
        <w:spacing w:before="100" w:beforeAutospacing="1" w:after="100" w:afterAutospacing="1" w:line="259" w:lineRule="auto"/>
        <w:jc w:val="both"/>
        <w:rPr>
          <w:rFonts w:ascii="Garamond" w:hAnsi="Garamond"/>
        </w:rPr>
      </w:pPr>
      <w:r w:rsidRPr="008D4E84">
        <w:rPr>
          <w:rFonts w:ascii="Garamond" w:hAnsi="Garamond"/>
        </w:rPr>
        <w:t>Beneficiary countries have expressed interest and the need to develop RBMPs in accordance with WFD. There is a possibility and a methodology for developing TDA</w:t>
      </w:r>
      <w:r w:rsidR="007D476B" w:rsidRPr="008D4E84">
        <w:rPr>
          <w:rFonts w:ascii="Garamond" w:hAnsi="Garamond"/>
        </w:rPr>
        <w:t>s</w:t>
      </w:r>
      <w:r w:rsidRPr="008D4E84">
        <w:rPr>
          <w:rFonts w:ascii="Garamond" w:hAnsi="Garamond"/>
        </w:rPr>
        <w:t xml:space="preserve"> and SAP</w:t>
      </w:r>
      <w:r w:rsidR="007D476B" w:rsidRPr="008D4E84">
        <w:rPr>
          <w:rFonts w:ascii="Garamond" w:hAnsi="Garamond"/>
        </w:rPr>
        <w:t>s</w:t>
      </w:r>
      <w:r w:rsidRPr="008D4E84">
        <w:rPr>
          <w:rFonts w:ascii="Garamond" w:hAnsi="Garamond"/>
        </w:rPr>
        <w:t xml:space="preserve"> in a way that they are integrated into one final document at the end which would be an analogue of a transboundary RBMP for the two rivers with elements that can be used for national RBMPs. In this relation, a few relevant RBMPs will be analyzed and one of them will be selected as an example of the final output of the document that would include TDA</w:t>
      </w:r>
      <w:r w:rsidR="00E24178" w:rsidRPr="008D4E84">
        <w:rPr>
          <w:rFonts w:ascii="Garamond" w:hAnsi="Garamond"/>
        </w:rPr>
        <w:t>s</w:t>
      </w:r>
      <w:r w:rsidRPr="008D4E84">
        <w:rPr>
          <w:rFonts w:ascii="Garamond" w:hAnsi="Garamond"/>
        </w:rPr>
        <w:t xml:space="preserve"> and SAP</w:t>
      </w:r>
      <w:r w:rsidR="00E24178" w:rsidRPr="008D4E84">
        <w:rPr>
          <w:rFonts w:ascii="Garamond" w:hAnsi="Garamond"/>
        </w:rPr>
        <w:t>s</w:t>
      </w:r>
      <w:r w:rsidRPr="008D4E84">
        <w:rPr>
          <w:rFonts w:ascii="Garamond" w:hAnsi="Garamond"/>
        </w:rPr>
        <w:t>. The existing national RBMPs for the two basins will be taken into account. Climate change will be seen as a cross-cutting issue related to other key issues in the basins.</w:t>
      </w:r>
    </w:p>
    <w:p w14:paraId="39239820" w14:textId="77777777" w:rsidR="00965F0E" w:rsidRPr="008D4E84" w:rsidRDefault="00965F0E" w:rsidP="00E92CDE">
      <w:pPr>
        <w:spacing w:before="100" w:beforeAutospacing="1" w:after="100" w:afterAutospacing="1" w:line="259" w:lineRule="auto"/>
        <w:jc w:val="both"/>
        <w:rPr>
          <w:rFonts w:ascii="Garamond" w:hAnsi="Garamond"/>
        </w:rPr>
      </w:pPr>
      <w:r w:rsidRPr="008D4E84">
        <w:rPr>
          <w:rFonts w:ascii="Garamond" w:hAnsi="Garamond"/>
          <w:b/>
          <w:u w:val="single"/>
        </w:rPr>
        <w:t>Component 1:</w:t>
      </w:r>
      <w:r w:rsidR="00065DBD" w:rsidRPr="008D4E84">
        <w:rPr>
          <w:rFonts w:ascii="Garamond" w:hAnsi="Garamond"/>
        </w:rPr>
        <w:t xml:space="preserve"> </w:t>
      </w:r>
      <w:r w:rsidRPr="008D4E84">
        <w:rPr>
          <w:rFonts w:ascii="Garamond" w:hAnsi="Garamond"/>
        </w:rPr>
        <w:t xml:space="preserve">Improve and harmonize the countries’ knowledge of the transboundary water resources, and of the expected impacts of increased climate variability and change. </w:t>
      </w:r>
    </w:p>
    <w:p w14:paraId="258FCD35" w14:textId="77777777" w:rsidR="00965F0E" w:rsidRPr="008D4E84" w:rsidRDefault="00965F0E" w:rsidP="00E92CDE">
      <w:pPr>
        <w:spacing w:before="100" w:beforeAutospacing="1" w:after="100" w:afterAutospacing="1" w:line="259" w:lineRule="auto"/>
        <w:ind w:left="2160" w:hanging="2160"/>
        <w:jc w:val="both"/>
        <w:rPr>
          <w:rFonts w:ascii="Garamond" w:hAnsi="Garamond"/>
        </w:rPr>
      </w:pPr>
      <w:r w:rsidRPr="008D4E84">
        <w:rPr>
          <w:rFonts w:ascii="Garamond" w:hAnsi="Garamond"/>
          <w:b/>
        </w:rPr>
        <w:t>Outcome 1</w:t>
      </w:r>
      <w:r w:rsidR="000720C5" w:rsidRPr="008D4E84">
        <w:rPr>
          <w:rFonts w:ascii="Garamond" w:hAnsi="Garamond"/>
          <w:b/>
        </w:rPr>
        <w:t>.1</w:t>
      </w:r>
      <w:r w:rsidRPr="008D4E84">
        <w:rPr>
          <w:rFonts w:ascii="Garamond" w:hAnsi="Garamond"/>
          <w:b/>
        </w:rPr>
        <w:t>:</w:t>
      </w:r>
      <w:r w:rsidRPr="008D4E84">
        <w:rPr>
          <w:rFonts w:ascii="Garamond" w:hAnsi="Garamond"/>
        </w:rPr>
        <w:t xml:space="preserve"> </w:t>
      </w:r>
      <w:r w:rsidRPr="008D4E84">
        <w:rPr>
          <w:rFonts w:ascii="Garamond" w:hAnsi="Garamond"/>
        </w:rPr>
        <w:tab/>
        <w:t xml:space="preserve">Countries recognize the transboundary and interlinked nature of the surface waters, aquifers and their dependent ecosystems in the two basins, and their high vulnerability to anthropogenic and climatic impacts. </w:t>
      </w:r>
    </w:p>
    <w:p w14:paraId="18C0376F" w14:textId="65E34D74" w:rsidR="00965F0E" w:rsidRPr="009A46BB" w:rsidRDefault="00965F0E" w:rsidP="00E92CDE">
      <w:pPr>
        <w:spacing w:before="100" w:beforeAutospacing="1" w:after="100" w:afterAutospacing="1" w:line="259" w:lineRule="auto"/>
        <w:ind w:left="2160" w:hanging="2160"/>
        <w:jc w:val="both"/>
        <w:rPr>
          <w:rFonts w:ascii="Garamond" w:hAnsi="Garamond"/>
          <w:highlight w:val="green"/>
        </w:rPr>
      </w:pPr>
      <w:r w:rsidRPr="008D4E84">
        <w:rPr>
          <w:rFonts w:ascii="Garamond" w:hAnsi="Garamond"/>
          <w:b/>
        </w:rPr>
        <w:t>Output 1</w:t>
      </w:r>
      <w:r w:rsidR="000720C5" w:rsidRPr="008D4E84">
        <w:rPr>
          <w:rFonts w:ascii="Garamond" w:hAnsi="Garamond"/>
          <w:b/>
        </w:rPr>
        <w:t>.1</w:t>
      </w:r>
      <w:r w:rsidR="00A837DC" w:rsidRPr="008D4E84">
        <w:rPr>
          <w:rFonts w:ascii="Garamond" w:hAnsi="Garamond"/>
          <w:b/>
        </w:rPr>
        <w:t>.1</w:t>
      </w:r>
      <w:r w:rsidR="0092794C" w:rsidRPr="008D4E84">
        <w:rPr>
          <w:rFonts w:ascii="Garamond" w:hAnsi="Garamond"/>
          <w:b/>
        </w:rPr>
        <w:t>:</w:t>
      </w:r>
      <w:r w:rsidRPr="008D4E84">
        <w:rPr>
          <w:rFonts w:ascii="Garamond" w:hAnsi="Garamond"/>
        </w:rPr>
        <w:tab/>
        <w:t>Science based assessments of the current state of freshwater resources and dependent ecosystems in the two basins</w:t>
      </w:r>
      <w:r w:rsidR="00F35D36" w:rsidRPr="008D4E84">
        <w:rPr>
          <w:rFonts w:ascii="Garamond" w:hAnsi="Garamond"/>
        </w:rPr>
        <w:t xml:space="preserve"> linked by the underlying aquifer system, </w:t>
      </w:r>
      <w:r w:rsidRPr="008D4E84">
        <w:rPr>
          <w:rFonts w:ascii="Garamond" w:hAnsi="Garamond"/>
        </w:rPr>
        <w:t xml:space="preserve"> leading to agreement on a Transboundary Diagnostic Analyses (TDA) </w:t>
      </w:r>
      <w:r w:rsidR="00ED5FEB" w:rsidRPr="008D4E84">
        <w:rPr>
          <w:rFonts w:ascii="Garamond" w:hAnsi="Garamond"/>
        </w:rPr>
        <w:t xml:space="preserve">for each Basin </w:t>
      </w:r>
      <w:r w:rsidRPr="008D4E84">
        <w:rPr>
          <w:rFonts w:ascii="Garamond" w:hAnsi="Garamond"/>
        </w:rPr>
        <w:t>- in line with GEF, the EU WFD</w:t>
      </w:r>
      <w:r w:rsidR="00F35D36" w:rsidRPr="008D4E84">
        <w:rPr>
          <w:rFonts w:ascii="Garamond" w:hAnsi="Garamond"/>
        </w:rPr>
        <w:t xml:space="preserve">, the UN Draft Articles, </w:t>
      </w:r>
      <w:r w:rsidRPr="008D4E84">
        <w:rPr>
          <w:rFonts w:ascii="Garamond" w:hAnsi="Garamond"/>
        </w:rPr>
        <w:t xml:space="preserve"> and national legislation.</w:t>
      </w:r>
      <w:r w:rsidR="007338CA" w:rsidRPr="008D4E84">
        <w:rPr>
          <w:rFonts w:ascii="Garamond" w:hAnsi="Garamond"/>
        </w:rPr>
        <w:t xml:space="preserve"> </w:t>
      </w:r>
      <w:r w:rsidR="00913BC0" w:rsidRPr="00F540EF">
        <w:rPr>
          <w:rFonts w:ascii="Garamond" w:hAnsi="Garamond"/>
          <w:highlight w:val="green"/>
        </w:rPr>
        <w:t xml:space="preserve">In addition </w:t>
      </w:r>
      <w:r w:rsidR="00BE0111" w:rsidRPr="00F540EF">
        <w:rPr>
          <w:rFonts w:ascii="Garamond" w:hAnsi="Garamond"/>
          <w:highlight w:val="green"/>
        </w:rPr>
        <w:t>to the TDA document, this component will also produce the following outputs:</w:t>
      </w:r>
      <w:r w:rsidR="00BE0111" w:rsidRPr="009A46BB">
        <w:rPr>
          <w:rFonts w:ascii="Garamond" w:hAnsi="Garamond"/>
          <w:highlight w:val="green"/>
        </w:rPr>
        <w:t xml:space="preserve"> </w:t>
      </w:r>
    </w:p>
    <w:p w14:paraId="490E9BED" w14:textId="589E1DB4" w:rsidR="00BE0111" w:rsidRPr="009A46BB" w:rsidRDefault="005E2449" w:rsidP="001A409F">
      <w:pPr>
        <w:pStyle w:val="ListParagraph"/>
        <w:numPr>
          <w:ilvl w:val="0"/>
          <w:numId w:val="50"/>
        </w:numPr>
        <w:spacing w:before="100" w:beforeAutospacing="1" w:after="100" w:afterAutospacing="1" w:line="259" w:lineRule="auto"/>
        <w:jc w:val="both"/>
        <w:rPr>
          <w:rFonts w:ascii="Garamond" w:hAnsi="Garamond"/>
          <w:highlight w:val="green"/>
        </w:rPr>
      </w:pPr>
      <w:r w:rsidRPr="009A46BB">
        <w:rPr>
          <w:rFonts w:ascii="Garamond" w:hAnsi="Garamond"/>
          <w:highlight w:val="green"/>
        </w:rPr>
        <w:t>typology and delineation of water bodies in transboundary sections</w:t>
      </w:r>
    </w:p>
    <w:p w14:paraId="44E661D9" w14:textId="73314A22" w:rsidR="00C35672" w:rsidRPr="009A46BB" w:rsidRDefault="00C35672" w:rsidP="001A409F">
      <w:pPr>
        <w:pStyle w:val="ListParagraph"/>
        <w:numPr>
          <w:ilvl w:val="0"/>
          <w:numId w:val="50"/>
        </w:numPr>
        <w:spacing w:before="100" w:beforeAutospacing="1" w:after="100" w:afterAutospacing="1" w:line="259" w:lineRule="auto"/>
        <w:jc w:val="both"/>
        <w:rPr>
          <w:rFonts w:ascii="Garamond" w:hAnsi="Garamond"/>
          <w:highlight w:val="green"/>
        </w:rPr>
      </w:pPr>
      <w:r w:rsidRPr="009A46BB">
        <w:rPr>
          <w:rFonts w:ascii="Garamond" w:hAnsi="Garamond"/>
          <w:color w:val="212529"/>
          <w:highlight w:val="green"/>
        </w:rPr>
        <w:t>surface and groundwater water quantity and water quality programs</w:t>
      </w:r>
    </w:p>
    <w:p w14:paraId="44F5F90E" w14:textId="712BE4E6" w:rsidR="00FD686E" w:rsidRPr="009A46BB" w:rsidRDefault="00FD686E" w:rsidP="001A409F">
      <w:pPr>
        <w:pStyle w:val="ListParagraph"/>
        <w:numPr>
          <w:ilvl w:val="0"/>
          <w:numId w:val="50"/>
        </w:numPr>
        <w:spacing w:before="100" w:beforeAutospacing="1" w:after="100" w:afterAutospacing="1" w:line="259" w:lineRule="auto"/>
        <w:jc w:val="both"/>
        <w:rPr>
          <w:rFonts w:ascii="Garamond" w:hAnsi="Garamond"/>
          <w:highlight w:val="green"/>
        </w:rPr>
      </w:pPr>
      <w:r w:rsidRPr="009A46BB">
        <w:rPr>
          <w:rFonts w:ascii="Garamond" w:hAnsi="Garamond"/>
          <w:highlight w:val="green"/>
        </w:rPr>
        <w:t>inventory of protected areas</w:t>
      </w:r>
    </w:p>
    <w:p w14:paraId="3BF92D43" w14:textId="1C14108F" w:rsidR="00CA0563" w:rsidRPr="009A46BB" w:rsidRDefault="00CA0563" w:rsidP="00F540EF">
      <w:pPr>
        <w:pStyle w:val="ListParagraph"/>
        <w:numPr>
          <w:ilvl w:val="0"/>
          <w:numId w:val="50"/>
        </w:numPr>
        <w:spacing w:before="100" w:beforeAutospacing="1" w:after="100" w:afterAutospacing="1" w:line="259" w:lineRule="auto"/>
        <w:jc w:val="both"/>
        <w:rPr>
          <w:rFonts w:ascii="Garamond" w:hAnsi="Garamond"/>
          <w:highlight w:val="green"/>
        </w:rPr>
      </w:pPr>
      <w:r w:rsidRPr="009A46BB">
        <w:rPr>
          <w:rFonts w:ascii="Garamond" w:hAnsi="Garamond"/>
          <w:color w:val="212529"/>
          <w:highlight w:val="green"/>
        </w:rPr>
        <w:t>conceptual Models of the aquifers</w:t>
      </w:r>
    </w:p>
    <w:p w14:paraId="2B6781A1" w14:textId="23A35648" w:rsidR="00DA718C" w:rsidRPr="004B7843" w:rsidRDefault="00DA718C" w:rsidP="00DA718C">
      <w:pPr>
        <w:rPr>
          <w:rFonts w:ascii="Garamond" w:hAnsi="Garamond" w:cstheme="minorHAnsi"/>
          <w:color w:val="000000"/>
          <w:szCs w:val="20"/>
          <w:lang w:eastAsia="ru-RU"/>
        </w:rPr>
      </w:pPr>
      <w:bookmarkStart w:id="83" w:name="_Hlk46998827"/>
      <w:r w:rsidRPr="004B7843">
        <w:rPr>
          <w:rFonts w:ascii="Garamond" w:hAnsi="Garamond" w:cstheme="minorHAnsi"/>
          <w:color w:val="000000"/>
          <w:szCs w:val="20"/>
          <w:highlight w:val="green"/>
          <w:lang w:eastAsia="ru-RU"/>
        </w:rPr>
        <w:t>In all areas of the assessments the experts compiling the diagnostic analysis will consider the current and potential future impacts of the COVID-19 global pandemic on communities in the participating countries and differentiated effects by gender, age, and other characteristics</w:t>
      </w:r>
      <w:bookmarkEnd w:id="83"/>
      <w:r w:rsidRPr="004B7843">
        <w:rPr>
          <w:rFonts w:ascii="Garamond" w:hAnsi="Garamond" w:cstheme="minorHAnsi"/>
          <w:color w:val="000000"/>
          <w:szCs w:val="20"/>
          <w:highlight w:val="yellow"/>
          <w:lang w:eastAsia="ru-RU"/>
        </w:rPr>
        <w:t>.</w:t>
      </w:r>
    </w:p>
    <w:p w14:paraId="606C0778" w14:textId="77777777" w:rsidR="00DA718C" w:rsidRPr="004B7843" w:rsidRDefault="00DA718C" w:rsidP="00E92CDE">
      <w:pPr>
        <w:spacing w:before="100" w:beforeAutospacing="1" w:after="100" w:afterAutospacing="1" w:line="259" w:lineRule="auto"/>
        <w:jc w:val="both"/>
        <w:rPr>
          <w:rFonts w:ascii="Garamond" w:hAnsi="Garamond"/>
          <w:b/>
        </w:rPr>
      </w:pPr>
    </w:p>
    <w:p w14:paraId="307BD432" w14:textId="2E6B2B62" w:rsidR="00965F0E" w:rsidRPr="004F1B6E" w:rsidRDefault="00965F0E" w:rsidP="00E92CDE">
      <w:pPr>
        <w:spacing w:before="100" w:beforeAutospacing="1" w:after="100" w:afterAutospacing="1" w:line="259" w:lineRule="auto"/>
        <w:jc w:val="both"/>
        <w:rPr>
          <w:rFonts w:ascii="Garamond" w:hAnsi="Garamond"/>
        </w:rPr>
      </w:pPr>
      <w:r w:rsidRPr="00AA14D4">
        <w:rPr>
          <w:rFonts w:ascii="Garamond" w:hAnsi="Garamond"/>
          <w:b/>
        </w:rPr>
        <w:t>A</w:t>
      </w:r>
      <w:r w:rsidRPr="00FD686E">
        <w:rPr>
          <w:rFonts w:ascii="Garamond" w:hAnsi="Garamond"/>
          <w:b/>
        </w:rPr>
        <w:t>ctivities</w:t>
      </w:r>
      <w:r w:rsidR="00EA2B6F" w:rsidRPr="00FD686E">
        <w:rPr>
          <w:rFonts w:ascii="Garamond" w:hAnsi="Garamond"/>
          <w:b/>
        </w:rPr>
        <w:t>:</w:t>
      </w:r>
      <w:r w:rsidRPr="00CA0563">
        <w:rPr>
          <w:rFonts w:ascii="Garamond" w:hAnsi="Garamond"/>
          <w:b/>
        </w:rPr>
        <w:t xml:space="preserve"> </w:t>
      </w:r>
      <w:r w:rsidRPr="00E75D82">
        <w:rPr>
          <w:rFonts w:ascii="Garamond" w:hAnsi="Garamond"/>
        </w:rPr>
        <w:t>The Transboundary Diagnostic Analys</w:t>
      </w:r>
      <w:r w:rsidR="00ED5FEB" w:rsidRPr="004F1B6E">
        <w:rPr>
          <w:rFonts w:ascii="Garamond" w:hAnsi="Garamond"/>
        </w:rPr>
        <w:t>e</w:t>
      </w:r>
      <w:r w:rsidRPr="00D56AD5">
        <w:rPr>
          <w:rFonts w:ascii="Garamond" w:hAnsi="Garamond"/>
        </w:rPr>
        <w:t>s (TDA)</w:t>
      </w:r>
      <w:r w:rsidR="00255BD8" w:rsidRPr="00AA14D4">
        <w:rPr>
          <w:rStyle w:val="FootnoteReference"/>
          <w:rFonts w:ascii="Garamond" w:hAnsi="Garamond"/>
        </w:rPr>
        <w:footnoteReference w:id="6"/>
      </w:r>
      <w:r w:rsidRPr="00AA14D4">
        <w:rPr>
          <w:rFonts w:ascii="Garamond" w:hAnsi="Garamond"/>
        </w:rPr>
        <w:t xml:space="preserve"> will gather and analyze all the key elements necessary for</w:t>
      </w:r>
      <w:r w:rsidR="007808DC" w:rsidRPr="00E75D82">
        <w:rPr>
          <w:rFonts w:ascii="Garamond" w:hAnsi="Garamond"/>
        </w:rPr>
        <w:t xml:space="preserve"> </w:t>
      </w:r>
      <w:r w:rsidRPr="00E75D82">
        <w:rPr>
          <w:rFonts w:ascii="Garamond" w:hAnsi="Garamond"/>
        </w:rPr>
        <w:t xml:space="preserve">establishing of coordinated national River Basin Management Plans, and will include: </w:t>
      </w:r>
    </w:p>
    <w:p w14:paraId="19885DCE" w14:textId="77777777" w:rsidR="00CE4D83" w:rsidRPr="00AA2521" w:rsidRDefault="00CE4D83" w:rsidP="006F28BB">
      <w:pPr>
        <w:spacing w:before="100" w:beforeAutospacing="1" w:after="100" w:afterAutospacing="1" w:line="259" w:lineRule="auto"/>
        <w:jc w:val="both"/>
        <w:rPr>
          <w:rFonts w:ascii="Garamond" w:hAnsi="Garamond"/>
        </w:rPr>
      </w:pPr>
      <w:r w:rsidRPr="00D56AD5">
        <w:rPr>
          <w:rFonts w:ascii="Garamond" w:hAnsi="Garamond"/>
        </w:rPr>
        <w:t>On a country level (BY, UA):</w:t>
      </w:r>
    </w:p>
    <w:p w14:paraId="1F8360EF" w14:textId="77777777" w:rsidR="00C01442" w:rsidRPr="008411B6" w:rsidRDefault="00CE4D83" w:rsidP="006F28BB">
      <w:pPr>
        <w:pStyle w:val="ListParagraph"/>
        <w:numPr>
          <w:ilvl w:val="0"/>
          <w:numId w:val="18"/>
        </w:numPr>
        <w:spacing w:before="100" w:beforeAutospacing="1" w:after="100" w:afterAutospacing="1" w:line="259" w:lineRule="auto"/>
        <w:jc w:val="both"/>
        <w:rPr>
          <w:rFonts w:ascii="Garamond" w:hAnsi="Garamond"/>
        </w:rPr>
      </w:pPr>
      <w:r w:rsidRPr="00A85D90">
        <w:rPr>
          <w:rFonts w:ascii="Garamond" w:hAnsi="Garamond"/>
        </w:rPr>
        <w:t>Data availability survey (assessment pro</w:t>
      </w:r>
      <w:r w:rsidRPr="006F1E1F">
        <w:rPr>
          <w:rFonts w:ascii="Garamond" w:hAnsi="Garamond"/>
        </w:rPr>
        <w:t>cedure aimed at all data necessary for planning processes in water management) with gap analysis;</w:t>
      </w:r>
      <w:r w:rsidR="00AD54BC" w:rsidRPr="00EA3E92">
        <w:rPr>
          <w:rFonts w:ascii="Garamond" w:hAnsi="Garamond"/>
        </w:rPr>
        <w:t xml:space="preserve"> </w:t>
      </w:r>
    </w:p>
    <w:p w14:paraId="0E2A740A" w14:textId="77777777" w:rsidR="00CE4D83" w:rsidRPr="008D4E84" w:rsidRDefault="00AD54BC" w:rsidP="006F28BB">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Characterization</w:t>
      </w:r>
      <w:r w:rsidR="00CE4D83" w:rsidRPr="008D4E84">
        <w:rPr>
          <w:rFonts w:ascii="Garamond" w:hAnsi="Garamond"/>
        </w:rPr>
        <w:t xml:space="preserve"> of the existing monitoring system (surface waters, groundwaters, incl. water quantity measurements) incl. availability of appropriate methodologies for biological quality elements and </w:t>
      </w:r>
      <w:proofErr w:type="spellStart"/>
      <w:r w:rsidR="00CE4D83" w:rsidRPr="008D4E84">
        <w:rPr>
          <w:rFonts w:ascii="Garamond" w:hAnsi="Garamond"/>
        </w:rPr>
        <w:t>hydromorphological</w:t>
      </w:r>
      <w:proofErr w:type="spellEnd"/>
      <w:r w:rsidR="00CE4D83" w:rsidRPr="008D4E84">
        <w:rPr>
          <w:rFonts w:ascii="Garamond" w:hAnsi="Garamond"/>
        </w:rPr>
        <w:t xml:space="preserve"> quality elements;</w:t>
      </w:r>
    </w:p>
    <w:p w14:paraId="0DB2547D" w14:textId="77777777" w:rsidR="00C01442" w:rsidRPr="008D4E84" w:rsidRDefault="00CE4D83" w:rsidP="006F28BB">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Delineating surface and ground water bodies and typology and identification of reference conditions for the surface water body types</w:t>
      </w:r>
      <w:r w:rsidRPr="008D4E84" w:rsidDel="00366815">
        <w:rPr>
          <w:rFonts w:ascii="Garamond" w:hAnsi="Garamond"/>
        </w:rPr>
        <w:t xml:space="preserve"> </w:t>
      </w:r>
    </w:p>
    <w:p w14:paraId="0D600360" w14:textId="77777777" w:rsidR="00CE4D83" w:rsidRPr="008D4E84" w:rsidRDefault="00CE4D83" w:rsidP="006F28BB">
      <w:pPr>
        <w:spacing w:before="100" w:beforeAutospacing="1" w:after="100" w:afterAutospacing="1" w:line="259" w:lineRule="auto"/>
        <w:jc w:val="both"/>
        <w:rPr>
          <w:rFonts w:ascii="Garamond" w:hAnsi="Garamond"/>
        </w:rPr>
      </w:pPr>
      <w:r w:rsidRPr="008D4E84">
        <w:rPr>
          <w:rFonts w:ascii="Garamond" w:hAnsi="Garamond"/>
        </w:rPr>
        <w:t xml:space="preserve">On a </w:t>
      </w:r>
      <w:r w:rsidR="00AD54BC" w:rsidRPr="008D4E84">
        <w:rPr>
          <w:rFonts w:ascii="Garamond" w:hAnsi="Garamond"/>
        </w:rPr>
        <w:t>b</w:t>
      </w:r>
      <w:r w:rsidRPr="008D4E84">
        <w:rPr>
          <w:rFonts w:ascii="Garamond" w:hAnsi="Garamond"/>
        </w:rPr>
        <w:t>asin level (BY, UA):</w:t>
      </w:r>
    </w:p>
    <w:p w14:paraId="376E23B0" w14:textId="77777777" w:rsidR="00CE4D83" w:rsidRPr="008D4E84" w:rsidRDefault="00AD54BC" w:rsidP="006F28BB">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Harmonization</w:t>
      </w:r>
      <w:r w:rsidR="00CE4D83" w:rsidRPr="008D4E84">
        <w:rPr>
          <w:rFonts w:ascii="Garamond" w:hAnsi="Garamond"/>
        </w:rPr>
        <w:t xml:space="preserve"> of typology and delineation of water bodies in transboundary sections;</w:t>
      </w:r>
    </w:p>
    <w:p w14:paraId="175BD80E" w14:textId="77777777" w:rsidR="00CE4D83" w:rsidRPr="008D4E84" w:rsidRDefault="00C01442" w:rsidP="006F28BB">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D</w:t>
      </w:r>
      <w:r w:rsidR="00CE4D83" w:rsidRPr="008D4E84">
        <w:rPr>
          <w:rFonts w:ascii="Garamond" w:hAnsi="Garamond"/>
        </w:rPr>
        <w:t>evelopment of surface and groundwater quantity and water quality monitoring programs, and their implementation; considering the capacity of national monitoring network and the ability of transboundary monitoring setting;</w:t>
      </w:r>
    </w:p>
    <w:p w14:paraId="397C3EA5" w14:textId="77777777" w:rsidR="00CE4D83" w:rsidRPr="008D4E84" w:rsidRDefault="00C01442" w:rsidP="006F28BB">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P</w:t>
      </w:r>
      <w:r w:rsidR="00CE4D83" w:rsidRPr="008D4E84">
        <w:rPr>
          <w:rFonts w:ascii="Garamond" w:hAnsi="Garamond"/>
        </w:rPr>
        <w:t xml:space="preserve">ressures and impact analysis of the water bodies and assessment of ecological status of selected water bodies incl. harmonization of methodologies and joint research; </w:t>
      </w:r>
    </w:p>
    <w:p w14:paraId="6E7C0433" w14:textId="77777777" w:rsidR="00CE4D83" w:rsidRPr="008D4E84" w:rsidRDefault="00C01442" w:rsidP="004316C9">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A</w:t>
      </w:r>
      <w:r w:rsidR="00CE4D83" w:rsidRPr="008D4E84">
        <w:rPr>
          <w:rFonts w:ascii="Garamond" w:hAnsi="Garamond"/>
        </w:rPr>
        <w:t>nalysis of significant national and transboundary water management issues / drivers, root causes and indicators;</w:t>
      </w:r>
    </w:p>
    <w:p w14:paraId="26BA0493" w14:textId="77777777" w:rsidR="00CE4D83" w:rsidRPr="008D4E84" w:rsidRDefault="00C01442" w:rsidP="004316C9">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I</w:t>
      </w:r>
      <w:r w:rsidR="00CE4D83" w:rsidRPr="008D4E84">
        <w:rPr>
          <w:rFonts w:ascii="Garamond" w:hAnsi="Garamond"/>
        </w:rPr>
        <w:t>nventorying protected areas (areas designated for the abstraction of water intended for human consumption, areas, designated for the protection of economically significant aquatic species, bodies of water designated as recreational waters, nutrient sensitive areas and areas designated for the protection of habitats or species);</w:t>
      </w:r>
    </w:p>
    <w:p w14:paraId="494E528B" w14:textId="77777777" w:rsidR="00CE4D83" w:rsidRPr="008D4E84" w:rsidRDefault="00C01442" w:rsidP="004316C9">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C</w:t>
      </w:r>
      <w:r w:rsidR="00AD54BC" w:rsidRPr="008D4E84">
        <w:rPr>
          <w:rFonts w:ascii="Garamond" w:hAnsi="Garamond"/>
        </w:rPr>
        <w:t>haracterization</w:t>
      </w:r>
      <w:r w:rsidR="00CE4D83" w:rsidRPr="008D4E84">
        <w:rPr>
          <w:rFonts w:ascii="Garamond" w:hAnsi="Garamond"/>
        </w:rPr>
        <w:t xml:space="preserve"> of water bodies incl. preliminary status assessment, results of pressures and impact analysis, etc.</w:t>
      </w:r>
    </w:p>
    <w:p w14:paraId="5CC181D9" w14:textId="77777777" w:rsidR="00CE4D83" w:rsidRPr="008D4E84" w:rsidRDefault="00CE4D83" w:rsidP="004316C9">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preliminary flood risk assessment followed by modeling and mapping of selected flood risk areas;</w:t>
      </w:r>
    </w:p>
    <w:p w14:paraId="069F5C7E" w14:textId="77777777" w:rsidR="00CE4D83" w:rsidRPr="008D4E84" w:rsidRDefault="00CE4D83" w:rsidP="004316C9">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Conducting gender analyses in both basins;</w:t>
      </w:r>
    </w:p>
    <w:p w14:paraId="2AAC0E83" w14:textId="77777777" w:rsidR="00CE4D83" w:rsidRPr="008D4E84" w:rsidRDefault="00C01442" w:rsidP="004316C9">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T</w:t>
      </w:r>
      <w:r w:rsidR="00CE4D83" w:rsidRPr="008D4E84">
        <w:rPr>
          <w:rFonts w:ascii="Garamond" w:hAnsi="Garamond"/>
        </w:rPr>
        <w:t>ransboundary coordination and cooperation</w:t>
      </w:r>
      <w:r w:rsidR="007646A3" w:rsidRPr="008D4E84">
        <w:rPr>
          <w:rFonts w:ascii="Garamond" w:hAnsi="Garamond"/>
        </w:rPr>
        <w:t>;</w:t>
      </w:r>
    </w:p>
    <w:p w14:paraId="25B58F08" w14:textId="77777777" w:rsidR="007646A3" w:rsidRPr="008D4E84" w:rsidRDefault="007646A3" w:rsidP="007646A3">
      <w:pPr>
        <w:pStyle w:val="ListParagraph"/>
        <w:numPr>
          <w:ilvl w:val="0"/>
          <w:numId w:val="18"/>
        </w:numPr>
        <w:spacing w:before="100" w:beforeAutospacing="1" w:after="100" w:afterAutospacing="1" w:line="259" w:lineRule="auto"/>
        <w:jc w:val="both"/>
        <w:rPr>
          <w:rFonts w:ascii="Garamond" w:hAnsi="Garamond"/>
        </w:rPr>
      </w:pPr>
      <w:r w:rsidRPr="008D4E84">
        <w:rPr>
          <w:rFonts w:ascii="Garamond" w:hAnsi="Garamond"/>
        </w:rPr>
        <w:t>Accounting for climate change future scenarios.</w:t>
      </w:r>
    </w:p>
    <w:p w14:paraId="413CFEC5" w14:textId="77777777" w:rsidR="00965F0E" w:rsidRPr="008D4E84" w:rsidRDefault="00965F0E" w:rsidP="00E92CDE">
      <w:pPr>
        <w:spacing w:before="100" w:beforeAutospacing="1" w:after="100" w:afterAutospacing="1" w:line="259" w:lineRule="auto"/>
        <w:jc w:val="both"/>
        <w:rPr>
          <w:rFonts w:ascii="Garamond" w:hAnsi="Garamond"/>
        </w:rPr>
      </w:pPr>
      <w:r w:rsidRPr="008D4E84">
        <w:rPr>
          <w:rFonts w:ascii="Garamond" w:hAnsi="Garamond"/>
        </w:rPr>
        <w:t xml:space="preserve">During development of the afore-mentioned TDA components, the results of the previous projects as well as of the research and activities on the national level will be used and, where necessary, extended. </w:t>
      </w:r>
    </w:p>
    <w:p w14:paraId="5C06B5BD" w14:textId="77777777" w:rsidR="00965F0E" w:rsidRPr="008D4E84" w:rsidRDefault="00965F0E" w:rsidP="00E92CDE">
      <w:pPr>
        <w:spacing w:before="100" w:beforeAutospacing="1" w:after="100" w:afterAutospacing="1" w:line="259" w:lineRule="auto"/>
        <w:jc w:val="both"/>
        <w:rPr>
          <w:rFonts w:ascii="Garamond" w:hAnsi="Garamond"/>
        </w:rPr>
      </w:pPr>
      <w:r w:rsidRPr="008D4E84">
        <w:rPr>
          <w:rFonts w:ascii="Garamond" w:hAnsi="Garamond"/>
        </w:rPr>
        <w:t>TDA</w:t>
      </w:r>
      <w:r w:rsidR="00ED5FEB" w:rsidRPr="008D4E84">
        <w:rPr>
          <w:rFonts w:ascii="Garamond" w:hAnsi="Garamond"/>
        </w:rPr>
        <w:t>s</w:t>
      </w:r>
      <w:r w:rsidRPr="008D4E84">
        <w:rPr>
          <w:rFonts w:ascii="Garamond" w:hAnsi="Garamond"/>
        </w:rPr>
        <w:t xml:space="preserve"> will explore in particular on the lesser known characteristics and behavior of the groundwater resources of the two basins:</w:t>
      </w:r>
    </w:p>
    <w:p w14:paraId="0876FC44" w14:textId="77777777" w:rsidR="00965F0E" w:rsidRPr="008D4E84" w:rsidRDefault="00965F0E" w:rsidP="004316C9">
      <w:pPr>
        <w:pStyle w:val="ListParagraph"/>
        <w:numPr>
          <w:ilvl w:val="0"/>
          <w:numId w:val="10"/>
        </w:numPr>
        <w:spacing w:before="100" w:beforeAutospacing="1" w:after="100" w:afterAutospacing="1" w:line="259" w:lineRule="auto"/>
        <w:jc w:val="both"/>
        <w:rPr>
          <w:rFonts w:ascii="Garamond" w:hAnsi="Garamond"/>
        </w:rPr>
      </w:pPr>
      <w:r w:rsidRPr="008D4E84">
        <w:rPr>
          <w:rFonts w:ascii="Garamond" w:hAnsi="Garamond"/>
        </w:rPr>
        <w:t>Identification of the territor</w:t>
      </w:r>
      <w:r w:rsidR="00255BD8" w:rsidRPr="008D4E84">
        <w:rPr>
          <w:rFonts w:ascii="Garamond" w:hAnsi="Garamond"/>
        </w:rPr>
        <w:t>ial extent</w:t>
      </w:r>
      <w:r w:rsidRPr="008D4E84">
        <w:rPr>
          <w:rFonts w:ascii="Garamond" w:hAnsi="Garamond"/>
        </w:rPr>
        <w:t xml:space="preserve"> of the transboundary aquifers to be </w:t>
      </w:r>
      <w:r w:rsidRPr="008D4E84">
        <w:rPr>
          <w:rFonts w:ascii="Garamond" w:hAnsi="Garamond" w:cs="TimesNewRomanPSMT"/>
        </w:rPr>
        <w:t>included</w:t>
      </w:r>
      <w:r w:rsidRPr="008D4E84">
        <w:rPr>
          <w:rFonts w:ascii="Garamond" w:hAnsi="Garamond"/>
        </w:rPr>
        <w:t>. This is an important step and is required so that a consistent hydrological and hydrogeological balance may be carried out.</w:t>
      </w:r>
    </w:p>
    <w:p w14:paraId="57B85FB2" w14:textId="77777777" w:rsidR="00965F0E" w:rsidRPr="008D4E84" w:rsidRDefault="00965F0E" w:rsidP="004316C9">
      <w:pPr>
        <w:pStyle w:val="ListParagraph"/>
        <w:numPr>
          <w:ilvl w:val="0"/>
          <w:numId w:val="10"/>
        </w:numPr>
        <w:spacing w:before="100" w:beforeAutospacing="1" w:after="100" w:afterAutospacing="1" w:line="259" w:lineRule="auto"/>
        <w:jc w:val="both"/>
        <w:rPr>
          <w:rFonts w:ascii="Garamond" w:hAnsi="Garamond"/>
        </w:rPr>
      </w:pPr>
      <w:r w:rsidRPr="008D4E84">
        <w:rPr>
          <w:rFonts w:ascii="Garamond" w:hAnsi="Garamond"/>
        </w:rPr>
        <w:t>Development of a consistent sequence of the stratigraphy and lithology from the perspective of the aquifer systems. The preliminary presentations made treat the aquifer system as a series of disconnected sub systems, while they operate a logical continuum in which some parts have very slowly moving ground water flow – while the shallower section may have more rapid movement due to annual recharge and discharge</w:t>
      </w:r>
      <w:r w:rsidR="00394E51" w:rsidRPr="008D4E84">
        <w:rPr>
          <w:rFonts w:ascii="Garamond" w:hAnsi="Garamond"/>
        </w:rPr>
        <w:t xml:space="preserve"> to nearby streams</w:t>
      </w:r>
      <w:r w:rsidRPr="008D4E84">
        <w:rPr>
          <w:rFonts w:ascii="Garamond" w:hAnsi="Garamond"/>
        </w:rPr>
        <w:t>.</w:t>
      </w:r>
    </w:p>
    <w:p w14:paraId="573C02D5" w14:textId="77777777" w:rsidR="00965F0E" w:rsidRPr="008D4E84" w:rsidRDefault="00965F0E" w:rsidP="004316C9">
      <w:pPr>
        <w:pStyle w:val="ListParagraph"/>
        <w:numPr>
          <w:ilvl w:val="0"/>
          <w:numId w:val="10"/>
        </w:numPr>
        <w:spacing w:before="100" w:beforeAutospacing="1" w:after="100" w:afterAutospacing="1" w:line="259" w:lineRule="auto"/>
        <w:jc w:val="both"/>
        <w:rPr>
          <w:rFonts w:ascii="Garamond" w:hAnsi="Garamond"/>
        </w:rPr>
      </w:pPr>
      <w:r w:rsidRPr="008D4E84">
        <w:rPr>
          <w:rFonts w:ascii="Garamond" w:hAnsi="Garamond"/>
        </w:rPr>
        <w:t>Identification of the primary aquifer system / systems that interact with superficial waters – both in stream and lakes</w:t>
      </w:r>
      <w:r w:rsidR="00394E51" w:rsidRPr="008D4E84">
        <w:rPr>
          <w:rFonts w:ascii="Garamond" w:hAnsi="Garamond"/>
        </w:rPr>
        <w:t xml:space="preserve"> characterizing their eco</w:t>
      </w:r>
      <w:r w:rsidR="00E52342" w:rsidRPr="008D4E84">
        <w:rPr>
          <w:rFonts w:ascii="Garamond" w:hAnsi="Garamond"/>
        </w:rPr>
        <w:t>-</w:t>
      </w:r>
      <w:r w:rsidR="00394E51" w:rsidRPr="008D4E84">
        <w:rPr>
          <w:rFonts w:ascii="Garamond" w:hAnsi="Garamond"/>
        </w:rPr>
        <w:t>hydrogeological relationship</w:t>
      </w:r>
      <w:r w:rsidRPr="008D4E84">
        <w:rPr>
          <w:rFonts w:ascii="Garamond" w:hAnsi="Garamond"/>
        </w:rPr>
        <w:t>. The conceptual understanding of the aquifer system suggests that deeper Mesozoic waters have an upward flow component at the junction with the overlying Tertiary / Quaternary aquifers, thus recharging the lake district.</w:t>
      </w:r>
    </w:p>
    <w:p w14:paraId="3445970C" w14:textId="77777777" w:rsidR="00965F0E" w:rsidRPr="008D4E84" w:rsidRDefault="00965F0E" w:rsidP="004316C9">
      <w:pPr>
        <w:pStyle w:val="ListParagraph"/>
        <w:numPr>
          <w:ilvl w:val="0"/>
          <w:numId w:val="10"/>
        </w:numPr>
        <w:spacing w:before="100" w:beforeAutospacing="1" w:after="100" w:afterAutospacing="1" w:line="259" w:lineRule="auto"/>
        <w:jc w:val="both"/>
        <w:rPr>
          <w:rFonts w:ascii="Garamond" w:hAnsi="Garamond"/>
        </w:rPr>
      </w:pPr>
      <w:r w:rsidRPr="008D4E84">
        <w:rPr>
          <w:rFonts w:ascii="Garamond" w:hAnsi="Garamond"/>
        </w:rPr>
        <w:t>Indicative flow systems in the primary aquifer systems – directions, potential recharge and discharge areas. Data is available for the groundwater levels in much of the area and this can be used to develop the flow direction analysis- data may be missing for the deeper parts of the aquifer, so some postulations might be needed and data mining will be required to search for such information.</w:t>
      </w:r>
    </w:p>
    <w:p w14:paraId="6CC06FE3" w14:textId="77777777" w:rsidR="00965F0E" w:rsidRPr="008D4E84" w:rsidRDefault="00965F0E" w:rsidP="004316C9">
      <w:pPr>
        <w:pStyle w:val="ListParagraph"/>
        <w:numPr>
          <w:ilvl w:val="0"/>
          <w:numId w:val="10"/>
        </w:numPr>
        <w:spacing w:before="100" w:beforeAutospacing="1" w:after="100" w:afterAutospacing="1" w:line="259" w:lineRule="auto"/>
        <w:jc w:val="both"/>
        <w:rPr>
          <w:rFonts w:ascii="Garamond" w:hAnsi="Garamond"/>
        </w:rPr>
      </w:pPr>
      <w:r w:rsidRPr="008D4E84">
        <w:rPr>
          <w:rFonts w:ascii="Garamond" w:hAnsi="Garamond"/>
        </w:rPr>
        <w:t xml:space="preserve">Indicative areas where groundwater flows converge to discharge areas, creating wetlands, base flows and closed lakes. </w:t>
      </w:r>
    </w:p>
    <w:p w14:paraId="2D915113" w14:textId="77777777" w:rsidR="00965F0E" w:rsidRPr="008D4E84" w:rsidRDefault="00965F0E" w:rsidP="00E92CDE">
      <w:pPr>
        <w:spacing w:before="100" w:beforeAutospacing="1" w:after="100" w:afterAutospacing="1" w:line="259" w:lineRule="auto"/>
        <w:ind w:left="2160" w:hanging="2160"/>
        <w:jc w:val="both"/>
        <w:rPr>
          <w:rFonts w:ascii="Garamond" w:hAnsi="Garamond"/>
        </w:rPr>
      </w:pPr>
      <w:r w:rsidRPr="008D4E84">
        <w:rPr>
          <w:rFonts w:ascii="Garamond" w:hAnsi="Garamond"/>
        </w:rPr>
        <w:t>Preparation of the maps needed for the River Basin Management Plans:</w:t>
      </w:r>
    </w:p>
    <w:p w14:paraId="3AE01840" w14:textId="77777777" w:rsidR="00965F0E" w:rsidRPr="008D4E84" w:rsidRDefault="00965F0E" w:rsidP="004316C9">
      <w:pPr>
        <w:numPr>
          <w:ilvl w:val="0"/>
          <w:numId w:val="25"/>
        </w:numPr>
        <w:spacing w:before="100" w:beforeAutospacing="1" w:after="100" w:afterAutospacing="1" w:line="259" w:lineRule="auto"/>
        <w:jc w:val="both"/>
        <w:rPr>
          <w:rFonts w:ascii="Garamond" w:hAnsi="Garamond"/>
        </w:rPr>
      </w:pPr>
      <w:r w:rsidRPr="008D4E84">
        <w:rPr>
          <w:rFonts w:ascii="Garamond" w:hAnsi="Garamond"/>
        </w:rPr>
        <w:t>Overview of the river basin district;</w:t>
      </w:r>
    </w:p>
    <w:p w14:paraId="420F1AA1" w14:textId="77777777" w:rsidR="00965F0E" w:rsidRPr="008D4E84" w:rsidRDefault="00965F0E" w:rsidP="004316C9">
      <w:pPr>
        <w:numPr>
          <w:ilvl w:val="0"/>
          <w:numId w:val="25"/>
        </w:numPr>
        <w:spacing w:before="100" w:beforeAutospacing="1" w:after="100" w:afterAutospacing="1" w:line="259" w:lineRule="auto"/>
        <w:jc w:val="both"/>
        <w:rPr>
          <w:rFonts w:ascii="Garamond" w:hAnsi="Garamond"/>
        </w:rPr>
      </w:pPr>
      <w:r w:rsidRPr="008D4E84">
        <w:rPr>
          <w:rFonts w:ascii="Garamond" w:hAnsi="Garamond"/>
        </w:rPr>
        <w:t>Ecoregions</w:t>
      </w:r>
    </w:p>
    <w:p w14:paraId="587D61FC" w14:textId="77777777" w:rsidR="00965F0E" w:rsidRPr="008D4E84" w:rsidRDefault="00965F0E" w:rsidP="004316C9">
      <w:pPr>
        <w:numPr>
          <w:ilvl w:val="0"/>
          <w:numId w:val="25"/>
        </w:numPr>
        <w:spacing w:before="100" w:beforeAutospacing="1" w:after="100" w:afterAutospacing="1" w:line="259" w:lineRule="auto"/>
        <w:jc w:val="both"/>
        <w:rPr>
          <w:rFonts w:ascii="Garamond" w:hAnsi="Garamond"/>
        </w:rPr>
      </w:pPr>
      <w:r w:rsidRPr="008D4E84">
        <w:rPr>
          <w:rFonts w:ascii="Garamond" w:hAnsi="Garamond"/>
        </w:rPr>
        <w:t>Delineated surface water bodies</w:t>
      </w:r>
    </w:p>
    <w:p w14:paraId="5D24F608" w14:textId="77777777" w:rsidR="00965F0E" w:rsidRPr="008D4E84" w:rsidRDefault="00965F0E" w:rsidP="004316C9">
      <w:pPr>
        <w:numPr>
          <w:ilvl w:val="0"/>
          <w:numId w:val="25"/>
        </w:numPr>
        <w:spacing w:before="100" w:beforeAutospacing="1" w:after="100" w:afterAutospacing="1" w:line="259" w:lineRule="auto"/>
        <w:jc w:val="both"/>
        <w:rPr>
          <w:rFonts w:ascii="Garamond" w:hAnsi="Garamond"/>
        </w:rPr>
      </w:pPr>
      <w:r w:rsidRPr="008D4E84">
        <w:rPr>
          <w:rFonts w:ascii="Garamond" w:hAnsi="Garamond"/>
        </w:rPr>
        <w:t>Delineated groundwater bodies</w:t>
      </w:r>
    </w:p>
    <w:p w14:paraId="6DFF89EA" w14:textId="77777777" w:rsidR="00965F0E" w:rsidRPr="008D4E84" w:rsidRDefault="00965F0E" w:rsidP="004316C9">
      <w:pPr>
        <w:numPr>
          <w:ilvl w:val="0"/>
          <w:numId w:val="25"/>
        </w:numPr>
        <w:spacing w:before="100" w:beforeAutospacing="1" w:after="100" w:afterAutospacing="1" w:line="259" w:lineRule="auto"/>
        <w:jc w:val="both"/>
        <w:rPr>
          <w:rFonts w:ascii="Garamond" w:hAnsi="Garamond"/>
        </w:rPr>
      </w:pPr>
      <w:r w:rsidRPr="008D4E84">
        <w:rPr>
          <w:rFonts w:ascii="Garamond" w:hAnsi="Garamond"/>
        </w:rPr>
        <w:t>Monitoring network</w:t>
      </w:r>
    </w:p>
    <w:p w14:paraId="7F5ABD41" w14:textId="77777777" w:rsidR="00965F0E" w:rsidRPr="008D4E84" w:rsidRDefault="00965F0E" w:rsidP="004316C9">
      <w:pPr>
        <w:numPr>
          <w:ilvl w:val="0"/>
          <w:numId w:val="25"/>
        </w:numPr>
        <w:spacing w:before="100" w:beforeAutospacing="1" w:after="100" w:afterAutospacing="1" w:line="259" w:lineRule="auto"/>
        <w:jc w:val="both"/>
        <w:rPr>
          <w:rFonts w:ascii="Garamond" w:hAnsi="Garamond"/>
        </w:rPr>
      </w:pPr>
      <w:r w:rsidRPr="008D4E84">
        <w:rPr>
          <w:rFonts w:ascii="Garamond" w:hAnsi="Garamond"/>
        </w:rPr>
        <w:t>Protected areas</w:t>
      </w:r>
    </w:p>
    <w:p w14:paraId="571B7281" w14:textId="77777777" w:rsidR="00965F0E" w:rsidRPr="008D4E84" w:rsidRDefault="0029560C" w:rsidP="004316C9">
      <w:pPr>
        <w:numPr>
          <w:ilvl w:val="0"/>
          <w:numId w:val="25"/>
        </w:numPr>
        <w:spacing w:before="100" w:beforeAutospacing="1" w:after="100" w:afterAutospacing="1" w:line="259" w:lineRule="auto"/>
        <w:jc w:val="both"/>
        <w:rPr>
          <w:rFonts w:ascii="Garamond" w:hAnsi="Garamond"/>
        </w:rPr>
      </w:pPr>
      <w:r w:rsidRPr="008D4E84">
        <w:rPr>
          <w:rFonts w:ascii="Garamond" w:hAnsi="Garamond"/>
        </w:rPr>
        <w:t>Preliminary c</w:t>
      </w:r>
      <w:r w:rsidR="00965F0E" w:rsidRPr="008D4E84">
        <w:rPr>
          <w:rFonts w:ascii="Garamond" w:hAnsi="Garamond"/>
        </w:rPr>
        <w:t>hemical and ecological status of surface water bodies</w:t>
      </w:r>
    </w:p>
    <w:p w14:paraId="53049D7F" w14:textId="77777777" w:rsidR="00965F0E" w:rsidRPr="008D4E84" w:rsidRDefault="0029560C" w:rsidP="004316C9">
      <w:pPr>
        <w:numPr>
          <w:ilvl w:val="0"/>
          <w:numId w:val="25"/>
        </w:numPr>
        <w:spacing w:before="100" w:beforeAutospacing="1" w:after="100" w:afterAutospacing="1" w:line="259" w:lineRule="auto"/>
        <w:jc w:val="both"/>
        <w:rPr>
          <w:rFonts w:ascii="Garamond" w:hAnsi="Garamond"/>
        </w:rPr>
      </w:pPr>
      <w:r w:rsidRPr="008D4E84">
        <w:rPr>
          <w:rFonts w:ascii="Garamond" w:hAnsi="Garamond"/>
        </w:rPr>
        <w:t>Preliminary c</w:t>
      </w:r>
      <w:r w:rsidR="00965F0E" w:rsidRPr="008D4E84">
        <w:rPr>
          <w:rFonts w:ascii="Garamond" w:hAnsi="Garamond"/>
        </w:rPr>
        <w:t>hemical</w:t>
      </w:r>
      <w:r w:rsidR="00821842" w:rsidRPr="008D4E84">
        <w:rPr>
          <w:rFonts w:ascii="Garamond" w:hAnsi="Garamond"/>
        </w:rPr>
        <w:t xml:space="preserve"> </w:t>
      </w:r>
      <w:r w:rsidR="00965F0E" w:rsidRPr="008D4E84">
        <w:rPr>
          <w:rFonts w:ascii="Garamond" w:hAnsi="Garamond"/>
        </w:rPr>
        <w:t xml:space="preserve">and quantitative status of ground water bodies etc. </w:t>
      </w:r>
    </w:p>
    <w:p w14:paraId="731AFAC8" w14:textId="77777777" w:rsidR="00965F0E" w:rsidRPr="008D4E84" w:rsidRDefault="00965F0E" w:rsidP="00E92CDE">
      <w:pPr>
        <w:spacing w:before="100" w:beforeAutospacing="1" w:after="100" w:afterAutospacing="1" w:line="259" w:lineRule="auto"/>
        <w:ind w:left="2160" w:hanging="2160"/>
        <w:jc w:val="both"/>
        <w:rPr>
          <w:rFonts w:ascii="Garamond" w:hAnsi="Garamond"/>
        </w:rPr>
      </w:pPr>
      <w:r w:rsidRPr="008D4E84">
        <w:rPr>
          <w:rFonts w:ascii="Garamond" w:hAnsi="Garamond"/>
          <w:b/>
        </w:rPr>
        <w:t xml:space="preserve">Outcome </w:t>
      </w:r>
      <w:r w:rsidR="000720C5" w:rsidRPr="008D4E84">
        <w:rPr>
          <w:rFonts w:ascii="Garamond" w:hAnsi="Garamond"/>
          <w:b/>
        </w:rPr>
        <w:t>1.</w:t>
      </w:r>
      <w:r w:rsidRPr="008D4E84">
        <w:rPr>
          <w:rFonts w:ascii="Garamond" w:hAnsi="Garamond"/>
          <w:b/>
        </w:rPr>
        <w:t>2:</w:t>
      </w:r>
      <w:r w:rsidRPr="008D4E84">
        <w:rPr>
          <w:rFonts w:ascii="Garamond" w:hAnsi="Garamond"/>
        </w:rPr>
        <w:t xml:space="preserve"> </w:t>
      </w:r>
      <w:r w:rsidRPr="008D4E84">
        <w:rPr>
          <w:rFonts w:ascii="Garamond" w:hAnsi="Garamond"/>
        </w:rPr>
        <w:tab/>
        <w:t xml:space="preserve">Countries reach agreement on the key issues of transboundary concern and their causes, including effects of climate change, and decide to take steps to deal with them. </w:t>
      </w:r>
    </w:p>
    <w:p w14:paraId="6D13CF34" w14:textId="415C27A2" w:rsidR="00965F0E" w:rsidRPr="008D4E84" w:rsidRDefault="00965F0E" w:rsidP="00E92CDE">
      <w:pPr>
        <w:pStyle w:val="NormalWeb"/>
        <w:spacing w:line="259" w:lineRule="auto"/>
        <w:ind w:left="2160" w:hanging="2160"/>
        <w:jc w:val="both"/>
        <w:rPr>
          <w:rFonts w:ascii="Garamond" w:hAnsi="Garamond"/>
        </w:rPr>
      </w:pPr>
      <w:r w:rsidRPr="008D4E84">
        <w:rPr>
          <w:rFonts w:ascii="Garamond" w:hAnsi="Garamond" w:cs="TimesNewRomanPSMT"/>
          <w:b/>
        </w:rPr>
        <w:t xml:space="preserve">Output </w:t>
      </w:r>
      <w:r w:rsidR="000720C5" w:rsidRPr="008D4E84">
        <w:rPr>
          <w:rFonts w:ascii="Garamond" w:hAnsi="Garamond" w:cs="TimesNewRomanPSMT"/>
          <w:b/>
        </w:rPr>
        <w:t>1.</w:t>
      </w:r>
      <w:r w:rsidRPr="008D4E84">
        <w:rPr>
          <w:rFonts w:ascii="Garamond" w:hAnsi="Garamond" w:cs="TimesNewRomanPSMT"/>
          <w:b/>
        </w:rPr>
        <w:t>2</w:t>
      </w:r>
      <w:r w:rsidR="000720C5" w:rsidRPr="008D4E84">
        <w:rPr>
          <w:rFonts w:ascii="Garamond" w:hAnsi="Garamond" w:cs="TimesNewRomanPSMT"/>
          <w:b/>
        </w:rPr>
        <w:t>.1</w:t>
      </w:r>
      <w:r w:rsidR="0092794C" w:rsidRPr="008D4E84">
        <w:rPr>
          <w:rFonts w:ascii="Garamond" w:hAnsi="Garamond" w:cs="TimesNewRomanPSMT"/>
          <w:b/>
        </w:rPr>
        <w:t>:</w:t>
      </w:r>
      <w:r w:rsidRPr="008D4E84">
        <w:rPr>
          <w:rFonts w:ascii="Garamond" w:hAnsi="Garamond" w:cs="TimesNewRomanPSMT"/>
        </w:rPr>
        <w:tab/>
      </w:r>
      <w:r w:rsidRPr="00F22E05">
        <w:rPr>
          <w:rFonts w:ascii="Garamond" w:hAnsi="Garamond" w:cs="TimesNewRomanPSMT"/>
          <w:highlight w:val="green"/>
        </w:rPr>
        <w:t>Agree</w:t>
      </w:r>
      <w:r w:rsidR="0093088D">
        <w:rPr>
          <w:rFonts w:ascii="Garamond" w:hAnsi="Garamond" w:cs="TimesNewRomanPSMT"/>
          <w:highlight w:val="green"/>
        </w:rPr>
        <w:t>d</w:t>
      </w:r>
      <w:r w:rsidR="006B0DE9" w:rsidRPr="00F22E05">
        <w:rPr>
          <w:rFonts w:ascii="Garamond" w:hAnsi="Garamond" w:cs="TimesNewRomanPSMT"/>
          <w:highlight w:val="green"/>
        </w:rPr>
        <w:t xml:space="preserve"> </w:t>
      </w:r>
      <w:r w:rsidR="006B0DE9">
        <w:rPr>
          <w:rFonts w:ascii="Garamond" w:hAnsi="Garamond" w:cs="TimesNewRomanPSMT"/>
        </w:rPr>
        <w:t>report</w:t>
      </w:r>
      <w:r w:rsidRPr="008D4E84">
        <w:rPr>
          <w:rFonts w:ascii="Garamond" w:hAnsi="Garamond" w:cs="TimesNewRomanPSMT"/>
        </w:rPr>
        <w:t xml:space="preserve"> on baseline conditions (TDA</w:t>
      </w:r>
      <w:r w:rsidR="00ED5FEB" w:rsidRPr="008D4E84">
        <w:rPr>
          <w:rFonts w:ascii="Garamond" w:hAnsi="Garamond" w:cs="TimesNewRomanPSMT"/>
        </w:rPr>
        <w:t>s</w:t>
      </w:r>
      <w:r w:rsidRPr="00D94B0B">
        <w:rPr>
          <w:rFonts w:ascii="Garamond" w:hAnsi="Garamond"/>
          <w:highlight w:val="green"/>
        </w:rPr>
        <w:t xml:space="preserve">), </w:t>
      </w:r>
      <w:r w:rsidR="003758AB" w:rsidRPr="00F22E05">
        <w:rPr>
          <w:rFonts w:ascii="Garamond" w:hAnsi="Garamond" w:cs="TimesNewRomanPSMT"/>
          <w:highlight w:val="green"/>
        </w:rPr>
        <w:t>agreement</w:t>
      </w:r>
      <w:r w:rsidRPr="008D4E84">
        <w:rPr>
          <w:rFonts w:ascii="Garamond" w:hAnsi="Garamond" w:cs="TimesNewRomanPSMT"/>
        </w:rPr>
        <w:t xml:space="preserve"> on designation and classification of water bodies according to EU WFD standard, and on environmental and socioeconomic status indicators. </w:t>
      </w:r>
    </w:p>
    <w:p w14:paraId="2C00E42B" w14:textId="77777777" w:rsidR="00965F0E" w:rsidRPr="008D4E84" w:rsidRDefault="00965F0E" w:rsidP="00E92CDE">
      <w:pPr>
        <w:spacing w:before="100" w:beforeAutospacing="1" w:after="100" w:afterAutospacing="1" w:line="259" w:lineRule="auto"/>
        <w:jc w:val="both"/>
        <w:rPr>
          <w:rFonts w:ascii="Garamond" w:hAnsi="Garamond" w:cs="TimesNewRomanPSMT"/>
          <w:b/>
        </w:rPr>
      </w:pPr>
      <w:r w:rsidRPr="008D4E84">
        <w:rPr>
          <w:rFonts w:ascii="Garamond" w:hAnsi="Garamond" w:cs="TimesNewRomanPSMT"/>
          <w:b/>
        </w:rPr>
        <w:t>Activities</w:t>
      </w:r>
      <w:r w:rsidR="00411DE0" w:rsidRPr="008D4E84">
        <w:rPr>
          <w:rFonts w:ascii="Garamond" w:hAnsi="Garamond" w:cs="TimesNewRomanPSMT"/>
          <w:b/>
        </w:rPr>
        <w:t>:</w:t>
      </w:r>
    </w:p>
    <w:p w14:paraId="393E1D37" w14:textId="77777777" w:rsidR="00965F0E" w:rsidRPr="008D4E84" w:rsidRDefault="00965F0E" w:rsidP="00E92CDE">
      <w:pPr>
        <w:spacing w:before="100" w:beforeAutospacing="1" w:after="100" w:afterAutospacing="1" w:line="259" w:lineRule="auto"/>
        <w:jc w:val="both"/>
        <w:rPr>
          <w:rFonts w:ascii="Garamond" w:hAnsi="Garamond"/>
        </w:rPr>
      </w:pPr>
      <w:r w:rsidRPr="008D4E84">
        <w:rPr>
          <w:rFonts w:ascii="Garamond" w:hAnsi="Garamond"/>
        </w:rPr>
        <w:t>Consultative processes and dialogues, both at the national and transboundary levels, for the definition and adoption of environmental objectives, and the harmonization of environmental and socioeconomic status indicators and monitoring protocols.</w:t>
      </w:r>
    </w:p>
    <w:p w14:paraId="1EF3876C" w14:textId="77777777" w:rsidR="007A2836" w:rsidRPr="008D4E84" w:rsidRDefault="00163FA5" w:rsidP="00E92CDE">
      <w:pPr>
        <w:spacing w:before="100" w:beforeAutospacing="1" w:after="100" w:afterAutospacing="1" w:line="259" w:lineRule="auto"/>
        <w:jc w:val="both"/>
        <w:rPr>
          <w:rFonts w:ascii="Garamond" w:hAnsi="Garamond"/>
        </w:rPr>
      </w:pPr>
      <w:r w:rsidRPr="008D4E84">
        <w:rPr>
          <w:rFonts w:ascii="Garamond" w:hAnsi="Garamond"/>
        </w:rPr>
        <w:t>Creation of a list of</w:t>
      </w:r>
      <w:r w:rsidR="007A2836" w:rsidRPr="008D4E84">
        <w:rPr>
          <w:rFonts w:ascii="Garamond" w:hAnsi="Garamond"/>
        </w:rPr>
        <w:t xml:space="preserve"> main municipal industrial </w:t>
      </w:r>
      <w:r w:rsidRPr="008D4E84">
        <w:rPr>
          <w:rFonts w:ascii="Garamond" w:hAnsi="Garamond"/>
        </w:rPr>
        <w:t>wastewater treatment plants</w:t>
      </w:r>
      <w:r w:rsidR="007A2836" w:rsidRPr="008D4E84">
        <w:rPr>
          <w:rFonts w:ascii="Garamond" w:hAnsi="Garamond"/>
        </w:rPr>
        <w:t xml:space="preserve"> in the Bug river basin, establishing priority projects, and discussion between parties on possible financing sour</w:t>
      </w:r>
      <w:r w:rsidRPr="008D4E84">
        <w:rPr>
          <w:rFonts w:ascii="Garamond" w:hAnsi="Garamond"/>
        </w:rPr>
        <w:t>c</w:t>
      </w:r>
      <w:r w:rsidR="007A2836" w:rsidRPr="008D4E84">
        <w:rPr>
          <w:rFonts w:ascii="Garamond" w:hAnsi="Garamond"/>
        </w:rPr>
        <w:t>es.</w:t>
      </w:r>
    </w:p>
    <w:p w14:paraId="7F9EF5CC" w14:textId="77777777" w:rsidR="00965F0E" w:rsidRPr="008D4E84" w:rsidRDefault="00965F0E" w:rsidP="00E92CDE">
      <w:pPr>
        <w:spacing w:before="100" w:beforeAutospacing="1" w:after="100" w:afterAutospacing="1" w:line="259" w:lineRule="auto"/>
        <w:jc w:val="both"/>
        <w:rPr>
          <w:rFonts w:ascii="Garamond" w:hAnsi="Garamond"/>
        </w:rPr>
      </w:pPr>
      <w:r w:rsidRPr="008D4E84">
        <w:rPr>
          <w:rFonts w:ascii="Garamond" w:hAnsi="Garamond"/>
        </w:rPr>
        <w:t>The project will also contribute to inter-sectoral cooperation in Belarus and Ukraine during preparation of TDA</w:t>
      </w:r>
      <w:r w:rsidR="008A7CC6" w:rsidRPr="008D4E84">
        <w:rPr>
          <w:rFonts w:ascii="Garamond" w:hAnsi="Garamond"/>
        </w:rPr>
        <w:t>s</w:t>
      </w:r>
      <w:r w:rsidRPr="008D4E84">
        <w:rPr>
          <w:rFonts w:ascii="Garamond" w:hAnsi="Garamond"/>
        </w:rPr>
        <w:t xml:space="preserve"> by involving the relevant sectoral authorities and other stakeholders. </w:t>
      </w:r>
    </w:p>
    <w:p w14:paraId="1048A2D3" w14:textId="77777777" w:rsidR="00965F0E" w:rsidRPr="008D4E84" w:rsidRDefault="00965F0E" w:rsidP="00E92CDE">
      <w:pPr>
        <w:spacing w:before="100" w:beforeAutospacing="1" w:after="100" w:afterAutospacing="1" w:line="259" w:lineRule="auto"/>
        <w:jc w:val="both"/>
        <w:rPr>
          <w:rFonts w:ascii="Garamond" w:hAnsi="Garamond" w:cs="TimesNewRomanPSMT"/>
        </w:rPr>
      </w:pPr>
      <w:r w:rsidRPr="008D4E84">
        <w:rPr>
          <w:rFonts w:ascii="Garamond" w:hAnsi="Garamond" w:cs="TimesNewRomanPSMT"/>
        </w:rPr>
        <w:t>Preparation of maps of the project region delineating</w:t>
      </w:r>
      <w:r w:rsidR="00B36D34" w:rsidRPr="008D4E84">
        <w:rPr>
          <w:rFonts w:ascii="Garamond" w:hAnsi="Garamond" w:cs="TimesNewRomanPSMT"/>
        </w:rPr>
        <w:t xml:space="preserve">/displaying: </w:t>
      </w:r>
    </w:p>
    <w:p w14:paraId="4D9B3B1D" w14:textId="77777777" w:rsidR="00965F0E" w:rsidRPr="008D4E84" w:rsidRDefault="00B36D34" w:rsidP="004316C9">
      <w:pPr>
        <w:pStyle w:val="ListParagraph"/>
        <w:numPr>
          <w:ilvl w:val="1"/>
          <w:numId w:val="11"/>
        </w:numPr>
        <w:spacing w:before="100" w:beforeAutospacing="1" w:after="100" w:afterAutospacing="1" w:line="259" w:lineRule="auto"/>
        <w:jc w:val="both"/>
        <w:rPr>
          <w:rFonts w:ascii="Garamond" w:hAnsi="Garamond"/>
        </w:rPr>
      </w:pPr>
      <w:r w:rsidRPr="008D4E84">
        <w:rPr>
          <w:rFonts w:ascii="Garamond" w:hAnsi="Garamond"/>
        </w:rPr>
        <w:t>T</w:t>
      </w:r>
      <w:r w:rsidR="00965F0E" w:rsidRPr="008D4E84">
        <w:rPr>
          <w:rFonts w:ascii="Garamond" w:hAnsi="Garamond"/>
        </w:rPr>
        <w:t xml:space="preserve">he groundwater systems, addressing in the particular the mismatch between the surface catchments and the underlying groundwater systems; maps will </w:t>
      </w:r>
      <w:r w:rsidR="00965F0E" w:rsidRPr="008D4E84">
        <w:rPr>
          <w:rFonts w:ascii="Garamond" w:hAnsi="Garamond" w:cs="TimesNewRomanPSMT"/>
        </w:rPr>
        <w:t>show</w:t>
      </w:r>
      <w:r w:rsidR="00612F7F" w:rsidRPr="008D4E84">
        <w:rPr>
          <w:rFonts w:ascii="Garamond" w:hAnsi="Garamond" w:cs="TimesNewRomanPSMT"/>
        </w:rPr>
        <w:t xml:space="preserve"> </w:t>
      </w:r>
      <w:r w:rsidR="00965F0E" w:rsidRPr="008D4E84">
        <w:rPr>
          <w:rFonts w:ascii="Garamond" w:hAnsi="Garamond" w:cs="TimesNewRomanPSMT"/>
        </w:rPr>
        <w:t>features</w:t>
      </w:r>
      <w:r w:rsidR="00965F0E" w:rsidRPr="008D4E84">
        <w:rPr>
          <w:rFonts w:ascii="Garamond" w:hAnsi="Garamond"/>
        </w:rPr>
        <w:t xml:space="preserve"> related to topography, geology, hydrogeology, at an appropriate </w:t>
      </w:r>
      <w:r w:rsidR="00965F0E" w:rsidRPr="008D4E84">
        <w:rPr>
          <w:rFonts w:ascii="Garamond" w:hAnsi="Garamond" w:cs="TimesNewRomanPSMT"/>
        </w:rPr>
        <w:t>scale</w:t>
      </w:r>
      <w:r w:rsidR="00612F7F" w:rsidRPr="008D4E84">
        <w:rPr>
          <w:rFonts w:ascii="Garamond" w:hAnsi="Garamond" w:cs="TimesNewRomanPSMT"/>
        </w:rPr>
        <w:t xml:space="preserve"> </w:t>
      </w:r>
      <w:r w:rsidR="00965F0E" w:rsidRPr="008D4E84">
        <w:rPr>
          <w:rFonts w:ascii="Garamond" w:hAnsi="Garamond" w:cs="TimesNewRomanPSMT"/>
        </w:rPr>
        <w:t>given</w:t>
      </w:r>
      <w:r w:rsidR="00965F0E" w:rsidRPr="008D4E84">
        <w:rPr>
          <w:rFonts w:ascii="Garamond" w:hAnsi="Garamond"/>
        </w:rPr>
        <w:t xml:space="preserve"> the extent of the data and information available.</w:t>
      </w:r>
    </w:p>
    <w:p w14:paraId="5737A5CB" w14:textId="77777777" w:rsidR="00B36D34" w:rsidRPr="008D4E84" w:rsidRDefault="00B36D34" w:rsidP="004316C9">
      <w:pPr>
        <w:pStyle w:val="ListParagraph"/>
        <w:numPr>
          <w:ilvl w:val="1"/>
          <w:numId w:val="11"/>
        </w:numPr>
        <w:spacing w:before="100" w:beforeAutospacing="1" w:after="100" w:afterAutospacing="1" w:line="259" w:lineRule="auto"/>
        <w:jc w:val="both"/>
        <w:rPr>
          <w:rFonts w:ascii="Garamond" w:hAnsi="Garamond"/>
        </w:rPr>
      </w:pPr>
      <w:r w:rsidRPr="008D4E84">
        <w:rPr>
          <w:rFonts w:ascii="Garamond" w:hAnsi="Garamond"/>
        </w:rPr>
        <w:t>Municipal and industrial wastewater treatment plants which have a negative influence on the water quality of the Bug river.</w:t>
      </w:r>
    </w:p>
    <w:p w14:paraId="0CE049EC" w14:textId="77777777" w:rsidR="00965F0E" w:rsidRPr="008D4E84" w:rsidRDefault="00B36D34" w:rsidP="004316C9">
      <w:pPr>
        <w:pStyle w:val="ListParagraph"/>
        <w:numPr>
          <w:ilvl w:val="1"/>
          <w:numId w:val="11"/>
        </w:numPr>
        <w:spacing w:before="100" w:beforeAutospacing="1" w:after="100" w:afterAutospacing="1" w:line="259" w:lineRule="auto"/>
        <w:jc w:val="both"/>
        <w:rPr>
          <w:rFonts w:ascii="Garamond" w:hAnsi="Garamond"/>
        </w:rPr>
      </w:pPr>
      <w:r w:rsidRPr="008D4E84">
        <w:rPr>
          <w:rFonts w:ascii="Garamond" w:hAnsi="Garamond"/>
        </w:rPr>
        <w:t>L</w:t>
      </w:r>
      <w:r w:rsidR="00965F0E" w:rsidRPr="008D4E84">
        <w:rPr>
          <w:rFonts w:ascii="Garamond" w:hAnsi="Garamond"/>
        </w:rPr>
        <w:t xml:space="preserve">ocations of wetlands, lakes, </w:t>
      </w:r>
      <w:r w:rsidR="00965F0E" w:rsidRPr="008D4E84">
        <w:rPr>
          <w:rFonts w:ascii="Garamond" w:hAnsi="Garamond" w:cs="TimesNewRomanPSMT"/>
        </w:rPr>
        <w:t>streams</w:t>
      </w:r>
      <w:r w:rsidR="00965F0E" w:rsidRPr="008D4E84">
        <w:rPr>
          <w:rFonts w:ascii="Garamond" w:hAnsi="Garamond"/>
        </w:rPr>
        <w:t xml:space="preserve"> and rivers, with indicative baseflow conditions (</w:t>
      </w:r>
      <w:proofErr w:type="spellStart"/>
      <w:r w:rsidR="00965F0E" w:rsidRPr="008D4E84">
        <w:rPr>
          <w:rFonts w:ascii="Garamond" w:hAnsi="Garamond"/>
        </w:rPr>
        <w:t>ie</w:t>
      </w:r>
      <w:proofErr w:type="spellEnd"/>
      <w:r w:rsidR="00965F0E" w:rsidRPr="008D4E84">
        <w:rPr>
          <w:rFonts w:ascii="Garamond" w:hAnsi="Garamond"/>
        </w:rPr>
        <w:t xml:space="preserve"> dry weather conditions – when groundwater discharge is expected to predominate over the surface flows)</w:t>
      </w:r>
    </w:p>
    <w:p w14:paraId="138088CD" w14:textId="77777777" w:rsidR="008A7CC6" w:rsidRPr="008D4E84" w:rsidRDefault="00B36D34" w:rsidP="004316C9">
      <w:pPr>
        <w:pStyle w:val="ListParagraph"/>
        <w:numPr>
          <w:ilvl w:val="1"/>
          <w:numId w:val="11"/>
        </w:numPr>
        <w:spacing w:before="100" w:beforeAutospacing="1" w:after="100" w:afterAutospacing="1" w:line="259" w:lineRule="auto"/>
        <w:jc w:val="both"/>
        <w:rPr>
          <w:rFonts w:ascii="Garamond" w:hAnsi="Garamond"/>
        </w:rPr>
      </w:pPr>
      <w:r w:rsidRPr="008D4E84">
        <w:rPr>
          <w:rFonts w:ascii="Garamond" w:hAnsi="Garamond"/>
        </w:rPr>
        <w:t>P</w:t>
      </w:r>
      <w:r w:rsidR="00965F0E" w:rsidRPr="008D4E84">
        <w:rPr>
          <w:rFonts w:ascii="Garamond" w:hAnsi="Garamond"/>
        </w:rPr>
        <w:t>rimary hydrogeological conditions (transmissivity, storage, EC, TDS, major cations and anions</w:t>
      </w:r>
      <w:r w:rsidR="00965F0E" w:rsidRPr="008D4E84">
        <w:rPr>
          <w:rFonts w:ascii="Garamond" w:hAnsi="Garamond" w:cs="TimesNewRomanPSMT"/>
        </w:rPr>
        <w:t xml:space="preserve">) incl. their </w:t>
      </w:r>
      <w:r w:rsidR="00E97527" w:rsidRPr="008D4E84">
        <w:rPr>
          <w:rFonts w:ascii="Garamond" w:hAnsi="Garamond" w:cs="TimesNewRomanPSMT"/>
        </w:rPr>
        <w:t>typology</w:t>
      </w:r>
      <w:r w:rsidR="008A7CC6" w:rsidRPr="008D4E84">
        <w:rPr>
          <w:rFonts w:ascii="Garamond" w:hAnsi="Garamond" w:cs="TimesNewRomanPSMT"/>
        </w:rPr>
        <w:t>.</w:t>
      </w:r>
    </w:p>
    <w:p w14:paraId="450CDE70" w14:textId="6A9598FC" w:rsidR="00965F0E" w:rsidRPr="008D4E84" w:rsidRDefault="00965F0E" w:rsidP="000A2125">
      <w:pPr>
        <w:spacing w:before="100" w:beforeAutospacing="1" w:after="100" w:afterAutospacing="1" w:line="259" w:lineRule="auto"/>
        <w:ind w:left="2160" w:hanging="2160"/>
        <w:jc w:val="both"/>
        <w:rPr>
          <w:rFonts w:ascii="Garamond" w:hAnsi="Garamond"/>
        </w:rPr>
      </w:pPr>
      <w:r w:rsidRPr="008D4E84">
        <w:rPr>
          <w:rFonts w:ascii="Garamond" w:hAnsi="Garamond"/>
          <w:b/>
        </w:rPr>
        <w:t xml:space="preserve">Outcome </w:t>
      </w:r>
      <w:r w:rsidR="000720C5" w:rsidRPr="008D4E84">
        <w:rPr>
          <w:rFonts w:ascii="Garamond" w:hAnsi="Garamond"/>
          <w:b/>
        </w:rPr>
        <w:t>1.</w:t>
      </w:r>
      <w:r w:rsidRPr="008D4E84">
        <w:rPr>
          <w:rFonts w:ascii="Garamond" w:hAnsi="Garamond"/>
          <w:b/>
        </w:rPr>
        <w:t>3:</w:t>
      </w:r>
      <w:r w:rsidRPr="008D4E84">
        <w:rPr>
          <w:rFonts w:ascii="Garamond" w:hAnsi="Garamond"/>
        </w:rPr>
        <w:t xml:space="preserve"> </w:t>
      </w:r>
      <w:r w:rsidRPr="008D4E84">
        <w:rPr>
          <w:rFonts w:ascii="Garamond" w:hAnsi="Garamond"/>
        </w:rPr>
        <w:tab/>
      </w:r>
      <w:r w:rsidRPr="00F540EF">
        <w:rPr>
          <w:rFonts w:ascii="Garamond" w:hAnsi="Garamond"/>
          <w:highlight w:val="green"/>
        </w:rPr>
        <w:t>The countries explore and reach consensus on the application of eco-hydrology for addressing imbalances in the aquatic env</w:t>
      </w:r>
      <w:r w:rsidRPr="00406263">
        <w:rPr>
          <w:rFonts w:ascii="Garamond" w:hAnsi="Garamond"/>
          <w:highlight w:val="green"/>
        </w:rPr>
        <w:t>ironment</w:t>
      </w:r>
      <w:r w:rsidR="00315041" w:rsidRPr="00406263">
        <w:rPr>
          <w:rFonts w:ascii="Garamond" w:hAnsi="Garamond"/>
          <w:highlight w:val="green"/>
        </w:rPr>
        <w:t xml:space="preserve"> for the conjunctive management of surface and </w:t>
      </w:r>
      <w:proofErr w:type="gramStart"/>
      <w:r w:rsidR="00315041" w:rsidRPr="00406263">
        <w:rPr>
          <w:rFonts w:ascii="Garamond" w:hAnsi="Garamond"/>
          <w:highlight w:val="green"/>
        </w:rPr>
        <w:t>groundwater</w:t>
      </w:r>
      <w:r w:rsidR="00B25A6F" w:rsidRPr="00B7303A">
        <w:rPr>
          <w:rFonts w:ascii="Garamond" w:hAnsi="Garamond"/>
          <w:highlight w:val="green"/>
        </w:rPr>
        <w:t>.</w:t>
      </w:r>
      <w:r w:rsidR="00B25A6F" w:rsidRPr="00D94B0B">
        <w:rPr>
          <w:rFonts w:ascii="Garamond" w:hAnsi="Garamond"/>
          <w:highlight w:val="green"/>
        </w:rPr>
        <w:t>.</w:t>
      </w:r>
      <w:proofErr w:type="gramEnd"/>
    </w:p>
    <w:p w14:paraId="19BE50D9" w14:textId="77777777" w:rsidR="00965F0E" w:rsidRPr="008D4E84" w:rsidRDefault="00965F0E" w:rsidP="000A2125">
      <w:pPr>
        <w:spacing w:before="120" w:after="120" w:line="259" w:lineRule="auto"/>
        <w:jc w:val="both"/>
        <w:rPr>
          <w:rFonts w:ascii="Garamond" w:hAnsi="Garamond" w:cs="Arial"/>
          <w:color w:val="222222"/>
        </w:rPr>
      </w:pPr>
      <w:r w:rsidRPr="008D4E84">
        <w:rPr>
          <w:rFonts w:ascii="Garamond" w:hAnsi="Garamond" w:cs="Arial"/>
          <w:color w:val="222222"/>
        </w:rPr>
        <w:t>The principles of Ecohydrology are expressed in three sequential components:</w:t>
      </w:r>
    </w:p>
    <w:p w14:paraId="3530465C" w14:textId="77777777" w:rsidR="00965F0E" w:rsidRPr="008D4E84" w:rsidRDefault="00965F0E" w:rsidP="004316C9">
      <w:pPr>
        <w:numPr>
          <w:ilvl w:val="0"/>
          <w:numId w:val="12"/>
        </w:numPr>
        <w:spacing w:before="100" w:beforeAutospacing="1" w:after="24" w:line="259" w:lineRule="auto"/>
        <w:ind w:left="384"/>
        <w:jc w:val="both"/>
        <w:rPr>
          <w:rFonts w:ascii="Garamond" w:hAnsi="Garamond" w:cs="Arial"/>
          <w:color w:val="222222"/>
        </w:rPr>
      </w:pPr>
      <w:r w:rsidRPr="008D4E84">
        <w:rPr>
          <w:rFonts w:ascii="Garamond" w:hAnsi="Garamond" w:cs="Arial"/>
          <w:color w:val="222222"/>
        </w:rPr>
        <w:t>H1: Hydrological processes generally regulate biota</w:t>
      </w:r>
    </w:p>
    <w:p w14:paraId="180813BC" w14:textId="77777777" w:rsidR="00965F0E" w:rsidRPr="008D4E84" w:rsidRDefault="00965F0E" w:rsidP="004316C9">
      <w:pPr>
        <w:numPr>
          <w:ilvl w:val="0"/>
          <w:numId w:val="12"/>
        </w:numPr>
        <w:spacing w:before="100" w:beforeAutospacing="1" w:after="24" w:line="259" w:lineRule="auto"/>
        <w:ind w:left="384"/>
        <w:jc w:val="both"/>
        <w:rPr>
          <w:rFonts w:ascii="Garamond" w:hAnsi="Garamond" w:cs="Arial"/>
          <w:color w:val="222222"/>
        </w:rPr>
      </w:pPr>
      <w:r w:rsidRPr="008D4E84">
        <w:rPr>
          <w:rFonts w:ascii="Garamond" w:hAnsi="Garamond" w:cs="Arial"/>
          <w:color w:val="222222"/>
        </w:rPr>
        <w:t>H2: Biota can be shaped as a tool to regulate hydrological processes</w:t>
      </w:r>
    </w:p>
    <w:p w14:paraId="08E9E4BF" w14:textId="77777777" w:rsidR="00965F0E" w:rsidRPr="008D4E84" w:rsidRDefault="00965F0E" w:rsidP="004316C9">
      <w:pPr>
        <w:numPr>
          <w:ilvl w:val="0"/>
          <w:numId w:val="12"/>
        </w:numPr>
        <w:spacing w:before="100" w:beforeAutospacing="1" w:after="24" w:line="259" w:lineRule="auto"/>
        <w:ind w:left="384"/>
        <w:jc w:val="both"/>
        <w:rPr>
          <w:rFonts w:ascii="Garamond" w:hAnsi="Garamond" w:cs="Arial"/>
          <w:color w:val="222222"/>
        </w:rPr>
      </w:pPr>
      <w:r w:rsidRPr="008D4E84">
        <w:rPr>
          <w:rFonts w:ascii="Garamond" w:hAnsi="Garamond" w:cs="Arial"/>
          <w:color w:val="222222"/>
        </w:rPr>
        <w:t>H3: These two types of regulations (H1&amp;H2) can be integrated with hydro-technical infrastructure to achieve sustainable water and ecosystem services (</w:t>
      </w:r>
      <w:proofErr w:type="spellStart"/>
      <w:r w:rsidRPr="008D4E84">
        <w:rPr>
          <w:rFonts w:ascii="Garamond" w:hAnsi="Garamond" w:cs="Arial"/>
          <w:color w:val="222222"/>
        </w:rPr>
        <w:t>Zalewski</w:t>
      </w:r>
      <w:proofErr w:type="spellEnd"/>
      <w:r w:rsidRPr="008D4E84">
        <w:rPr>
          <w:rFonts w:ascii="Garamond" w:hAnsi="Garamond" w:cs="Arial"/>
          <w:color w:val="222222"/>
        </w:rPr>
        <w:t xml:space="preserve"> 1997).</w:t>
      </w:r>
    </w:p>
    <w:p w14:paraId="0FF937E0" w14:textId="77777777" w:rsidR="00057C34" w:rsidRPr="008D4E84" w:rsidRDefault="00057C34" w:rsidP="000A2125">
      <w:pPr>
        <w:spacing w:line="259" w:lineRule="auto"/>
        <w:jc w:val="both"/>
        <w:rPr>
          <w:rFonts w:ascii="Garamond" w:hAnsi="Garamond" w:cs="Arial"/>
          <w:color w:val="222222"/>
        </w:rPr>
      </w:pPr>
    </w:p>
    <w:p w14:paraId="6A781E92" w14:textId="77777777" w:rsidR="00E1762E" w:rsidRPr="008D4E84" w:rsidRDefault="00E1762E" w:rsidP="000A2125">
      <w:pPr>
        <w:spacing w:line="259" w:lineRule="auto"/>
        <w:jc w:val="both"/>
        <w:rPr>
          <w:rFonts w:ascii="Garamond" w:hAnsi="Garamond"/>
        </w:rPr>
      </w:pPr>
    </w:p>
    <w:p w14:paraId="1D39C3F2" w14:textId="77777777" w:rsidR="00965F0E" w:rsidRPr="00AA14D4" w:rsidRDefault="00965F0E" w:rsidP="000A2125">
      <w:pPr>
        <w:spacing w:line="259" w:lineRule="auto"/>
        <w:jc w:val="both"/>
        <w:rPr>
          <w:rFonts w:ascii="Garamond" w:hAnsi="Garamond"/>
        </w:rPr>
      </w:pPr>
      <w:r w:rsidRPr="008D4E84">
        <w:rPr>
          <w:rFonts w:ascii="Garamond" w:hAnsi="Garamond"/>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AA14D4">
        <w:rPr>
          <w:rStyle w:val="FootnoteReference"/>
          <w:rFonts w:ascii="Garamond" w:hAnsi="Garamond"/>
        </w:rPr>
        <w:footnoteReference w:id="7"/>
      </w:r>
    </w:p>
    <w:p w14:paraId="4C1EECE3" w14:textId="77777777" w:rsidR="00965F0E" w:rsidRPr="00016FB6" w:rsidRDefault="00965F0E" w:rsidP="000A2125">
      <w:pPr>
        <w:spacing w:line="259" w:lineRule="auto"/>
        <w:jc w:val="both"/>
      </w:pPr>
    </w:p>
    <w:p w14:paraId="59728F5D" w14:textId="77777777" w:rsidR="00965F0E" w:rsidRPr="00D56AD5" w:rsidRDefault="00965F0E" w:rsidP="00E92CDE">
      <w:pPr>
        <w:spacing w:line="259" w:lineRule="auto"/>
        <w:jc w:val="both"/>
        <w:rPr>
          <w:rFonts w:ascii="Garamond" w:hAnsi="Garamond"/>
        </w:rPr>
      </w:pPr>
      <w:r w:rsidRPr="00844464">
        <w:rPr>
          <w:rFonts w:ascii="Garamond" w:hAnsi="Garamond"/>
        </w:rPr>
        <w:t>The application of water management solutions inspired by eco-hydrology is strictly interlinked with the conjunctive management of surface and groundwater approach that the project will promote in the Bug and Neman basins region.</w:t>
      </w:r>
    </w:p>
    <w:p w14:paraId="4CBC96C4" w14:textId="774D8E74" w:rsidR="006B7FC4" w:rsidRPr="00F540EF" w:rsidRDefault="00965F0E" w:rsidP="00C9451A">
      <w:pPr>
        <w:spacing w:before="100" w:beforeAutospacing="1" w:after="100" w:afterAutospacing="1" w:line="259" w:lineRule="auto"/>
        <w:ind w:left="2160" w:hanging="2160"/>
        <w:jc w:val="both"/>
        <w:rPr>
          <w:rFonts w:ascii="Garamond" w:hAnsi="Garamond"/>
          <w:highlight w:val="green"/>
        </w:rPr>
      </w:pPr>
      <w:r w:rsidRPr="00A85D90">
        <w:rPr>
          <w:rFonts w:ascii="Garamond" w:hAnsi="Garamond"/>
          <w:b/>
        </w:rPr>
        <w:t xml:space="preserve">Output </w:t>
      </w:r>
      <w:r w:rsidR="000720C5" w:rsidRPr="006F1E1F">
        <w:rPr>
          <w:rFonts w:ascii="Garamond" w:hAnsi="Garamond"/>
          <w:b/>
        </w:rPr>
        <w:t>1.</w:t>
      </w:r>
      <w:r w:rsidRPr="00FF349A">
        <w:rPr>
          <w:rFonts w:ascii="Garamond" w:hAnsi="Garamond"/>
          <w:b/>
        </w:rPr>
        <w:t>3</w:t>
      </w:r>
      <w:r w:rsidR="000720C5" w:rsidRPr="00935550">
        <w:rPr>
          <w:rFonts w:ascii="Garamond" w:hAnsi="Garamond"/>
          <w:b/>
        </w:rPr>
        <w:t>.1</w:t>
      </w:r>
      <w:r w:rsidR="0092794C" w:rsidRPr="00935550">
        <w:rPr>
          <w:rFonts w:ascii="Garamond" w:hAnsi="Garamond"/>
          <w:b/>
        </w:rPr>
        <w:t>:</w:t>
      </w:r>
      <w:r w:rsidRPr="00935550">
        <w:rPr>
          <w:rFonts w:ascii="Garamond" w:hAnsi="Garamond"/>
        </w:rPr>
        <w:tab/>
      </w:r>
      <w:r w:rsidR="000E79EF" w:rsidRPr="00D94B0B">
        <w:rPr>
          <w:rFonts w:ascii="Garamond" w:hAnsi="Garamond"/>
          <w:highlight w:val="green"/>
        </w:rPr>
        <w:t>Methodology</w:t>
      </w:r>
      <w:r w:rsidR="000E79EF" w:rsidRPr="00F540EF">
        <w:rPr>
          <w:rFonts w:ascii="Garamond" w:hAnsi="Garamond"/>
          <w:highlight w:val="green"/>
        </w:rPr>
        <w:t xml:space="preserve"> for</w:t>
      </w:r>
      <w:r w:rsidRPr="00406263">
        <w:rPr>
          <w:rFonts w:ascii="Garamond" w:hAnsi="Garamond"/>
          <w:highlight w:val="green"/>
        </w:rPr>
        <w:t xml:space="preserve"> application of ecohydrology </w:t>
      </w:r>
      <w:r w:rsidR="005C2C52" w:rsidRPr="009A46BB">
        <w:rPr>
          <w:rFonts w:ascii="Garamond" w:hAnsi="Garamond"/>
          <w:highlight w:val="green"/>
        </w:rPr>
        <w:t xml:space="preserve">in the two basins, </w:t>
      </w:r>
      <w:r w:rsidRPr="009A46BB">
        <w:rPr>
          <w:rFonts w:ascii="Garamond" w:hAnsi="Garamond"/>
          <w:highlight w:val="green"/>
        </w:rPr>
        <w:t xml:space="preserve">to address mechanisms that will lead to moderated imbalances. </w:t>
      </w:r>
    </w:p>
    <w:p w14:paraId="12BB7186" w14:textId="566BC328" w:rsidR="00965F0E" w:rsidRPr="009A46BB" w:rsidRDefault="00965F0E" w:rsidP="00E92CDE">
      <w:pPr>
        <w:spacing w:before="100" w:beforeAutospacing="1" w:after="100" w:afterAutospacing="1" w:line="259" w:lineRule="auto"/>
        <w:jc w:val="both"/>
        <w:rPr>
          <w:rFonts w:ascii="Garamond" w:hAnsi="Garamond"/>
          <w:b/>
          <w:highlight w:val="green"/>
        </w:rPr>
      </w:pPr>
      <w:r w:rsidRPr="00406263">
        <w:rPr>
          <w:rFonts w:ascii="Garamond" w:hAnsi="Garamond"/>
          <w:b/>
          <w:highlight w:val="green"/>
        </w:rPr>
        <w:t>Activities</w:t>
      </w:r>
      <w:r w:rsidR="00411DE0" w:rsidRPr="009A46BB">
        <w:rPr>
          <w:rFonts w:ascii="Garamond" w:hAnsi="Garamond"/>
          <w:b/>
          <w:highlight w:val="green"/>
        </w:rPr>
        <w:t>:</w:t>
      </w:r>
    </w:p>
    <w:p w14:paraId="263742EC" w14:textId="77777777" w:rsidR="00C9451A" w:rsidRPr="009A46BB" w:rsidRDefault="00C9451A" w:rsidP="00C9451A">
      <w:pPr>
        <w:spacing w:before="100" w:beforeAutospacing="1" w:after="100" w:afterAutospacing="1" w:line="259" w:lineRule="auto"/>
        <w:ind w:left="2160" w:hanging="2160"/>
        <w:jc w:val="both"/>
        <w:rPr>
          <w:rFonts w:ascii="Garamond" w:hAnsi="Garamond"/>
          <w:highlight w:val="green"/>
        </w:rPr>
      </w:pPr>
      <w:r w:rsidRPr="009A46BB">
        <w:rPr>
          <w:rFonts w:ascii="Garamond" w:hAnsi="Garamond"/>
          <w:highlight w:val="green"/>
        </w:rPr>
        <w:t>The application of the methodology will be promoted through:</w:t>
      </w:r>
    </w:p>
    <w:p w14:paraId="310F2BE1" w14:textId="77777777" w:rsidR="00C9451A" w:rsidRPr="009A46BB" w:rsidRDefault="00C9451A" w:rsidP="00C9451A">
      <w:pPr>
        <w:pStyle w:val="ListParagraph"/>
        <w:numPr>
          <w:ilvl w:val="0"/>
          <w:numId w:val="51"/>
        </w:numPr>
        <w:spacing w:before="100" w:beforeAutospacing="1" w:after="100" w:afterAutospacing="1" w:line="259" w:lineRule="auto"/>
        <w:jc w:val="both"/>
        <w:rPr>
          <w:rFonts w:ascii="Garamond" w:hAnsi="Garamond"/>
          <w:highlight w:val="green"/>
        </w:rPr>
      </w:pPr>
      <w:r w:rsidRPr="009A46BB">
        <w:rPr>
          <w:rFonts w:ascii="Garamond" w:hAnsi="Garamond"/>
          <w:highlight w:val="green"/>
        </w:rPr>
        <w:t xml:space="preserve">workshops on application of ecohydrology with the participation of decision-makers and water managers, </w:t>
      </w:r>
    </w:p>
    <w:p w14:paraId="2E132FE8" w14:textId="77777777" w:rsidR="00C9451A" w:rsidRPr="009A46BB" w:rsidRDefault="00C9451A" w:rsidP="00C9451A">
      <w:pPr>
        <w:pStyle w:val="ListParagraph"/>
        <w:numPr>
          <w:ilvl w:val="0"/>
          <w:numId w:val="51"/>
        </w:numPr>
        <w:spacing w:before="100" w:beforeAutospacing="1" w:after="100" w:afterAutospacing="1" w:line="259" w:lineRule="auto"/>
        <w:jc w:val="both"/>
        <w:rPr>
          <w:rFonts w:ascii="Garamond" w:hAnsi="Garamond"/>
          <w:highlight w:val="green"/>
        </w:rPr>
      </w:pPr>
      <w:r w:rsidRPr="009A46BB">
        <w:rPr>
          <w:rFonts w:ascii="Garamond" w:hAnsi="Garamond"/>
          <w:highlight w:val="green"/>
        </w:rPr>
        <w:t xml:space="preserve">technical visits to UNESCO-IHP demo sites, such as at the </w:t>
      </w:r>
      <w:proofErr w:type="spellStart"/>
      <w:r w:rsidRPr="009A46BB">
        <w:rPr>
          <w:rFonts w:ascii="Garamond" w:hAnsi="Garamond"/>
          <w:highlight w:val="green"/>
        </w:rPr>
        <w:t>Pilica</w:t>
      </w:r>
      <w:proofErr w:type="spellEnd"/>
      <w:r w:rsidRPr="009A46BB">
        <w:rPr>
          <w:rFonts w:ascii="Garamond" w:hAnsi="Garamond"/>
          <w:highlight w:val="green"/>
        </w:rPr>
        <w:t xml:space="preserve"> river catchment (focus in diffuse pollution, EKOROB project demo site), and Lodz (urban area; SWITCH and EHREK project demo sites). </w:t>
      </w:r>
    </w:p>
    <w:p w14:paraId="7F2AC0E6" w14:textId="7119F9B6" w:rsidR="00C9451A" w:rsidRPr="00F540EF" w:rsidRDefault="00C9451A" w:rsidP="00E92CDE">
      <w:pPr>
        <w:spacing w:before="100" w:beforeAutospacing="1" w:after="100" w:afterAutospacing="1" w:line="259" w:lineRule="auto"/>
        <w:jc w:val="both"/>
        <w:rPr>
          <w:rFonts w:ascii="Garamond" w:hAnsi="Garamond"/>
        </w:rPr>
      </w:pPr>
      <w:r w:rsidRPr="009A46BB">
        <w:rPr>
          <w:rFonts w:ascii="Garamond" w:hAnsi="Garamond"/>
          <w:highlight w:val="green"/>
        </w:rPr>
        <w:t>This will enable the translation of experiences from SWICTCH/EHREK/EKOROB projects to the context and specific conditions of the Bug and Neman basins, namely based on an in-depth analysis of the pressure and water status in small demonstration catchments.</w:t>
      </w:r>
      <w:r w:rsidRPr="00C62CCE">
        <w:rPr>
          <w:rFonts w:ascii="Garamond" w:hAnsi="Garamond" w:cs="TimesNewRomanPSMT"/>
        </w:rPr>
        <w:t xml:space="preserve"> </w:t>
      </w:r>
    </w:p>
    <w:p w14:paraId="3A7DAE9E" w14:textId="77777777" w:rsidR="00965F0E" w:rsidRPr="008D4E84" w:rsidRDefault="00965F0E" w:rsidP="00E92CDE">
      <w:pPr>
        <w:spacing w:before="100" w:beforeAutospacing="1" w:after="100" w:afterAutospacing="1" w:line="259" w:lineRule="auto"/>
        <w:jc w:val="both"/>
        <w:rPr>
          <w:rFonts w:ascii="Garamond" w:hAnsi="Garamond"/>
          <w:u w:val="single"/>
        </w:rPr>
      </w:pPr>
      <w:r w:rsidRPr="008D4E84">
        <w:rPr>
          <w:rFonts w:ascii="Garamond" w:hAnsi="Garamond"/>
          <w:b/>
          <w:u w:val="single"/>
        </w:rPr>
        <w:t>Component 2</w:t>
      </w:r>
      <w:r w:rsidRPr="008D4E84">
        <w:rPr>
          <w:rFonts w:ascii="Garamond" w:hAnsi="Garamond"/>
        </w:rPr>
        <w:t xml:space="preserve">: Facilitating the establishment of cooperation mechanisms and institutions among countries sharing the basins and their water resources. </w:t>
      </w:r>
    </w:p>
    <w:p w14:paraId="02A0B719" w14:textId="77777777" w:rsidR="00965F0E" w:rsidRPr="008D4E84" w:rsidRDefault="00965F0E" w:rsidP="00E92CDE">
      <w:pPr>
        <w:spacing w:before="100" w:beforeAutospacing="1" w:after="100" w:afterAutospacing="1" w:line="259" w:lineRule="auto"/>
        <w:ind w:left="2160" w:hanging="2160"/>
        <w:jc w:val="both"/>
        <w:rPr>
          <w:rFonts w:ascii="Garamond" w:hAnsi="Garamond"/>
        </w:rPr>
      </w:pPr>
      <w:r w:rsidRPr="008D4E84">
        <w:rPr>
          <w:rFonts w:ascii="Garamond" w:hAnsi="Garamond"/>
          <w:b/>
        </w:rPr>
        <w:t xml:space="preserve">Outcome </w:t>
      </w:r>
      <w:r w:rsidR="000720C5" w:rsidRPr="008D4E84">
        <w:rPr>
          <w:rFonts w:ascii="Garamond" w:hAnsi="Garamond"/>
          <w:b/>
        </w:rPr>
        <w:t>2.1</w:t>
      </w:r>
      <w:r w:rsidR="00DC1FA9" w:rsidRPr="008D4E84">
        <w:rPr>
          <w:rFonts w:ascii="Garamond" w:hAnsi="Garamond"/>
          <w:b/>
        </w:rPr>
        <w:t>:</w:t>
      </w:r>
      <w:r w:rsidRPr="008D4E84">
        <w:rPr>
          <w:rFonts w:ascii="Garamond" w:hAnsi="Garamond"/>
        </w:rPr>
        <w:tab/>
        <w:t xml:space="preserve">Strengthened institutional cooperation, coordination and information sharing among riparian countries in each basin, and between the two basins, improves sustainability of the shared resources. </w:t>
      </w:r>
    </w:p>
    <w:p w14:paraId="6A9CE96F" w14:textId="55FE7DBE" w:rsidR="00965F0E" w:rsidRPr="00F540EF" w:rsidRDefault="00965F0E" w:rsidP="00E92CDE">
      <w:pPr>
        <w:spacing w:before="100" w:beforeAutospacing="1" w:after="100" w:afterAutospacing="1" w:line="259" w:lineRule="auto"/>
        <w:ind w:left="2160" w:hanging="2160"/>
        <w:jc w:val="both"/>
        <w:rPr>
          <w:rFonts w:ascii="Garamond" w:hAnsi="Garamond"/>
          <w:highlight w:val="green"/>
        </w:rPr>
      </w:pPr>
      <w:r w:rsidRPr="008D4E84">
        <w:rPr>
          <w:rFonts w:ascii="Garamond" w:hAnsi="Garamond"/>
          <w:b/>
        </w:rPr>
        <w:t xml:space="preserve">Output </w:t>
      </w:r>
      <w:r w:rsidR="000720C5" w:rsidRPr="008D4E84">
        <w:rPr>
          <w:rFonts w:ascii="Garamond" w:hAnsi="Garamond"/>
          <w:b/>
        </w:rPr>
        <w:t>2.1.1</w:t>
      </w:r>
      <w:r w:rsidR="0092794C" w:rsidRPr="008D4E84">
        <w:rPr>
          <w:rFonts w:ascii="Garamond" w:hAnsi="Garamond"/>
          <w:b/>
        </w:rPr>
        <w:t>:</w:t>
      </w:r>
      <w:r w:rsidRPr="008D4E84">
        <w:rPr>
          <w:rFonts w:ascii="Garamond" w:hAnsi="Garamond"/>
        </w:rPr>
        <w:tab/>
      </w:r>
      <w:r w:rsidR="008C79DF" w:rsidRPr="00F540EF">
        <w:rPr>
          <w:rFonts w:ascii="Garamond" w:hAnsi="Garamond"/>
          <w:highlight w:val="green"/>
        </w:rPr>
        <w:t xml:space="preserve">Establishment or </w:t>
      </w:r>
      <w:r w:rsidR="00387213" w:rsidRPr="00406263">
        <w:rPr>
          <w:rFonts w:ascii="Garamond" w:hAnsi="Garamond"/>
          <w:highlight w:val="green"/>
        </w:rPr>
        <w:t>straightening</w:t>
      </w:r>
      <w:r w:rsidR="008C79DF" w:rsidRPr="009A46BB">
        <w:rPr>
          <w:rFonts w:ascii="Garamond" w:hAnsi="Garamond"/>
          <w:highlight w:val="green"/>
        </w:rPr>
        <w:t xml:space="preserve"> of the </w:t>
      </w:r>
      <w:r w:rsidR="009204E4" w:rsidRPr="009A46BB">
        <w:rPr>
          <w:rFonts w:ascii="Garamond" w:hAnsi="Garamond"/>
          <w:highlight w:val="green"/>
        </w:rPr>
        <w:t>Transboundary</w:t>
      </w:r>
      <w:r w:rsidR="00387213" w:rsidRPr="009A46BB">
        <w:rPr>
          <w:rFonts w:ascii="Garamond" w:hAnsi="Garamond"/>
          <w:highlight w:val="green"/>
        </w:rPr>
        <w:t xml:space="preserve"> River Commissions </w:t>
      </w:r>
      <w:r w:rsidR="00C67736" w:rsidRPr="009A46BB">
        <w:rPr>
          <w:rFonts w:ascii="Garamond" w:hAnsi="Garamond"/>
          <w:highlight w:val="green"/>
        </w:rPr>
        <w:t xml:space="preserve"> </w:t>
      </w:r>
      <w:r w:rsidR="008C1DE4" w:rsidRPr="009A46BB">
        <w:rPr>
          <w:rFonts w:ascii="Garamond" w:hAnsi="Garamond"/>
          <w:highlight w:val="green"/>
        </w:rPr>
        <w:t xml:space="preserve">in the two project basins and defining coordination and information sharing mechanisms between the two Commissions. </w:t>
      </w:r>
    </w:p>
    <w:p w14:paraId="665DC62B" w14:textId="68BD6C35" w:rsidR="00557DD8" w:rsidRPr="009A46BB" w:rsidRDefault="00965F0E" w:rsidP="00E92CDE">
      <w:pPr>
        <w:spacing w:before="100" w:beforeAutospacing="1" w:after="100" w:afterAutospacing="1" w:line="259" w:lineRule="auto"/>
        <w:jc w:val="both"/>
        <w:rPr>
          <w:rFonts w:ascii="Garamond" w:hAnsi="Garamond"/>
          <w:b/>
          <w:highlight w:val="green"/>
        </w:rPr>
      </w:pPr>
      <w:r w:rsidRPr="00406263">
        <w:rPr>
          <w:rFonts w:ascii="Garamond" w:hAnsi="Garamond"/>
          <w:b/>
          <w:highlight w:val="green"/>
        </w:rPr>
        <w:t>Activities</w:t>
      </w:r>
      <w:r w:rsidR="00411DE0" w:rsidRPr="009A46BB">
        <w:rPr>
          <w:rFonts w:ascii="Garamond" w:hAnsi="Garamond"/>
          <w:b/>
          <w:highlight w:val="green"/>
        </w:rPr>
        <w:t>:</w:t>
      </w:r>
    </w:p>
    <w:p w14:paraId="53B8030F" w14:textId="77777777" w:rsidR="005F6765" w:rsidRPr="009A46BB" w:rsidRDefault="00965F0E" w:rsidP="00E92CDE">
      <w:pPr>
        <w:spacing w:before="100" w:beforeAutospacing="1" w:after="100" w:afterAutospacing="1" w:line="259" w:lineRule="auto"/>
        <w:jc w:val="both"/>
        <w:rPr>
          <w:rFonts w:ascii="Garamond" w:hAnsi="Garamond"/>
          <w:highlight w:val="green"/>
        </w:rPr>
      </w:pPr>
      <w:r w:rsidRPr="009A46BB">
        <w:rPr>
          <w:rFonts w:ascii="Garamond" w:hAnsi="Garamond"/>
          <w:highlight w:val="green"/>
        </w:rPr>
        <w:t xml:space="preserve">In close cooperation with existing bilateral water commissions </w:t>
      </w:r>
      <w:r w:rsidR="005F6765" w:rsidRPr="009A46BB">
        <w:rPr>
          <w:rFonts w:ascii="Garamond" w:hAnsi="Garamond"/>
          <w:highlight w:val="green"/>
        </w:rPr>
        <w:t>the following activities will be implemented:</w:t>
      </w:r>
    </w:p>
    <w:p w14:paraId="7B4633F2" w14:textId="6791AF65" w:rsidR="006303EA" w:rsidRPr="009A46BB" w:rsidRDefault="00965F0E" w:rsidP="006303EA">
      <w:pPr>
        <w:pStyle w:val="ListParagraph"/>
        <w:numPr>
          <w:ilvl w:val="0"/>
          <w:numId w:val="52"/>
        </w:numPr>
        <w:spacing w:before="100" w:beforeAutospacing="1" w:after="100" w:afterAutospacing="1" w:line="259" w:lineRule="auto"/>
        <w:jc w:val="both"/>
        <w:rPr>
          <w:rFonts w:ascii="Garamond" w:hAnsi="Garamond"/>
          <w:highlight w:val="green"/>
        </w:rPr>
      </w:pPr>
      <w:proofErr w:type="spellStart"/>
      <w:r w:rsidRPr="009A46BB">
        <w:rPr>
          <w:rFonts w:ascii="Garamond" w:hAnsi="Garamond"/>
          <w:highlight w:val="green"/>
        </w:rPr>
        <w:t>draftingguidelines</w:t>
      </w:r>
      <w:proofErr w:type="spellEnd"/>
      <w:r w:rsidRPr="009A46BB">
        <w:rPr>
          <w:rFonts w:ascii="Garamond" w:hAnsi="Garamond"/>
          <w:highlight w:val="green"/>
        </w:rPr>
        <w:t xml:space="preserve">, legal documents and information material to support deepening of bilateral as well as basin-level cooperation. </w:t>
      </w:r>
    </w:p>
    <w:p w14:paraId="045BA1E6" w14:textId="0E2370BE" w:rsidR="00061C90" w:rsidRPr="00406263" w:rsidRDefault="00965F0E" w:rsidP="006303EA">
      <w:pPr>
        <w:pStyle w:val="ListParagraph"/>
        <w:numPr>
          <w:ilvl w:val="0"/>
          <w:numId w:val="52"/>
        </w:numPr>
        <w:spacing w:before="100" w:beforeAutospacing="1" w:after="100" w:afterAutospacing="1" w:line="259" w:lineRule="auto"/>
        <w:jc w:val="both"/>
        <w:rPr>
          <w:rFonts w:ascii="Garamond" w:hAnsi="Garamond"/>
          <w:highlight w:val="green"/>
        </w:rPr>
      </w:pPr>
      <w:r w:rsidRPr="00960C46">
        <w:rPr>
          <w:rFonts w:ascii="Garamond" w:hAnsi="Garamond"/>
          <w:highlight w:val="green"/>
        </w:rPr>
        <w:t>Support</w:t>
      </w:r>
      <w:r w:rsidRPr="00F540EF">
        <w:rPr>
          <w:rFonts w:ascii="Garamond" w:hAnsi="Garamond"/>
          <w:highlight w:val="green"/>
        </w:rPr>
        <w:t xml:space="preserve"> the further broadening of the legal structure and institutional frameworks for water cooperation in the two basins. </w:t>
      </w:r>
    </w:p>
    <w:p w14:paraId="6DCAAA7B" w14:textId="3410A3E9" w:rsidR="00572AA0" w:rsidRPr="00F540EF" w:rsidRDefault="00572AA0" w:rsidP="006303EA">
      <w:pPr>
        <w:pStyle w:val="ListParagraph"/>
        <w:numPr>
          <w:ilvl w:val="0"/>
          <w:numId w:val="52"/>
        </w:numPr>
        <w:spacing w:before="100" w:beforeAutospacing="1" w:after="100" w:afterAutospacing="1" w:line="259" w:lineRule="auto"/>
        <w:jc w:val="both"/>
        <w:rPr>
          <w:rFonts w:ascii="Garamond" w:hAnsi="Garamond"/>
          <w:highlight w:val="green"/>
        </w:rPr>
      </w:pPr>
      <w:r w:rsidRPr="009A46BB">
        <w:rPr>
          <w:rFonts w:ascii="Garamond" w:hAnsi="Garamond"/>
          <w:highlight w:val="green"/>
        </w:rPr>
        <w:t>Support for strengthened cooperation on the Neman river between Belarus and Lithuania.</w:t>
      </w:r>
    </w:p>
    <w:p w14:paraId="1C1C6A67" w14:textId="73DF7385" w:rsidR="00AF74F4" w:rsidRPr="009A46BB" w:rsidRDefault="00AF74F4" w:rsidP="006303EA">
      <w:pPr>
        <w:pStyle w:val="ListParagraph"/>
        <w:numPr>
          <w:ilvl w:val="0"/>
          <w:numId w:val="52"/>
        </w:numPr>
        <w:spacing w:before="100" w:beforeAutospacing="1" w:after="100" w:afterAutospacing="1" w:line="259" w:lineRule="auto"/>
        <w:jc w:val="both"/>
        <w:rPr>
          <w:rFonts w:ascii="Garamond" w:hAnsi="Garamond"/>
          <w:highlight w:val="green"/>
        </w:rPr>
      </w:pPr>
      <w:r w:rsidRPr="00406263">
        <w:rPr>
          <w:rFonts w:ascii="Garamond" w:hAnsi="Garamond"/>
          <w:highlight w:val="green"/>
        </w:rPr>
        <w:t>Building on the current bilateral agreements (Belarus-Russia, Ukraine-Poland and Ukraine-Belarus) options for a trilateral cooperation on the Bug river w</w:t>
      </w:r>
      <w:r w:rsidRPr="009A46BB">
        <w:rPr>
          <w:rFonts w:ascii="Garamond" w:hAnsi="Garamond"/>
          <w:highlight w:val="green"/>
        </w:rPr>
        <w:t>ill be reviewed.</w:t>
      </w:r>
    </w:p>
    <w:p w14:paraId="543C5A63" w14:textId="1D73726A" w:rsidR="00823A2F" w:rsidRPr="00F540EF" w:rsidRDefault="009E7EA1" w:rsidP="009A0C4E">
      <w:pPr>
        <w:pStyle w:val="ListParagraph"/>
        <w:numPr>
          <w:ilvl w:val="0"/>
          <w:numId w:val="52"/>
        </w:numPr>
        <w:spacing w:before="100" w:beforeAutospacing="1" w:after="100" w:afterAutospacing="1" w:line="259" w:lineRule="auto"/>
        <w:jc w:val="both"/>
        <w:rPr>
          <w:rFonts w:ascii="Garamond" w:hAnsi="Garamond"/>
          <w:highlight w:val="green"/>
        </w:rPr>
      </w:pPr>
      <w:r w:rsidRPr="009A46BB">
        <w:rPr>
          <w:rFonts w:ascii="Garamond" w:hAnsi="Garamond"/>
          <w:highlight w:val="green"/>
        </w:rPr>
        <w:t xml:space="preserve">Update </w:t>
      </w:r>
      <w:proofErr w:type="spellStart"/>
      <w:r w:rsidRPr="00960C46">
        <w:rPr>
          <w:rFonts w:ascii="Garamond" w:hAnsi="Garamond"/>
          <w:highlight w:val="green"/>
        </w:rPr>
        <w:t>the</w:t>
      </w:r>
      <w:r w:rsidRPr="00D94B0B">
        <w:rPr>
          <w:rFonts w:ascii="Garamond" w:hAnsi="Garamond"/>
          <w:highlight w:val="green"/>
        </w:rPr>
        <w:t>the</w:t>
      </w:r>
      <w:proofErr w:type="spellEnd"/>
      <w:r w:rsidRPr="00F540EF">
        <w:rPr>
          <w:rFonts w:ascii="Garamond" w:hAnsi="Garamond"/>
          <w:highlight w:val="green"/>
        </w:rPr>
        <w:t xml:space="preserve"> bilateral Protocol on the Neman basin between Belarus and Li</w:t>
      </w:r>
      <w:r w:rsidRPr="00406263">
        <w:rPr>
          <w:rFonts w:ascii="Garamond" w:hAnsi="Garamond"/>
          <w:highlight w:val="green"/>
        </w:rPr>
        <w:t>thuania</w:t>
      </w:r>
      <w:r w:rsidR="00B910FD" w:rsidRPr="009A46BB">
        <w:rPr>
          <w:rFonts w:ascii="Garamond" w:hAnsi="Garamond"/>
          <w:highlight w:val="green"/>
        </w:rPr>
        <w:t xml:space="preserve"> and its op</w:t>
      </w:r>
      <w:r w:rsidR="00DA7597" w:rsidRPr="009A46BB">
        <w:rPr>
          <w:rFonts w:ascii="Garamond" w:hAnsi="Garamond"/>
          <w:highlight w:val="green"/>
        </w:rPr>
        <w:t xml:space="preserve">erationalization </w:t>
      </w:r>
      <w:r w:rsidRPr="00F540EF">
        <w:rPr>
          <w:rFonts w:ascii="Garamond" w:hAnsi="Garamond"/>
          <w:highlight w:val="green"/>
        </w:rPr>
        <w:t>through continuing consultations</w:t>
      </w:r>
      <w:r w:rsidR="002E45CE" w:rsidRPr="00406263">
        <w:rPr>
          <w:rFonts w:ascii="Garamond" w:hAnsi="Garamond"/>
          <w:highlight w:val="green"/>
        </w:rPr>
        <w:t xml:space="preserve"> a</w:t>
      </w:r>
      <w:r w:rsidR="009A0C4E" w:rsidRPr="009A46BB">
        <w:rPr>
          <w:rFonts w:ascii="Garamond" w:hAnsi="Garamond"/>
          <w:highlight w:val="green"/>
        </w:rPr>
        <w:t xml:space="preserve">nd </w:t>
      </w:r>
      <w:proofErr w:type="gramStart"/>
      <w:r w:rsidR="009A0C4E" w:rsidRPr="009A46BB">
        <w:rPr>
          <w:rFonts w:ascii="Garamond" w:hAnsi="Garamond"/>
          <w:highlight w:val="green"/>
        </w:rPr>
        <w:t>dialog</w:t>
      </w:r>
      <w:r w:rsidR="009A0C4E" w:rsidRPr="00960C46">
        <w:rPr>
          <w:rFonts w:ascii="Garamond" w:hAnsi="Garamond"/>
          <w:highlight w:val="green"/>
        </w:rPr>
        <w:t>.</w:t>
      </w:r>
      <w:r w:rsidR="009A0C4E" w:rsidRPr="00D94B0B">
        <w:rPr>
          <w:rFonts w:ascii="Garamond" w:hAnsi="Garamond"/>
          <w:highlight w:val="green"/>
        </w:rPr>
        <w:t>.</w:t>
      </w:r>
      <w:proofErr w:type="gramEnd"/>
    </w:p>
    <w:p w14:paraId="3ED24B18" w14:textId="73C0E913" w:rsidR="005F105D" w:rsidRPr="00D94B0B" w:rsidRDefault="00965F0E" w:rsidP="00823A2F">
      <w:pPr>
        <w:pStyle w:val="ListParagraph"/>
        <w:numPr>
          <w:ilvl w:val="0"/>
          <w:numId w:val="52"/>
        </w:numPr>
        <w:spacing w:before="100" w:beforeAutospacing="1" w:after="100" w:afterAutospacing="1" w:line="259" w:lineRule="auto"/>
        <w:jc w:val="both"/>
        <w:rPr>
          <w:rFonts w:ascii="Garamond" w:hAnsi="Garamond"/>
          <w:highlight w:val="green"/>
        </w:rPr>
      </w:pPr>
      <w:r w:rsidRPr="00D94B0B">
        <w:rPr>
          <w:rFonts w:ascii="Garamond" w:hAnsi="Garamond"/>
          <w:highlight w:val="green"/>
        </w:rPr>
        <w:t>Twinning with other transboundary basin commissions</w:t>
      </w:r>
      <w:r w:rsidR="00C5253F" w:rsidRPr="00D94B0B">
        <w:rPr>
          <w:rFonts w:ascii="Garamond" w:hAnsi="Garamond"/>
          <w:highlight w:val="green"/>
        </w:rPr>
        <w:t>/</w:t>
      </w:r>
      <w:r w:rsidRPr="00D94B0B">
        <w:rPr>
          <w:rFonts w:ascii="Garamond" w:hAnsi="Garamond"/>
          <w:highlight w:val="green"/>
        </w:rPr>
        <w:t xml:space="preserve">organizations, i.e. in the form of visit/s and/or participation in their meetings.   </w:t>
      </w:r>
    </w:p>
    <w:p w14:paraId="69CB94E5" w14:textId="77777777" w:rsidR="005F105D" w:rsidRPr="00D94B0B" w:rsidRDefault="00965F0E" w:rsidP="00823A2F">
      <w:pPr>
        <w:pStyle w:val="ListParagraph"/>
        <w:numPr>
          <w:ilvl w:val="0"/>
          <w:numId w:val="52"/>
        </w:numPr>
        <w:spacing w:before="100" w:beforeAutospacing="1" w:after="100" w:afterAutospacing="1" w:line="259" w:lineRule="auto"/>
        <w:jc w:val="both"/>
        <w:rPr>
          <w:rFonts w:ascii="Garamond" w:hAnsi="Garamond"/>
          <w:highlight w:val="green"/>
        </w:rPr>
      </w:pPr>
      <w:r w:rsidRPr="00D94B0B">
        <w:rPr>
          <w:rFonts w:ascii="Garamond" w:hAnsi="Garamond"/>
          <w:highlight w:val="green"/>
        </w:rPr>
        <w:t xml:space="preserve">An analysis will be made of the national surface water and groundwater quality and quantity monitoring networks with WFD and needs for coordination of these networks in the two basins. </w:t>
      </w:r>
    </w:p>
    <w:p w14:paraId="53BFD489" w14:textId="0BF28D67" w:rsidR="002D4847" w:rsidRPr="00D94B0B" w:rsidRDefault="00965F0E" w:rsidP="00823A2F">
      <w:pPr>
        <w:pStyle w:val="ListParagraph"/>
        <w:numPr>
          <w:ilvl w:val="0"/>
          <w:numId w:val="52"/>
        </w:numPr>
        <w:spacing w:before="100" w:beforeAutospacing="1" w:after="100" w:afterAutospacing="1" w:line="259" w:lineRule="auto"/>
        <w:jc w:val="both"/>
        <w:rPr>
          <w:rFonts w:ascii="Garamond" w:hAnsi="Garamond"/>
          <w:highlight w:val="green"/>
        </w:rPr>
      </w:pPr>
      <w:r w:rsidRPr="00D94B0B">
        <w:rPr>
          <w:rFonts w:ascii="Garamond" w:hAnsi="Garamond"/>
          <w:highlight w:val="green"/>
        </w:rPr>
        <w:t>Recommendations for national as well as coordinated transboundary networks will be worked out for their harmonization and the requirements of WFD. Information on the monitoring networks should be part of the TDA and RBMP.</w:t>
      </w:r>
    </w:p>
    <w:p w14:paraId="73277165" w14:textId="13831D25" w:rsidR="00552ABD" w:rsidRPr="00D94B0B" w:rsidRDefault="00552ABD" w:rsidP="00F540EF">
      <w:pPr>
        <w:pStyle w:val="ListParagraph"/>
        <w:numPr>
          <w:ilvl w:val="0"/>
          <w:numId w:val="52"/>
        </w:numPr>
        <w:spacing w:before="100" w:beforeAutospacing="1" w:after="100" w:afterAutospacing="1" w:line="259" w:lineRule="auto"/>
        <w:jc w:val="both"/>
        <w:rPr>
          <w:rFonts w:ascii="Garamond" w:hAnsi="Garamond"/>
          <w:highlight w:val="green"/>
        </w:rPr>
      </w:pPr>
      <w:r w:rsidRPr="00D94B0B">
        <w:rPr>
          <w:rFonts w:ascii="Garamond" w:hAnsi="Garamond"/>
          <w:highlight w:val="green"/>
        </w:rPr>
        <w:t xml:space="preserve">Promotion of the data and information sharing </w:t>
      </w:r>
      <w:r w:rsidR="001B1DB3" w:rsidRPr="00D94B0B">
        <w:rPr>
          <w:rFonts w:ascii="Garamond" w:hAnsi="Garamond"/>
          <w:highlight w:val="green"/>
        </w:rPr>
        <w:t>mechanisms</w:t>
      </w:r>
      <w:r w:rsidR="009F02E1" w:rsidRPr="00D94B0B">
        <w:rPr>
          <w:rFonts w:ascii="Garamond" w:hAnsi="Garamond"/>
          <w:highlight w:val="green"/>
        </w:rPr>
        <w:t>.</w:t>
      </w:r>
    </w:p>
    <w:p w14:paraId="01498096" w14:textId="77777777" w:rsidR="00E1762E" w:rsidRPr="00A85D90" w:rsidRDefault="00965F0E" w:rsidP="00E92CDE">
      <w:pPr>
        <w:spacing w:before="100" w:beforeAutospacing="1" w:after="100" w:afterAutospacing="1" w:line="259" w:lineRule="auto"/>
        <w:ind w:left="2160" w:hanging="2160"/>
        <w:jc w:val="both"/>
        <w:rPr>
          <w:rFonts w:ascii="Garamond" w:hAnsi="Garamond"/>
        </w:rPr>
      </w:pPr>
      <w:r w:rsidRPr="00823A2F">
        <w:rPr>
          <w:rFonts w:ascii="Garamond" w:hAnsi="Garamond"/>
          <w:b/>
        </w:rPr>
        <w:t xml:space="preserve">Outcome </w:t>
      </w:r>
      <w:r w:rsidR="000720C5" w:rsidRPr="005F105D">
        <w:rPr>
          <w:rFonts w:ascii="Garamond" w:hAnsi="Garamond"/>
          <w:b/>
        </w:rPr>
        <w:t>2.2</w:t>
      </w:r>
      <w:r w:rsidR="00DC1FA9" w:rsidRPr="005F105D">
        <w:rPr>
          <w:rFonts w:ascii="Garamond" w:hAnsi="Garamond"/>
          <w:b/>
        </w:rPr>
        <w:t>:</w:t>
      </w:r>
      <w:r w:rsidRPr="00016FB6">
        <w:rPr>
          <w:rFonts w:ascii="Garamond" w:hAnsi="Garamond"/>
        </w:rPr>
        <w:tab/>
        <w:t xml:space="preserve">Overall cross-sectoral coordination of actions and information exchanges at the </w:t>
      </w:r>
      <w:r w:rsidRPr="00D56AD5">
        <w:rPr>
          <w:rFonts w:ascii="Garamond" w:hAnsi="Garamond"/>
        </w:rPr>
        <w:t>national level improve cooperation and defuse nexus conflicts in the two basins</w:t>
      </w:r>
      <w:r w:rsidR="00CE4D83" w:rsidRPr="00A85D90">
        <w:rPr>
          <w:rFonts w:ascii="Garamond" w:hAnsi="Garamond"/>
        </w:rPr>
        <w:t>.</w:t>
      </w:r>
    </w:p>
    <w:p w14:paraId="7BD6B4C8" w14:textId="4ABA6680" w:rsidR="004400B3" w:rsidRPr="008D4E84" w:rsidRDefault="00023FBB" w:rsidP="009666B0">
      <w:pPr>
        <w:spacing w:before="100" w:beforeAutospacing="1" w:after="100" w:afterAutospacing="1" w:line="259" w:lineRule="auto"/>
        <w:ind w:left="2160" w:hanging="2160"/>
        <w:jc w:val="both"/>
        <w:rPr>
          <w:rFonts w:ascii="Garamond" w:hAnsi="Garamond"/>
        </w:rPr>
      </w:pPr>
      <w:r w:rsidRPr="00EA3E92">
        <w:rPr>
          <w:rFonts w:ascii="Garamond" w:hAnsi="Garamond"/>
          <w:b/>
        </w:rPr>
        <w:t>Output</w:t>
      </w:r>
      <w:r w:rsidR="004400B3" w:rsidRPr="00EA3E92">
        <w:rPr>
          <w:rFonts w:ascii="Garamond" w:hAnsi="Garamond"/>
          <w:b/>
        </w:rPr>
        <w:t xml:space="preserve"> 2.2.1</w:t>
      </w:r>
      <w:r w:rsidR="0092794C" w:rsidRPr="008411B6">
        <w:rPr>
          <w:rFonts w:ascii="Garamond" w:hAnsi="Garamond"/>
          <w:b/>
        </w:rPr>
        <w:t>:</w:t>
      </w:r>
      <w:r w:rsidR="004400B3" w:rsidRPr="00811C6B">
        <w:rPr>
          <w:rFonts w:ascii="Garamond" w:hAnsi="Garamond"/>
        </w:rPr>
        <w:tab/>
        <w:t xml:space="preserve">Mechanisms </w:t>
      </w:r>
      <w:r w:rsidR="00E3586B" w:rsidRPr="00D94B0B">
        <w:rPr>
          <w:rFonts w:ascii="Garamond" w:hAnsi="Garamond"/>
          <w:highlight w:val="green"/>
        </w:rPr>
        <w:t xml:space="preserve">in form of </w:t>
      </w:r>
      <w:r w:rsidR="00B766DC" w:rsidRPr="00D94B0B">
        <w:rPr>
          <w:rFonts w:ascii="Garamond" w:hAnsi="Garamond"/>
          <w:highlight w:val="green"/>
        </w:rPr>
        <w:t>National</w:t>
      </w:r>
      <w:r w:rsidR="004E6FD1" w:rsidRPr="00D94B0B">
        <w:rPr>
          <w:rFonts w:ascii="Garamond" w:hAnsi="Garamond"/>
          <w:highlight w:val="green"/>
        </w:rPr>
        <w:t xml:space="preserve"> Basin Councils </w:t>
      </w:r>
      <w:r w:rsidR="00140314" w:rsidRPr="00D94B0B">
        <w:rPr>
          <w:rFonts w:ascii="Garamond" w:hAnsi="Garamond"/>
          <w:highlight w:val="green"/>
        </w:rPr>
        <w:t>will be established</w:t>
      </w:r>
      <w:r w:rsidR="00E3586B">
        <w:rPr>
          <w:rFonts w:ascii="Garamond" w:hAnsi="Garamond"/>
        </w:rPr>
        <w:t xml:space="preserve"> </w:t>
      </w:r>
      <w:r w:rsidR="004400B3" w:rsidRPr="00811C6B">
        <w:rPr>
          <w:rFonts w:ascii="Garamond" w:hAnsi="Garamond"/>
        </w:rPr>
        <w:t xml:space="preserve">for coordination and </w:t>
      </w:r>
      <w:r w:rsidR="00DD4E6D" w:rsidRPr="00D94B0B">
        <w:rPr>
          <w:rFonts w:ascii="Garamond" w:hAnsi="Garamond"/>
          <w:highlight w:val="green"/>
        </w:rPr>
        <w:t>information</w:t>
      </w:r>
      <w:r w:rsidR="00DD4E6D">
        <w:rPr>
          <w:rFonts w:ascii="Garamond" w:hAnsi="Garamond"/>
        </w:rPr>
        <w:t xml:space="preserve"> </w:t>
      </w:r>
      <w:r w:rsidR="004400B3" w:rsidRPr="00811C6B">
        <w:rPr>
          <w:rFonts w:ascii="Garamond" w:hAnsi="Garamond"/>
        </w:rPr>
        <w:t xml:space="preserve">exchanges </w:t>
      </w:r>
      <w:r w:rsidR="00DD4E6D" w:rsidRPr="00D94B0B">
        <w:rPr>
          <w:rFonts w:ascii="Garamond" w:hAnsi="Garamond"/>
          <w:highlight w:val="green"/>
        </w:rPr>
        <w:t>at the national level</w:t>
      </w:r>
      <w:r w:rsidR="00140314" w:rsidRPr="00D94B0B">
        <w:rPr>
          <w:rFonts w:ascii="Garamond" w:hAnsi="Garamond"/>
          <w:highlight w:val="green"/>
        </w:rPr>
        <w:t>,</w:t>
      </w:r>
      <w:r w:rsidR="009666B0" w:rsidRPr="00D94B0B">
        <w:rPr>
          <w:rFonts w:ascii="Garamond" w:hAnsi="Garamond"/>
          <w:highlight w:val="green"/>
        </w:rPr>
        <w:t xml:space="preserve"> </w:t>
      </w:r>
      <w:r w:rsidR="00140314" w:rsidRPr="00D94B0B">
        <w:rPr>
          <w:rFonts w:ascii="Garamond" w:hAnsi="Garamond"/>
          <w:highlight w:val="green"/>
        </w:rPr>
        <w:t>coordination</w:t>
      </w:r>
      <w:r w:rsidR="009666B0">
        <w:rPr>
          <w:rFonts w:ascii="Garamond" w:hAnsi="Garamond"/>
        </w:rPr>
        <w:t xml:space="preserve"> </w:t>
      </w:r>
      <w:r w:rsidR="004400B3" w:rsidRPr="00811C6B">
        <w:rPr>
          <w:rFonts w:ascii="Garamond" w:hAnsi="Garamond"/>
        </w:rPr>
        <w:t>with other relevant projects and initiatives put in place</w:t>
      </w:r>
      <w:r w:rsidR="009666B0">
        <w:rPr>
          <w:rFonts w:ascii="Garamond" w:hAnsi="Garamond"/>
        </w:rPr>
        <w:t xml:space="preserve"> </w:t>
      </w:r>
      <w:r w:rsidR="009666B0" w:rsidRPr="00D94B0B">
        <w:rPr>
          <w:rFonts w:ascii="Garamond" w:hAnsi="Garamond"/>
          <w:highlight w:val="green"/>
        </w:rPr>
        <w:t>in both basins</w:t>
      </w:r>
      <w:r w:rsidR="004400B3" w:rsidRPr="00811C6B">
        <w:rPr>
          <w:rFonts w:ascii="Garamond" w:hAnsi="Garamond"/>
        </w:rPr>
        <w:t>.</w:t>
      </w:r>
    </w:p>
    <w:p w14:paraId="76E268FF" w14:textId="77777777" w:rsidR="00965F0E" w:rsidRPr="008D4E84" w:rsidRDefault="00965F0E" w:rsidP="00E92CDE">
      <w:pPr>
        <w:spacing w:before="100" w:beforeAutospacing="1" w:after="100" w:afterAutospacing="1" w:line="259" w:lineRule="auto"/>
        <w:jc w:val="both"/>
        <w:rPr>
          <w:rFonts w:ascii="Garamond" w:hAnsi="Garamond"/>
          <w:b/>
        </w:rPr>
      </w:pPr>
      <w:r w:rsidRPr="008D4E84">
        <w:rPr>
          <w:rFonts w:ascii="Garamond" w:hAnsi="Garamond"/>
          <w:b/>
        </w:rPr>
        <w:t>Activities</w:t>
      </w:r>
      <w:r w:rsidR="00411DE0" w:rsidRPr="008D4E84">
        <w:rPr>
          <w:rFonts w:ascii="Garamond" w:hAnsi="Garamond"/>
          <w:b/>
        </w:rPr>
        <w:t>:</w:t>
      </w:r>
    </w:p>
    <w:p w14:paraId="2334A044" w14:textId="58B10841" w:rsidR="00CD0AB5" w:rsidRDefault="00023FBB" w:rsidP="003C39D7">
      <w:pPr>
        <w:rPr>
          <w:rFonts w:ascii="Garamond" w:hAnsi="Garamond"/>
        </w:rPr>
      </w:pPr>
      <w:r w:rsidRPr="00D94B0B">
        <w:rPr>
          <w:rFonts w:ascii="Garamond" w:hAnsi="Garamond"/>
          <w:highlight w:val="green"/>
        </w:rPr>
        <w:t>During project implementation, National Basin Councils ensuring cross-sectoral coordination will be established.</w:t>
      </w:r>
      <w:r>
        <w:rPr>
          <w:rFonts w:ascii="Garamond" w:hAnsi="Garamond"/>
        </w:rPr>
        <w:t xml:space="preserve"> </w:t>
      </w:r>
      <w:r w:rsidR="00965F0E" w:rsidRPr="008D4E84">
        <w:rPr>
          <w:rFonts w:ascii="Garamond" w:hAnsi="Garamond"/>
        </w:rPr>
        <w:t>During project meetings</w:t>
      </w:r>
      <w:r>
        <w:rPr>
          <w:rFonts w:ascii="Garamond" w:hAnsi="Garamond"/>
        </w:rPr>
        <w:t>,</w:t>
      </w:r>
      <w:r w:rsidR="00965F0E" w:rsidRPr="008D4E84">
        <w:rPr>
          <w:rFonts w:ascii="Garamond" w:hAnsi="Garamond"/>
        </w:rPr>
        <w:t xml:space="preserve"> representatives of other on-going </w:t>
      </w:r>
      <w:r w:rsidR="00965F0E" w:rsidRPr="00D94B0B">
        <w:rPr>
          <w:rFonts w:ascii="Garamond" w:hAnsi="Garamond"/>
          <w:highlight w:val="green"/>
        </w:rPr>
        <w:t xml:space="preserve">projects </w:t>
      </w:r>
      <w:r w:rsidRPr="00D94B0B">
        <w:rPr>
          <w:rFonts w:ascii="Garamond" w:hAnsi="Garamond"/>
          <w:highlight w:val="green"/>
        </w:rPr>
        <w:t xml:space="preserve">in the </w:t>
      </w:r>
      <w:proofErr w:type="spellStart"/>
      <w:r w:rsidRPr="00D94B0B">
        <w:rPr>
          <w:rFonts w:ascii="Garamond" w:hAnsi="Garamond"/>
          <w:highlight w:val="green"/>
        </w:rPr>
        <w:t>basisns</w:t>
      </w:r>
      <w:proofErr w:type="spellEnd"/>
      <w:r w:rsidRPr="00D94B0B">
        <w:rPr>
          <w:rFonts w:ascii="Garamond" w:hAnsi="Garamond"/>
          <w:highlight w:val="green"/>
        </w:rPr>
        <w:t xml:space="preserve"> will be invited to share experience and lessons </w:t>
      </w:r>
      <w:r w:rsidRPr="008E0D53">
        <w:rPr>
          <w:rFonts w:ascii="Garamond" w:hAnsi="Garamond"/>
          <w:highlight w:val="green"/>
        </w:rPr>
        <w:t>learned</w:t>
      </w:r>
      <w:r w:rsidR="00965F0E" w:rsidRPr="008D4E84">
        <w:rPr>
          <w:rFonts w:ascii="Garamond" w:hAnsi="Garamond"/>
        </w:rPr>
        <w:t xml:space="preserve">. </w:t>
      </w:r>
      <w:r>
        <w:rPr>
          <w:rFonts w:ascii="Garamond" w:hAnsi="Garamond"/>
        </w:rPr>
        <w:t>learned</w:t>
      </w:r>
    </w:p>
    <w:p w14:paraId="2A8E6FED" w14:textId="6417900D" w:rsidR="00965F0E" w:rsidRDefault="00965F0E" w:rsidP="00E92CDE">
      <w:pPr>
        <w:spacing w:before="100" w:beforeAutospacing="1" w:after="100" w:afterAutospacing="1" w:line="259" w:lineRule="auto"/>
        <w:jc w:val="both"/>
        <w:rPr>
          <w:rFonts w:ascii="Garamond" w:hAnsi="Garamond"/>
        </w:rPr>
      </w:pPr>
      <w:r w:rsidRPr="008D4E84">
        <w:rPr>
          <w:rFonts w:ascii="Garamond" w:hAnsi="Garamond"/>
          <w:b/>
          <w:u w:val="single"/>
        </w:rPr>
        <w:t>Component 3</w:t>
      </w:r>
      <w:r w:rsidRPr="008D4E84">
        <w:rPr>
          <w:rFonts w:ascii="Garamond" w:hAnsi="Garamond"/>
          <w:u w:val="single"/>
        </w:rPr>
        <w:t>:</w:t>
      </w:r>
      <w:r w:rsidR="00C33D75" w:rsidRPr="008D4E84">
        <w:rPr>
          <w:rFonts w:ascii="Garamond" w:hAnsi="Garamond"/>
        </w:rPr>
        <w:t xml:space="preserve"> </w:t>
      </w:r>
      <w:r w:rsidRPr="008D4E84">
        <w:rPr>
          <w:rFonts w:ascii="Garamond" w:hAnsi="Garamond"/>
        </w:rPr>
        <w:t xml:space="preserve">Testing of conjunctive surface and groundwater management approaches, through the application of the principles of ecohydrology. </w:t>
      </w:r>
    </w:p>
    <w:p w14:paraId="0E32EB22" w14:textId="77777777" w:rsidR="00844464" w:rsidRPr="008D4E84" w:rsidRDefault="00844464" w:rsidP="00844464">
      <w:pPr>
        <w:spacing w:before="100" w:beforeAutospacing="1" w:after="100" w:afterAutospacing="1" w:line="259" w:lineRule="auto"/>
        <w:ind w:left="2160" w:hanging="2160"/>
        <w:jc w:val="both"/>
        <w:rPr>
          <w:rFonts w:ascii="Garamond" w:hAnsi="Garamond"/>
          <w:highlight w:val="green"/>
        </w:rPr>
      </w:pPr>
      <w:r w:rsidRPr="005678A8">
        <w:rPr>
          <w:rFonts w:ascii="Garamond" w:hAnsi="Garamond"/>
          <w:b/>
          <w:highlight w:val="green"/>
        </w:rPr>
        <w:t>Outcome 3.1:</w:t>
      </w:r>
      <w:r w:rsidRPr="008D4E84">
        <w:rPr>
          <w:rFonts w:ascii="Garamond" w:hAnsi="Garamond"/>
          <w:highlight w:val="green"/>
        </w:rPr>
        <w:tab/>
        <w:t xml:space="preserve">Successful testing and application of conjunctive surface and groundwater management options and nature-based solutions (eco-hydrology) for balancing water nexus conflicts and adapting to climate change and variability identified through the TDAs or other similar processes build country and regional Institutions capacity and commitment to reforms and investments. </w:t>
      </w:r>
    </w:p>
    <w:p w14:paraId="52733637" w14:textId="77777777" w:rsidR="00844464" w:rsidRPr="008D4E84" w:rsidRDefault="00844464" w:rsidP="00844464">
      <w:pPr>
        <w:spacing w:before="100" w:beforeAutospacing="1" w:after="100" w:afterAutospacing="1" w:line="259" w:lineRule="auto"/>
        <w:ind w:left="2160" w:hanging="2160"/>
        <w:jc w:val="both"/>
        <w:rPr>
          <w:rFonts w:ascii="Garamond" w:hAnsi="Garamond"/>
          <w:highlight w:val="green"/>
        </w:rPr>
      </w:pPr>
      <w:r w:rsidRPr="008D4E84">
        <w:rPr>
          <w:rFonts w:ascii="Garamond" w:hAnsi="Garamond"/>
          <w:b/>
          <w:highlight w:val="green"/>
        </w:rPr>
        <w:t>Output 3.1.1:</w:t>
      </w:r>
      <w:r w:rsidRPr="008D4E84">
        <w:rPr>
          <w:rFonts w:ascii="Garamond" w:hAnsi="Garamond"/>
          <w:highlight w:val="green"/>
        </w:rPr>
        <w:tab/>
        <w:t>Implementation of pilot projects and policy measures in the two basins (GEF support will concentrate in Belarus and Ukraine).</w:t>
      </w:r>
    </w:p>
    <w:p w14:paraId="28F3C508" w14:textId="77777777" w:rsidR="00844464" w:rsidRPr="008D4E84" w:rsidRDefault="00844464" w:rsidP="00844464">
      <w:pPr>
        <w:spacing w:before="100" w:beforeAutospacing="1" w:after="100" w:afterAutospacing="1" w:line="259" w:lineRule="auto"/>
        <w:jc w:val="both"/>
        <w:rPr>
          <w:rFonts w:ascii="Garamond" w:hAnsi="Garamond"/>
          <w:b/>
          <w:highlight w:val="green"/>
        </w:rPr>
      </w:pPr>
      <w:r w:rsidRPr="008D4E84">
        <w:rPr>
          <w:rFonts w:ascii="Garamond" w:hAnsi="Garamond"/>
          <w:b/>
          <w:highlight w:val="green"/>
        </w:rPr>
        <w:t>Activities:</w:t>
      </w:r>
    </w:p>
    <w:p w14:paraId="2C29997C" w14:textId="77777777" w:rsidR="00A17CAC" w:rsidRPr="00A17CAC" w:rsidRDefault="00A17CAC" w:rsidP="00844464">
      <w:pPr>
        <w:rPr>
          <w:highlight w:val="green"/>
        </w:rPr>
      </w:pPr>
    </w:p>
    <w:p w14:paraId="3359E475" w14:textId="3F5FECB3" w:rsidR="00DE300D" w:rsidRPr="009A46BB" w:rsidRDefault="00A17CAC" w:rsidP="00DE300D">
      <w:pPr>
        <w:ind w:left="49"/>
        <w:rPr>
          <w:rFonts w:ascii="Garamond" w:hAnsi="Garamond"/>
          <w:highlight w:val="green"/>
        </w:rPr>
      </w:pPr>
      <w:r w:rsidRPr="00D94B0B">
        <w:rPr>
          <w:rFonts w:ascii="Garamond" w:hAnsi="Garamond"/>
          <w:highlight w:val="green"/>
        </w:rPr>
        <w:t>During the implementation phase, when the TDA draft is ready</w:t>
      </w:r>
      <w:r w:rsidR="005C6DF5" w:rsidRPr="00D94B0B">
        <w:rPr>
          <w:rFonts w:ascii="Garamond" w:hAnsi="Garamond"/>
          <w:highlight w:val="green"/>
        </w:rPr>
        <w:t>,</w:t>
      </w:r>
      <w:r w:rsidRPr="00D94B0B">
        <w:rPr>
          <w:rFonts w:ascii="Garamond" w:hAnsi="Garamond"/>
          <w:highlight w:val="green"/>
        </w:rPr>
        <w:t xml:space="preserve"> the project stakeholders will select two or more demonstration pilot projects</w:t>
      </w:r>
      <w:r w:rsidR="005C6DF5" w:rsidRPr="00D94B0B">
        <w:rPr>
          <w:rFonts w:ascii="Garamond" w:hAnsi="Garamond"/>
          <w:highlight w:val="green"/>
        </w:rPr>
        <w:t xml:space="preserve"> </w:t>
      </w:r>
      <w:r w:rsidRPr="00D94B0B">
        <w:rPr>
          <w:rFonts w:ascii="Garamond" w:hAnsi="Garamond"/>
          <w:highlight w:val="green"/>
        </w:rPr>
        <w:t xml:space="preserve">at least one in each basin and according to GEF criteria for the selection of pilot </w:t>
      </w:r>
      <w:r w:rsidR="00232A7C" w:rsidRPr="00D94B0B">
        <w:rPr>
          <w:rFonts w:ascii="Garamond" w:hAnsi="Garamond"/>
          <w:highlight w:val="green"/>
        </w:rPr>
        <w:t>projects.</w:t>
      </w:r>
      <w:r w:rsidR="00232A7C" w:rsidRPr="005C6DF5">
        <w:rPr>
          <w:rFonts w:ascii="Garamond" w:hAnsi="Garamond"/>
          <w:highlight w:val="green"/>
        </w:rPr>
        <w:t xml:space="preserve"> </w:t>
      </w:r>
      <w:r w:rsidR="00232A7C" w:rsidRPr="002B36ED">
        <w:rPr>
          <w:rFonts w:ascii="Garamond" w:hAnsi="Garamond"/>
          <w:highlight w:val="green"/>
        </w:rPr>
        <w:t>The selection criteria will include: previous stud</w:t>
      </w:r>
      <w:r w:rsidR="00232A7C" w:rsidRPr="00DA604F">
        <w:rPr>
          <w:rFonts w:ascii="Garamond" w:hAnsi="Garamond"/>
          <w:highlight w:val="green"/>
        </w:rPr>
        <w:t>ies, regional importance, co-finance, availability, government / local interest</w:t>
      </w:r>
      <w:r w:rsidR="00232A7C" w:rsidRPr="00D56AD5">
        <w:rPr>
          <w:rFonts w:ascii="Garamond" w:hAnsi="Garamond"/>
          <w:highlight w:val="green"/>
        </w:rPr>
        <w:t xml:space="preserve">, </w:t>
      </w:r>
      <w:r w:rsidR="00232A7C" w:rsidRPr="00D94B0B">
        <w:rPr>
          <w:rFonts w:ascii="Garamond" w:hAnsi="Garamond"/>
          <w:highlight w:val="green"/>
        </w:rPr>
        <w:t xml:space="preserve">the ability of the pilots </w:t>
      </w:r>
      <w:r w:rsidR="00232A7C" w:rsidRPr="009A46BB">
        <w:rPr>
          <w:rFonts w:ascii="Garamond" w:hAnsi="Garamond"/>
          <w:highlight w:val="green"/>
        </w:rPr>
        <w:t>to inform the SAP formulation in a timely fashion</w:t>
      </w:r>
      <w:r w:rsidR="00232A7C" w:rsidRPr="005C6DF5">
        <w:rPr>
          <w:rFonts w:ascii="Garamond" w:hAnsi="Garamond"/>
          <w:highlight w:val="green"/>
        </w:rPr>
        <w:t xml:space="preserve"> </w:t>
      </w:r>
      <w:r w:rsidR="00232A7C" w:rsidRPr="002B36ED">
        <w:rPr>
          <w:rFonts w:ascii="Garamond" w:hAnsi="Garamond" w:cs="TimesNewRomanPSMT"/>
          <w:highlight w:val="green"/>
        </w:rPr>
        <w:t xml:space="preserve">For </w:t>
      </w:r>
      <w:r w:rsidR="00232A7C" w:rsidRPr="00DA604F">
        <w:rPr>
          <w:rFonts w:ascii="Garamond" w:hAnsi="Garamond" w:cs="TimesNewRomanPSMT"/>
          <w:highlight w:val="green"/>
        </w:rPr>
        <w:t xml:space="preserve">each </w:t>
      </w:r>
      <w:r w:rsidR="00232A7C" w:rsidRPr="00D56AD5">
        <w:rPr>
          <w:rFonts w:ascii="Garamond" w:hAnsi="Garamond" w:cs="TimesNewRomanPSMT"/>
          <w:highlight w:val="green"/>
        </w:rPr>
        <w:t>pilot</w:t>
      </w:r>
      <w:r w:rsidR="00232A7C" w:rsidRPr="00AA2521">
        <w:rPr>
          <w:rFonts w:ascii="Garamond" w:hAnsi="Garamond" w:cs="TimesNewRomanPSMT"/>
          <w:highlight w:val="green"/>
        </w:rPr>
        <w:t xml:space="preserve"> a plan</w:t>
      </w:r>
      <w:r w:rsidR="00232A7C" w:rsidRPr="00C40039">
        <w:rPr>
          <w:rFonts w:ascii="Garamond" w:hAnsi="Garamond" w:cs="TimesNewRomanPSMT"/>
          <w:highlight w:val="green"/>
        </w:rPr>
        <w:t xml:space="preserve"> will be developed defining actions and interventions to be adopted by the project partners and to be implemented together with the Partner Countries.</w:t>
      </w:r>
      <w:r w:rsidR="00DE300D" w:rsidRPr="00736388">
        <w:rPr>
          <w:rFonts w:ascii="Garamond" w:hAnsi="Garamond" w:cs="TimesNewRomanPSMT"/>
          <w:highlight w:val="green"/>
        </w:rPr>
        <w:t xml:space="preserve"> The </w:t>
      </w:r>
      <w:r w:rsidR="00DE300D" w:rsidRPr="00A85D90">
        <w:rPr>
          <w:rFonts w:ascii="Garamond" w:hAnsi="Garamond" w:cs="TimesNewRomanPSMT"/>
          <w:highlight w:val="green"/>
        </w:rPr>
        <w:t xml:space="preserve">pilots </w:t>
      </w:r>
      <w:r w:rsidR="00DE300D" w:rsidRPr="00D94B0B">
        <w:rPr>
          <w:rFonts w:ascii="Garamond" w:hAnsi="Garamond"/>
          <w:highlight w:val="green"/>
        </w:rPr>
        <w:t xml:space="preserve">will be presented for approval to the PSC meeting. </w:t>
      </w:r>
      <w:r w:rsidR="00DE300D" w:rsidRPr="009A46BB">
        <w:rPr>
          <w:rFonts w:ascii="Garamond" w:hAnsi="Garamond"/>
          <w:highlight w:val="green"/>
        </w:rPr>
        <w:t>The budget will rely mostly on national co-financing, with limited GEF contributions (USD 674k).</w:t>
      </w:r>
    </w:p>
    <w:p w14:paraId="09DD8F37" w14:textId="28A910E4" w:rsidR="00232A7C" w:rsidRPr="00D94B0B" w:rsidRDefault="00232A7C" w:rsidP="00A17CAC">
      <w:pPr>
        <w:ind w:left="49"/>
        <w:rPr>
          <w:rFonts w:ascii="Garamond" w:hAnsi="Garamond"/>
          <w:highlight w:val="green"/>
        </w:rPr>
      </w:pPr>
    </w:p>
    <w:p w14:paraId="1DEE5090" w14:textId="1A9678A3" w:rsidR="00844464" w:rsidRPr="00D94B0B" w:rsidRDefault="00E21E46" w:rsidP="00E21E46">
      <w:pPr>
        <w:ind w:left="49"/>
        <w:rPr>
          <w:rFonts w:ascii="Garamond" w:hAnsi="Garamond"/>
          <w:highlight w:val="green"/>
        </w:rPr>
      </w:pPr>
      <w:r w:rsidRPr="005C6DF5">
        <w:rPr>
          <w:rFonts w:ascii="Garamond" w:hAnsi="Garamond" w:cs="TimesNewRomanPSMT"/>
          <w:highlight w:val="green"/>
        </w:rPr>
        <w:t xml:space="preserve">The </w:t>
      </w:r>
      <w:r w:rsidR="00E70FE8" w:rsidRPr="00E70FE8">
        <w:rPr>
          <w:rFonts w:ascii="Garamond" w:hAnsi="Garamond" w:cs="TimesNewRomanPSMT"/>
          <w:i/>
          <w:iCs/>
          <w:highlight w:val="green"/>
        </w:rPr>
        <w:t>T</w:t>
      </w:r>
      <w:r w:rsidRPr="00E70FE8">
        <w:rPr>
          <w:rFonts w:ascii="Garamond" w:hAnsi="Garamond" w:cs="TimesNewRomanPSMT"/>
          <w:i/>
          <w:iCs/>
          <w:highlight w:val="green"/>
        </w:rPr>
        <w:t xml:space="preserve">able </w:t>
      </w:r>
      <w:r w:rsidR="00E70FE8" w:rsidRPr="00E70FE8">
        <w:rPr>
          <w:rFonts w:ascii="Garamond" w:hAnsi="Garamond" w:cs="TimesNewRomanPSMT"/>
          <w:i/>
          <w:iCs/>
          <w:highlight w:val="green"/>
        </w:rPr>
        <w:t>2</w:t>
      </w:r>
      <w:r w:rsidRPr="00D94B0B">
        <w:rPr>
          <w:rFonts w:ascii="Garamond" w:hAnsi="Garamond"/>
          <w:i/>
          <w:highlight w:val="green"/>
        </w:rPr>
        <w:t xml:space="preserve"> </w:t>
      </w:r>
      <w:r w:rsidRPr="005C6DF5">
        <w:rPr>
          <w:rFonts w:ascii="Garamond" w:hAnsi="Garamond" w:cs="TimesNewRomanPSMT"/>
          <w:highlight w:val="green"/>
        </w:rPr>
        <w:t xml:space="preserve">below illustrates the possible </w:t>
      </w:r>
      <w:r w:rsidRPr="002B36ED">
        <w:rPr>
          <w:rFonts w:ascii="Garamond" w:hAnsi="Garamond" w:cs="Calibri"/>
          <w:highlight w:val="green"/>
        </w:rPr>
        <w:t>concepts, techniques, modelling approaches</w:t>
      </w:r>
      <w:r w:rsidRPr="00F540EF">
        <w:rPr>
          <w:rFonts w:ascii="Garamond" w:hAnsi="Garamond"/>
          <w:highlight w:val="green"/>
        </w:rPr>
        <w:t xml:space="preserve"> t</w:t>
      </w:r>
      <w:r w:rsidRPr="005C6DF5">
        <w:rPr>
          <w:rFonts w:ascii="Garamond" w:hAnsi="Garamond" w:cs="TimesNewRomanPSMT"/>
          <w:highlight w:val="green"/>
        </w:rPr>
        <w:t>hat will be piloted to address major tra</w:t>
      </w:r>
      <w:r w:rsidRPr="00D56AD5">
        <w:rPr>
          <w:rFonts w:ascii="Garamond" w:hAnsi="Garamond" w:cs="TimesNewRomanPSMT"/>
          <w:highlight w:val="green"/>
        </w:rPr>
        <w:t>n</w:t>
      </w:r>
      <w:r w:rsidRPr="00AA2521">
        <w:rPr>
          <w:rFonts w:ascii="Garamond" w:hAnsi="Garamond" w:cs="TimesNewRomanPSMT"/>
          <w:highlight w:val="green"/>
        </w:rPr>
        <w:t>s</w:t>
      </w:r>
      <w:r w:rsidRPr="00C40039">
        <w:rPr>
          <w:rFonts w:ascii="Garamond" w:hAnsi="Garamond" w:cs="TimesNewRomanPSMT"/>
          <w:highlight w:val="green"/>
        </w:rPr>
        <w:t>boundary</w:t>
      </w:r>
      <w:r w:rsidRPr="00736388">
        <w:rPr>
          <w:rFonts w:ascii="Garamond" w:hAnsi="Garamond" w:cs="TimesNewRomanPSMT"/>
          <w:highlight w:val="green"/>
        </w:rPr>
        <w:t xml:space="preserve"> </w:t>
      </w:r>
      <w:r w:rsidRPr="00A85D90">
        <w:rPr>
          <w:rFonts w:ascii="Garamond" w:hAnsi="Garamond" w:cs="TimesNewRomanPSMT"/>
          <w:highlight w:val="green"/>
        </w:rPr>
        <w:t>problem</w:t>
      </w:r>
      <w:r w:rsidRPr="006F1E1F">
        <w:rPr>
          <w:rFonts w:ascii="Garamond" w:hAnsi="Garamond" w:cs="TimesNewRomanPSMT"/>
          <w:highlight w:val="green"/>
        </w:rPr>
        <w:t xml:space="preserve"> </w:t>
      </w:r>
      <w:r w:rsidRPr="00FF349A">
        <w:rPr>
          <w:rFonts w:ascii="Garamond" w:hAnsi="Garamond" w:cs="TimesNewRomanPSMT"/>
          <w:highlight w:val="green"/>
        </w:rPr>
        <w:t>and concern, identified during the TDA development process</w:t>
      </w:r>
      <w:r w:rsidRPr="00935550">
        <w:rPr>
          <w:rFonts w:ascii="Garamond" w:hAnsi="Garamond" w:cs="TimesNewRomanPSMT"/>
          <w:highlight w:val="green"/>
        </w:rPr>
        <w:t>.</w:t>
      </w:r>
    </w:p>
    <w:p w14:paraId="230A75DC" w14:textId="77777777" w:rsidR="00E21E46" w:rsidRPr="00D94B0B" w:rsidRDefault="00E21E46" w:rsidP="00F540EF">
      <w:pPr>
        <w:ind w:left="49"/>
        <w:rPr>
          <w:highlight w:val="green"/>
        </w:rPr>
      </w:pPr>
    </w:p>
    <w:tbl>
      <w:tblPr>
        <w:tblStyle w:val="TableGrid"/>
        <w:tblW w:w="0" w:type="auto"/>
        <w:tblLook w:val="04A0" w:firstRow="1" w:lastRow="0" w:firstColumn="1" w:lastColumn="0" w:noHBand="0" w:noVBand="1"/>
      </w:tblPr>
      <w:tblGrid>
        <w:gridCol w:w="4505"/>
        <w:gridCol w:w="4505"/>
      </w:tblGrid>
      <w:tr w:rsidR="005678A8" w:rsidRPr="008D4E84" w14:paraId="16E8C91C" w14:textId="77777777" w:rsidTr="00F257C9">
        <w:tc>
          <w:tcPr>
            <w:tcW w:w="4505" w:type="dxa"/>
          </w:tcPr>
          <w:p w14:paraId="5A9571DD" w14:textId="77777777" w:rsidR="00844464" w:rsidRPr="00E21E46" w:rsidRDefault="00844464" w:rsidP="00F257C9">
            <w:pPr>
              <w:jc w:val="center"/>
              <w:rPr>
                <w:rFonts w:ascii="Garamond" w:hAnsi="Garamond" w:cstheme="minorHAnsi"/>
                <w:highlight w:val="green"/>
              </w:rPr>
            </w:pPr>
          </w:p>
          <w:p w14:paraId="323E050D" w14:textId="77777777" w:rsidR="00844464" w:rsidRPr="00736388" w:rsidRDefault="00844464" w:rsidP="00F257C9">
            <w:pPr>
              <w:jc w:val="center"/>
              <w:rPr>
                <w:rFonts w:ascii="Garamond" w:hAnsi="Garamond" w:cstheme="minorHAnsi"/>
                <w:highlight w:val="green"/>
              </w:rPr>
            </w:pPr>
            <w:r w:rsidRPr="00D56AD5">
              <w:rPr>
                <w:rFonts w:ascii="Garamond" w:hAnsi="Garamond" w:cstheme="minorHAnsi"/>
                <w:highlight w:val="green"/>
              </w:rPr>
              <w:t xml:space="preserve">Environmental </w:t>
            </w:r>
            <w:r w:rsidRPr="00AA2521">
              <w:rPr>
                <w:rFonts w:ascii="Garamond" w:hAnsi="Garamond" w:cstheme="minorHAnsi"/>
                <w:highlight w:val="green"/>
              </w:rPr>
              <w:t>problem/</w:t>
            </w:r>
            <w:r w:rsidRPr="00C40039">
              <w:rPr>
                <w:rFonts w:ascii="Garamond" w:hAnsi="Garamond" w:cstheme="minorHAnsi"/>
                <w:highlight w:val="green"/>
              </w:rPr>
              <w:t>concern</w:t>
            </w:r>
          </w:p>
        </w:tc>
        <w:tc>
          <w:tcPr>
            <w:tcW w:w="4505" w:type="dxa"/>
          </w:tcPr>
          <w:p w14:paraId="10548E6E" w14:textId="77777777" w:rsidR="00844464" w:rsidRPr="008D4E84" w:rsidRDefault="00844464" w:rsidP="00F257C9">
            <w:pPr>
              <w:jc w:val="center"/>
              <w:rPr>
                <w:rFonts w:ascii="Garamond" w:hAnsi="Garamond" w:cstheme="minorHAnsi"/>
                <w:highlight w:val="green"/>
              </w:rPr>
            </w:pPr>
            <w:r w:rsidRPr="00A85D90">
              <w:rPr>
                <w:rFonts w:ascii="Garamond" w:hAnsi="Garamond" w:cstheme="minorHAnsi"/>
                <w:highlight w:val="green"/>
              </w:rPr>
              <w:t>Nature Based Solutions (Eco-hydrology)</w:t>
            </w:r>
            <w:r w:rsidRPr="006F1E1F">
              <w:rPr>
                <w:rFonts w:ascii="Garamond" w:hAnsi="Garamond" w:cstheme="minorHAnsi"/>
                <w:highlight w:val="green"/>
              </w:rPr>
              <w:t xml:space="preserve">, and </w:t>
            </w:r>
            <w:r w:rsidRPr="00EA3E92">
              <w:rPr>
                <w:rFonts w:ascii="Garamond" w:hAnsi="Garamond" w:cstheme="minorHAnsi"/>
                <w:highlight w:val="green"/>
              </w:rPr>
              <w:t>C</w:t>
            </w:r>
            <w:r w:rsidRPr="008411B6">
              <w:rPr>
                <w:rFonts w:ascii="Garamond" w:hAnsi="Garamond" w:cstheme="minorHAnsi"/>
                <w:highlight w:val="green"/>
              </w:rPr>
              <w:t xml:space="preserve">onjunctive </w:t>
            </w:r>
            <w:r w:rsidRPr="00811C6B">
              <w:rPr>
                <w:rFonts w:ascii="Garamond" w:hAnsi="Garamond" w:cstheme="minorHAnsi"/>
                <w:highlight w:val="green"/>
              </w:rPr>
              <w:t>S</w:t>
            </w:r>
            <w:r w:rsidRPr="008D4E84">
              <w:rPr>
                <w:rFonts w:ascii="Garamond" w:hAnsi="Garamond" w:cstheme="minorHAnsi"/>
                <w:highlight w:val="green"/>
              </w:rPr>
              <w:t>urface and Groundwater Management options</w:t>
            </w:r>
          </w:p>
        </w:tc>
      </w:tr>
      <w:tr w:rsidR="005678A8" w:rsidRPr="008D4E84" w14:paraId="269C87F6" w14:textId="77777777" w:rsidTr="00F257C9">
        <w:tc>
          <w:tcPr>
            <w:tcW w:w="4505" w:type="dxa"/>
          </w:tcPr>
          <w:p w14:paraId="7B780505"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Excessive engineered drainage of swamplands and land reclamation for agriculture results in a decrease of both surface and groundwater levels, decline of recharge to aquatic ecosystems.</w:t>
            </w:r>
          </w:p>
        </w:tc>
        <w:tc>
          <w:tcPr>
            <w:tcW w:w="4505" w:type="dxa"/>
          </w:tcPr>
          <w:p w14:paraId="46658674"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 xml:space="preserve">Protect and restore water-related ecosystems, including forested wetlands, wetlands, river and lake banks, aquifer recharge areas, and protect aquifer recharge zones. </w:t>
            </w:r>
          </w:p>
          <w:p w14:paraId="3FE3F0E0" w14:textId="77777777" w:rsidR="00844464" w:rsidRPr="008D4E84" w:rsidRDefault="00844464" w:rsidP="00F257C9">
            <w:pPr>
              <w:rPr>
                <w:rFonts w:ascii="Garamond" w:hAnsi="Garamond" w:cstheme="minorHAnsi"/>
                <w:highlight w:val="green"/>
              </w:rPr>
            </w:pPr>
          </w:p>
        </w:tc>
      </w:tr>
      <w:tr w:rsidR="005678A8" w:rsidRPr="008D4E84" w14:paraId="2B89F1D8" w14:textId="77777777" w:rsidTr="00F257C9">
        <w:trPr>
          <w:trHeight w:val="962"/>
        </w:trPr>
        <w:tc>
          <w:tcPr>
            <w:tcW w:w="4505" w:type="dxa"/>
          </w:tcPr>
          <w:p w14:paraId="5E189FE3"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Untreated wastewaters discharge from poorly operating communal and industrial sewage treatment plants.</w:t>
            </w:r>
          </w:p>
        </w:tc>
        <w:tc>
          <w:tcPr>
            <w:tcW w:w="4505" w:type="dxa"/>
          </w:tcPr>
          <w:p w14:paraId="71BAB827"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 xml:space="preserve">Constructed wetlands, riparian buffers, vegetated waterways and wetlands. </w:t>
            </w:r>
          </w:p>
          <w:p w14:paraId="2337B791"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bCs/>
                <w:highlight w:val="green"/>
              </w:rPr>
              <w:t xml:space="preserve">Sequential Sedimentary/Biofiltration  </w:t>
            </w:r>
            <w:r w:rsidRPr="008D4E84">
              <w:rPr>
                <w:rFonts w:ascii="Garamond" w:hAnsi="Garamond" w:cstheme="minorHAnsi"/>
                <w:bCs/>
                <w:highlight w:val="green"/>
              </w:rPr>
              <w:br/>
              <w:t>System for urban storm water purification</w:t>
            </w:r>
          </w:p>
        </w:tc>
      </w:tr>
      <w:tr w:rsidR="005678A8" w:rsidRPr="008D4E84" w14:paraId="09FBEF58" w14:textId="77777777" w:rsidTr="00F257C9">
        <w:trPr>
          <w:trHeight w:val="724"/>
        </w:trPr>
        <w:tc>
          <w:tcPr>
            <w:tcW w:w="4505" w:type="dxa"/>
          </w:tcPr>
          <w:p w14:paraId="660FBFD6"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Agriculture and application of agrochemical and the related threats, including land degradation.</w:t>
            </w:r>
          </w:p>
        </w:tc>
        <w:tc>
          <w:tcPr>
            <w:tcW w:w="4505" w:type="dxa"/>
          </w:tcPr>
          <w:p w14:paraId="053F62D1" w14:textId="77777777" w:rsidR="00844464" w:rsidRPr="005678A8" w:rsidRDefault="00844464" w:rsidP="00F257C9">
            <w:pPr>
              <w:pStyle w:val="NormalWeb"/>
              <w:shd w:val="clear" w:color="auto" w:fill="FFFFFF"/>
              <w:rPr>
                <w:rFonts w:ascii="Garamond" w:hAnsi="Garamond" w:cstheme="minorHAnsi"/>
                <w:highlight w:val="green"/>
              </w:rPr>
            </w:pPr>
            <w:r w:rsidRPr="00F540EF">
              <w:rPr>
                <w:rFonts w:ascii="Garamond" w:hAnsi="Garamond"/>
                <w:highlight w:val="green"/>
              </w:rPr>
              <w:t xml:space="preserve">Promote sustainable consumption of resources (chemicals, fertilizers and land) in farming. </w:t>
            </w:r>
          </w:p>
          <w:p w14:paraId="6BBE98E1" w14:textId="77777777" w:rsidR="00844464" w:rsidRPr="00A85D90" w:rsidRDefault="00844464" w:rsidP="00F257C9">
            <w:pPr>
              <w:pStyle w:val="NormalWeb"/>
              <w:rPr>
                <w:rFonts w:ascii="Garamond" w:hAnsi="Garamond" w:cstheme="minorHAnsi"/>
                <w:highlight w:val="green"/>
              </w:rPr>
            </w:pPr>
            <w:r w:rsidRPr="00D56AD5">
              <w:rPr>
                <w:rFonts w:ascii="Garamond" w:hAnsi="Garamond" w:cstheme="minorHAnsi"/>
                <w:highlight w:val="green"/>
              </w:rPr>
              <w:t xml:space="preserve">Improve soil water availability for rainfed crops (conservation agriculture). </w:t>
            </w:r>
          </w:p>
        </w:tc>
      </w:tr>
      <w:tr w:rsidR="005678A8" w:rsidRPr="008D4E84" w14:paraId="0172BEC8" w14:textId="77777777" w:rsidTr="00F257C9">
        <w:trPr>
          <w:trHeight w:val="1766"/>
        </w:trPr>
        <w:tc>
          <w:tcPr>
            <w:tcW w:w="4505" w:type="dxa"/>
          </w:tcPr>
          <w:p w14:paraId="2119C356"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Untreated sewage from rural and urban areas – waste accumulating in streams, lakes and water bodies.</w:t>
            </w:r>
          </w:p>
          <w:p w14:paraId="74676ED7"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Excess nutrients (N, P) in surface and groundwater.</w:t>
            </w:r>
          </w:p>
        </w:tc>
        <w:tc>
          <w:tcPr>
            <w:tcW w:w="4505" w:type="dxa"/>
          </w:tcPr>
          <w:p w14:paraId="3F141B93"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 xml:space="preserve">Nutrient retention in catchments by Enhancement of landscape diversity; Engineered wetlands, Buffer strips, Sedimentation ponds.  </w:t>
            </w:r>
          </w:p>
        </w:tc>
      </w:tr>
      <w:tr w:rsidR="005678A8" w:rsidRPr="008D4E84" w14:paraId="72D06888" w14:textId="77777777" w:rsidTr="00F257C9">
        <w:trPr>
          <w:trHeight w:val="724"/>
        </w:trPr>
        <w:tc>
          <w:tcPr>
            <w:tcW w:w="4505" w:type="dxa"/>
          </w:tcPr>
          <w:p w14:paraId="2A0DB31C"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Climate change: possible increase of the risk for eutrophication during the summer season, notably in those parts of the basin where runoff is expected to decrease during this season. Notably pollution with phosphorus compounds could be critical.</w:t>
            </w:r>
          </w:p>
        </w:tc>
        <w:tc>
          <w:tcPr>
            <w:tcW w:w="4505" w:type="dxa"/>
          </w:tcPr>
          <w:p w14:paraId="6A9CF257" w14:textId="77777777" w:rsidR="00844464" w:rsidRPr="008D4E84" w:rsidRDefault="00844464" w:rsidP="00F257C9">
            <w:pPr>
              <w:rPr>
                <w:rFonts w:ascii="Garamond" w:hAnsi="Garamond" w:cstheme="minorHAnsi"/>
                <w:highlight w:val="green"/>
              </w:rPr>
            </w:pPr>
            <w:r w:rsidRPr="008D4E84">
              <w:rPr>
                <w:rFonts w:ascii="Garamond" w:hAnsi="Garamond" w:cstheme="minorHAnsi"/>
                <w:highlight w:val="green"/>
              </w:rPr>
              <w:t>Enhance phosphorus retention efficiency</w:t>
            </w:r>
            <w:r w:rsidRPr="008D4E84">
              <w:rPr>
                <w:rFonts w:ascii="Garamond" w:hAnsi="Garamond" w:cstheme="minorHAnsi"/>
                <w:highlight w:val="green"/>
                <w:lang w:val="pl-PL"/>
              </w:rPr>
              <w:t xml:space="preserve"> </w:t>
            </w:r>
            <w:r w:rsidRPr="008D4E84">
              <w:rPr>
                <w:rFonts w:ascii="Garamond" w:hAnsi="Garamond" w:cstheme="minorHAnsi"/>
                <w:highlight w:val="green"/>
              </w:rPr>
              <w:t>by floodplain vegetation restoration.</w:t>
            </w:r>
          </w:p>
          <w:p w14:paraId="2209EFA7" w14:textId="77777777" w:rsidR="00844464" w:rsidRPr="008D4E84" w:rsidRDefault="00844464" w:rsidP="00F257C9">
            <w:pPr>
              <w:rPr>
                <w:rFonts w:ascii="Garamond" w:hAnsi="Garamond" w:cstheme="minorHAnsi"/>
                <w:highlight w:val="green"/>
              </w:rPr>
            </w:pPr>
          </w:p>
          <w:p w14:paraId="723B9502" w14:textId="77777777" w:rsidR="00844464" w:rsidRPr="008D4E84" w:rsidRDefault="00844464" w:rsidP="00F257C9">
            <w:pPr>
              <w:rPr>
                <w:rFonts w:ascii="Garamond" w:hAnsi="Garamond" w:cstheme="minorHAnsi"/>
                <w:highlight w:val="green"/>
              </w:rPr>
            </w:pPr>
            <w:r w:rsidRPr="008D4E84">
              <w:rPr>
                <w:rFonts w:ascii="Garamond" w:hAnsi="Garamond" w:cstheme="minorHAnsi"/>
                <w:highlight w:val="green"/>
              </w:rPr>
              <w:t>Conjunctive surface and groundwater use.</w:t>
            </w:r>
          </w:p>
        </w:tc>
      </w:tr>
      <w:tr w:rsidR="005678A8" w:rsidRPr="008D4E84" w14:paraId="2E1E0C6A" w14:textId="77777777" w:rsidTr="00F257C9">
        <w:trPr>
          <w:trHeight w:val="724"/>
        </w:trPr>
        <w:tc>
          <w:tcPr>
            <w:tcW w:w="4505" w:type="dxa"/>
          </w:tcPr>
          <w:p w14:paraId="40471E85" w14:textId="77777777" w:rsidR="00844464" w:rsidRPr="008D4E84" w:rsidRDefault="00844464" w:rsidP="00F257C9">
            <w:pPr>
              <w:pStyle w:val="NormalWeb"/>
              <w:rPr>
                <w:rFonts w:ascii="Garamond" w:hAnsi="Garamond" w:cstheme="minorHAnsi"/>
                <w:highlight w:val="green"/>
              </w:rPr>
            </w:pPr>
            <w:r w:rsidRPr="008D4E84">
              <w:rPr>
                <w:rFonts w:ascii="Garamond" w:hAnsi="Garamond" w:cstheme="minorHAnsi"/>
                <w:highlight w:val="green"/>
              </w:rPr>
              <w:t>Climate change: length of droughts is expected to increase in the major part of the Neman basin.</w:t>
            </w:r>
          </w:p>
        </w:tc>
        <w:tc>
          <w:tcPr>
            <w:tcW w:w="4505" w:type="dxa"/>
          </w:tcPr>
          <w:p w14:paraId="036AAA90" w14:textId="77777777" w:rsidR="00844464" w:rsidRPr="008D4E84" w:rsidRDefault="00844464" w:rsidP="00F257C9">
            <w:pPr>
              <w:pStyle w:val="NormalWeb"/>
              <w:rPr>
                <w:rFonts w:ascii="Garamond" w:hAnsi="Garamond" w:cstheme="minorHAnsi"/>
              </w:rPr>
            </w:pPr>
            <w:r w:rsidRPr="008D4E84">
              <w:rPr>
                <w:rFonts w:ascii="Garamond" w:hAnsi="Garamond" w:cstheme="minorHAnsi"/>
                <w:highlight w:val="green"/>
              </w:rPr>
              <w:t>Water harvesting, conjunctive uses of groundwater and surface water (MAR), enhanced groundwater recharge through improved land management.</w:t>
            </w:r>
          </w:p>
        </w:tc>
      </w:tr>
    </w:tbl>
    <w:p w14:paraId="5FB10F5F" w14:textId="572F6F4A" w:rsidR="0048395E" w:rsidRPr="00100F06" w:rsidRDefault="000D6594" w:rsidP="00E92CDE">
      <w:pPr>
        <w:spacing w:before="100" w:beforeAutospacing="1" w:after="100" w:afterAutospacing="1" w:line="259" w:lineRule="auto"/>
        <w:jc w:val="both"/>
        <w:rPr>
          <w:rFonts w:ascii="Garamond" w:hAnsi="Garamond"/>
          <w:highlight w:val="yellow"/>
        </w:rPr>
      </w:pPr>
      <w:r w:rsidRPr="00D94B0B">
        <w:rPr>
          <w:rFonts w:ascii="Garamond" w:hAnsi="Garamond"/>
          <w:highlight w:val="green"/>
        </w:rPr>
        <w:t xml:space="preserve">It is foreseen that successful pilot testing (on the ground) of innovative approaches to conjunctive management in the region, will </w:t>
      </w:r>
      <w:r w:rsidR="00100F06" w:rsidRPr="00D94B0B">
        <w:rPr>
          <w:rFonts w:ascii="Garamond" w:hAnsi="Garamond"/>
          <w:highlight w:val="green"/>
        </w:rPr>
        <w:t>strengthen</w:t>
      </w:r>
      <w:r w:rsidRPr="00D94B0B">
        <w:rPr>
          <w:rFonts w:ascii="Garamond" w:hAnsi="Garamond"/>
          <w:highlight w:val="green"/>
        </w:rPr>
        <w:t xml:space="preserve"> the countries’ ability to build institutional capacity and make a better (science-based) ‘case’ for investments and reforms that would not have been viable beforehand</w:t>
      </w:r>
      <w:r w:rsidRPr="004B7843">
        <w:rPr>
          <w:rFonts w:ascii="Garamond" w:hAnsi="Garamond"/>
          <w:highlight w:val="green"/>
        </w:rPr>
        <w:t xml:space="preserve">. </w:t>
      </w:r>
      <w:bookmarkStart w:id="84" w:name="_Hlk46998880"/>
      <w:r w:rsidR="00100F06" w:rsidRPr="004B7843">
        <w:rPr>
          <w:rFonts w:ascii="Garamond" w:hAnsi="Garamond" w:cstheme="minorHAnsi"/>
          <w:szCs w:val="20"/>
          <w:highlight w:val="green"/>
        </w:rPr>
        <w:t>In addition, proposed pilot projects must address and/or accommodate risks and impacts of the COVID-19 global pandemic, particularly in areas related to livelihoods.</w:t>
      </w:r>
    </w:p>
    <w:bookmarkEnd w:id="84"/>
    <w:p w14:paraId="6D0BB7EA" w14:textId="77777777" w:rsidR="00965F0E" w:rsidRPr="0048395E" w:rsidRDefault="00965F0E" w:rsidP="009C3DF6">
      <w:pPr>
        <w:spacing w:before="100" w:beforeAutospacing="1" w:after="100" w:afterAutospacing="1" w:line="259" w:lineRule="auto"/>
        <w:jc w:val="both"/>
        <w:rPr>
          <w:rFonts w:ascii="Garamond" w:hAnsi="Garamond"/>
          <w:u w:val="single"/>
        </w:rPr>
      </w:pPr>
      <w:r w:rsidRPr="00623BAF">
        <w:rPr>
          <w:rFonts w:ascii="Garamond" w:hAnsi="Garamond"/>
          <w:b/>
          <w:u w:val="single"/>
        </w:rPr>
        <w:t>Component 4</w:t>
      </w:r>
      <w:r w:rsidRPr="00975BB0">
        <w:rPr>
          <w:rFonts w:ascii="Garamond" w:hAnsi="Garamond"/>
          <w:b/>
        </w:rPr>
        <w:t>:</w:t>
      </w:r>
      <w:r w:rsidRPr="0048395E">
        <w:rPr>
          <w:rFonts w:ascii="Garamond" w:hAnsi="Garamond"/>
        </w:rPr>
        <w:t xml:space="preserve"> Facilitating countries' commitment to joint priority actions. </w:t>
      </w:r>
    </w:p>
    <w:p w14:paraId="759B8923" w14:textId="77777777" w:rsidR="00965F0E" w:rsidRPr="00AC267B" w:rsidRDefault="00965F0E" w:rsidP="009C3DF6">
      <w:pPr>
        <w:spacing w:before="100" w:beforeAutospacing="1" w:after="100" w:afterAutospacing="1" w:line="259" w:lineRule="auto"/>
        <w:ind w:left="2160" w:hanging="2160"/>
        <w:jc w:val="both"/>
        <w:rPr>
          <w:rFonts w:ascii="Garamond" w:hAnsi="Garamond"/>
        </w:rPr>
      </w:pPr>
      <w:r w:rsidRPr="00D56AD5">
        <w:rPr>
          <w:rFonts w:ascii="Garamond" w:hAnsi="Garamond"/>
          <w:b/>
        </w:rPr>
        <w:t>Outcome 4</w:t>
      </w:r>
      <w:r w:rsidR="000720C5" w:rsidRPr="00AA2521">
        <w:rPr>
          <w:rFonts w:ascii="Garamond" w:hAnsi="Garamond"/>
          <w:b/>
        </w:rPr>
        <w:t>.1</w:t>
      </w:r>
      <w:r w:rsidRPr="00736388">
        <w:rPr>
          <w:rFonts w:ascii="Garamond" w:hAnsi="Garamond"/>
          <w:b/>
        </w:rPr>
        <w:t>:</w:t>
      </w:r>
      <w:r w:rsidRPr="008D4E84">
        <w:rPr>
          <w:rFonts w:ascii="Garamond" w:hAnsi="Garamond"/>
        </w:rPr>
        <w:tab/>
      </w:r>
      <w:r w:rsidRPr="00F540EF">
        <w:rPr>
          <w:rFonts w:ascii="Garamond" w:hAnsi="Garamond"/>
        </w:rPr>
        <w:t>Policy makers in countries, having improved their understanding of (</w:t>
      </w:r>
      <w:proofErr w:type="spellStart"/>
      <w:r w:rsidRPr="00F540EF">
        <w:rPr>
          <w:rFonts w:ascii="Garamond" w:hAnsi="Garamond"/>
        </w:rPr>
        <w:t>i</w:t>
      </w:r>
      <w:proofErr w:type="spellEnd"/>
      <w:r w:rsidRPr="00F540EF">
        <w:rPr>
          <w:rFonts w:ascii="Garamond" w:hAnsi="Garamond"/>
        </w:rPr>
        <w:t xml:space="preserve">) the surface, groundwater and ecosystems interactions in the two basins, (ii) the implications of expected climatic changes, and (iii) the existing </w:t>
      </w:r>
      <w:r w:rsidR="007B7DF0" w:rsidRPr="00406263">
        <w:rPr>
          <w:rFonts w:ascii="Garamond" w:hAnsi="Garamond"/>
        </w:rPr>
        <w:t>and/or pote</w:t>
      </w:r>
      <w:r w:rsidR="007B7DF0" w:rsidRPr="009A46BB">
        <w:rPr>
          <w:rFonts w:ascii="Garamond" w:hAnsi="Garamond"/>
        </w:rPr>
        <w:t xml:space="preserve">ntial </w:t>
      </w:r>
      <w:r w:rsidR="00791CFB" w:rsidRPr="009A46BB">
        <w:rPr>
          <w:rFonts w:ascii="Garamond" w:hAnsi="Garamond"/>
        </w:rPr>
        <w:t>water nexus conflicts, commit</w:t>
      </w:r>
      <w:r w:rsidRPr="009A46BB">
        <w:rPr>
          <w:rFonts w:ascii="Garamond" w:hAnsi="Garamond"/>
        </w:rPr>
        <w:t xml:space="preserve"> to develop effective conjunctive water resources management strategies</w:t>
      </w:r>
      <w:r w:rsidRPr="00AC267B">
        <w:rPr>
          <w:rFonts w:ascii="Garamond" w:hAnsi="Garamond"/>
        </w:rPr>
        <w:t xml:space="preserve">. </w:t>
      </w:r>
    </w:p>
    <w:p w14:paraId="6AE8F621" w14:textId="55FC895D" w:rsidR="00A30E7F" w:rsidRPr="00256FB6" w:rsidRDefault="00A30E7F" w:rsidP="00A30E7F">
      <w:pPr>
        <w:spacing w:before="100" w:beforeAutospacing="1" w:after="100" w:afterAutospacing="1"/>
        <w:ind w:left="2160" w:hanging="2160"/>
        <w:rPr>
          <w:rFonts w:ascii="Garamond" w:hAnsi="Garamond"/>
        </w:rPr>
      </w:pPr>
      <w:r w:rsidRPr="00AC267B">
        <w:rPr>
          <w:rFonts w:ascii="Garamond" w:hAnsi="Garamond"/>
          <w:b/>
          <w:bCs/>
        </w:rPr>
        <w:t xml:space="preserve">Output 4.1.1: </w:t>
      </w:r>
      <w:r w:rsidRPr="00AC267B">
        <w:rPr>
          <w:rFonts w:ascii="Garamond" w:hAnsi="Garamond"/>
          <w:b/>
          <w:bCs/>
        </w:rPr>
        <w:tab/>
      </w:r>
      <w:r w:rsidR="006E067D" w:rsidRPr="00D94B0B">
        <w:rPr>
          <w:rFonts w:ascii="Garamond" w:hAnsi="Garamond"/>
          <w:bCs/>
          <w:highlight w:val="green"/>
        </w:rPr>
        <w:t>Operational</w:t>
      </w:r>
      <w:r w:rsidR="006E067D" w:rsidRPr="00D94B0B">
        <w:rPr>
          <w:rFonts w:ascii="Garamond" w:hAnsi="Garamond"/>
          <w:bCs/>
        </w:rPr>
        <w:t xml:space="preserve"> </w:t>
      </w:r>
      <w:r w:rsidRPr="00F540EF">
        <w:rPr>
          <w:rFonts w:ascii="Garamond" w:hAnsi="Garamond"/>
        </w:rPr>
        <w:t>Basin councils of inter-ministerial nature</w:t>
      </w:r>
      <w:r w:rsidR="00986685">
        <w:rPr>
          <w:rFonts w:ascii="Garamond" w:hAnsi="Garamond"/>
        </w:rPr>
        <w:t xml:space="preserve"> </w:t>
      </w:r>
      <w:r w:rsidR="00986685" w:rsidRPr="00D94B0B">
        <w:rPr>
          <w:rFonts w:ascii="Garamond" w:hAnsi="Garamond"/>
          <w:highlight w:val="green"/>
        </w:rPr>
        <w:t>established</w:t>
      </w:r>
      <w:r w:rsidR="006E067D" w:rsidRPr="00D94B0B">
        <w:rPr>
          <w:rFonts w:ascii="Garamond" w:hAnsi="Garamond"/>
          <w:highlight w:val="green"/>
        </w:rPr>
        <w:t xml:space="preserve"> in each beneficiary country</w:t>
      </w:r>
      <w:r w:rsidRPr="00F540EF">
        <w:rPr>
          <w:rFonts w:ascii="Garamond" w:hAnsi="Garamond"/>
        </w:rPr>
        <w:t>, focused on harmonization of existin</w:t>
      </w:r>
      <w:r w:rsidRPr="00406263">
        <w:rPr>
          <w:rFonts w:ascii="Garamond" w:hAnsi="Garamond"/>
        </w:rPr>
        <w:t>g frameworks, adoption of conjuncti</w:t>
      </w:r>
      <w:r w:rsidRPr="009A46BB">
        <w:rPr>
          <w:rFonts w:ascii="Garamond" w:hAnsi="Garamond"/>
        </w:rPr>
        <w:t>ve water resources management approaches, and the identification of priority reforms</w:t>
      </w:r>
      <w:r w:rsidRPr="00F540EF">
        <w:rPr>
          <w:rFonts w:ascii="Garamond" w:hAnsi="Garamond"/>
        </w:rPr>
        <w:t>.</w:t>
      </w:r>
      <w:r w:rsidRPr="00256FB6">
        <w:rPr>
          <w:rFonts w:ascii="Garamond" w:hAnsi="Garamond"/>
        </w:rPr>
        <w:t xml:space="preserve"> </w:t>
      </w:r>
    </w:p>
    <w:p w14:paraId="063737EB" w14:textId="77777777" w:rsidR="00965F0E" w:rsidRPr="00736388" w:rsidRDefault="00965F0E" w:rsidP="009C3DF6">
      <w:pPr>
        <w:spacing w:before="100" w:beforeAutospacing="1" w:after="100" w:afterAutospacing="1" w:line="259" w:lineRule="auto"/>
        <w:jc w:val="both"/>
        <w:rPr>
          <w:rFonts w:ascii="Garamond" w:hAnsi="Garamond"/>
          <w:b/>
        </w:rPr>
      </w:pPr>
      <w:r w:rsidRPr="00D56AD5">
        <w:rPr>
          <w:rFonts w:ascii="Garamond" w:hAnsi="Garamond"/>
          <w:b/>
        </w:rPr>
        <w:t>Activities</w:t>
      </w:r>
      <w:r w:rsidR="00411DE0" w:rsidRPr="00AA2521">
        <w:rPr>
          <w:rFonts w:ascii="Garamond" w:hAnsi="Garamond"/>
          <w:b/>
        </w:rPr>
        <w:t>:</w:t>
      </w:r>
    </w:p>
    <w:p w14:paraId="0F68E374" w14:textId="3F5C3244" w:rsidR="00965F0E" w:rsidRPr="00E75D82" w:rsidRDefault="00965F0E" w:rsidP="009C3DF6">
      <w:pPr>
        <w:spacing w:before="100" w:beforeAutospacing="1" w:after="100" w:afterAutospacing="1" w:line="259" w:lineRule="auto"/>
        <w:jc w:val="both"/>
        <w:rPr>
          <w:rFonts w:ascii="Garamond" w:hAnsi="Garamond"/>
        </w:rPr>
      </w:pPr>
      <w:r w:rsidRPr="00A85D90">
        <w:rPr>
          <w:rFonts w:ascii="Garamond" w:hAnsi="Garamond"/>
        </w:rPr>
        <w:t>Supporting inter-ministerial committees in Belarus and Ukraine: The Ukrainian water authorities chair an inter-sectoral group (hydropower, fisheries, hydro-mete</w:t>
      </w:r>
      <w:r w:rsidRPr="00EA3E92">
        <w:rPr>
          <w:rFonts w:ascii="Garamond" w:hAnsi="Garamond"/>
        </w:rPr>
        <w:t xml:space="preserve">orological, etc.) which makes decisions on water management issues. Both countries are also in the process of establishing </w:t>
      </w:r>
      <w:r w:rsidR="00CF6556" w:rsidRPr="00F540EF">
        <w:rPr>
          <w:rFonts w:ascii="Garamond" w:hAnsi="Garamond"/>
          <w:highlight w:val="green"/>
        </w:rPr>
        <w:t>permanent</w:t>
      </w:r>
      <w:r w:rsidR="00CF6556">
        <w:rPr>
          <w:rFonts w:ascii="Garamond" w:hAnsi="Garamond"/>
        </w:rPr>
        <w:t xml:space="preserve"> </w:t>
      </w:r>
      <w:r w:rsidRPr="00CF6556">
        <w:rPr>
          <w:rFonts w:ascii="Garamond" w:hAnsi="Garamond"/>
        </w:rPr>
        <w:t>river basin councils and need support for their further efficient functioning</w:t>
      </w:r>
      <w:r w:rsidR="00CF6556">
        <w:rPr>
          <w:rFonts w:ascii="Garamond" w:hAnsi="Garamond"/>
        </w:rPr>
        <w:t xml:space="preserve"> </w:t>
      </w:r>
      <w:r w:rsidR="00CF6556" w:rsidRPr="00F540EF">
        <w:rPr>
          <w:rFonts w:ascii="Garamond" w:hAnsi="Garamond"/>
          <w:highlight w:val="green"/>
        </w:rPr>
        <w:t xml:space="preserve">after the end of the </w:t>
      </w:r>
      <w:r w:rsidR="00336984" w:rsidRPr="00406263">
        <w:rPr>
          <w:rFonts w:ascii="Garamond" w:hAnsi="Garamond"/>
          <w:highlight w:val="green"/>
        </w:rPr>
        <w:t xml:space="preserve">GEF </w:t>
      </w:r>
      <w:r w:rsidR="00CF6556" w:rsidRPr="009A46BB">
        <w:rPr>
          <w:rFonts w:ascii="Garamond" w:hAnsi="Garamond"/>
          <w:highlight w:val="green"/>
        </w:rPr>
        <w:t>project</w:t>
      </w:r>
      <w:r w:rsidRPr="00CF6556">
        <w:rPr>
          <w:rFonts w:ascii="Garamond" w:hAnsi="Garamond"/>
        </w:rPr>
        <w:t>. It is an alternative that a</w:t>
      </w:r>
      <w:r w:rsidR="003971B4" w:rsidRPr="00CF6556">
        <w:rPr>
          <w:rFonts w:ascii="Garamond" w:hAnsi="Garamond"/>
        </w:rPr>
        <w:t xml:space="preserve"> </w:t>
      </w:r>
      <w:r w:rsidRPr="00CF6556">
        <w:rPr>
          <w:rFonts w:ascii="Garamond" w:hAnsi="Garamond"/>
        </w:rPr>
        <w:t xml:space="preserve">national Steering Committee of the EU-funded regional project EUWI+ on national water policy dialogue (2016-2020) is used as an effective coordination mechanism among the various governmental sectors which have direct or indirect relevance for water resources management and protection (UNECE Water Convention Secretariat takes part in the European Union Water Initiative which is an additional opportunity to provide an advisory support to the </w:t>
      </w:r>
      <w:r w:rsidR="00895A29" w:rsidRPr="00CF6556">
        <w:rPr>
          <w:rFonts w:ascii="Garamond" w:hAnsi="Garamond"/>
        </w:rPr>
        <w:t xml:space="preserve">harmonization </w:t>
      </w:r>
      <w:r w:rsidRPr="00336984">
        <w:rPr>
          <w:rFonts w:ascii="Garamond" w:hAnsi="Garamond"/>
        </w:rPr>
        <w:t>process).</w:t>
      </w:r>
    </w:p>
    <w:p w14:paraId="45EA8BA4" w14:textId="77777777" w:rsidR="00965F0E" w:rsidRPr="00EA3E92" w:rsidRDefault="00965F0E" w:rsidP="009C3DF6">
      <w:pPr>
        <w:spacing w:before="100" w:beforeAutospacing="1" w:after="100" w:afterAutospacing="1" w:line="259" w:lineRule="auto"/>
        <w:ind w:left="2160" w:hanging="2160"/>
        <w:jc w:val="both"/>
        <w:rPr>
          <w:rFonts w:ascii="Garamond" w:hAnsi="Garamond"/>
        </w:rPr>
      </w:pPr>
      <w:r w:rsidRPr="00D56AD5">
        <w:rPr>
          <w:rFonts w:ascii="Garamond" w:hAnsi="Garamond"/>
          <w:b/>
        </w:rPr>
        <w:t xml:space="preserve">Outcome </w:t>
      </w:r>
      <w:r w:rsidR="000720C5" w:rsidRPr="00AA2521">
        <w:rPr>
          <w:rFonts w:ascii="Garamond" w:hAnsi="Garamond"/>
          <w:b/>
        </w:rPr>
        <w:t>4.2</w:t>
      </w:r>
      <w:r w:rsidRPr="00736388">
        <w:rPr>
          <w:rFonts w:ascii="Garamond" w:hAnsi="Garamond"/>
          <w:b/>
        </w:rPr>
        <w:t>:</w:t>
      </w:r>
      <w:r w:rsidRPr="00A85D90">
        <w:rPr>
          <w:rFonts w:ascii="Garamond" w:hAnsi="Garamond"/>
        </w:rPr>
        <w:t xml:space="preserve"> </w:t>
      </w:r>
      <w:r w:rsidRPr="00A85D90">
        <w:rPr>
          <w:rFonts w:ascii="Garamond" w:hAnsi="Garamond"/>
        </w:rPr>
        <w:tab/>
        <w:t xml:space="preserve">Political commitment reached </w:t>
      </w:r>
      <w:r w:rsidRPr="006F1E1F">
        <w:rPr>
          <w:rFonts w:ascii="Garamond" w:hAnsi="Garamond"/>
        </w:rPr>
        <w:t xml:space="preserve">among countries on implementing priority legal, institutional and policy reforms for the protection and equitable utilization of shared waters and dependent ecosystems of the two basins through conjunctive surface and groundwater management. </w:t>
      </w:r>
    </w:p>
    <w:p w14:paraId="51FBFCC0" w14:textId="52B87BC9" w:rsidR="00965F0E" w:rsidRDefault="00965F0E" w:rsidP="009C3DF6">
      <w:pPr>
        <w:spacing w:before="100" w:beforeAutospacing="1" w:after="100" w:afterAutospacing="1" w:line="259" w:lineRule="auto"/>
        <w:ind w:left="2160" w:hanging="2160"/>
        <w:jc w:val="both"/>
        <w:rPr>
          <w:rFonts w:ascii="Garamond" w:hAnsi="Garamond"/>
        </w:rPr>
      </w:pPr>
      <w:r w:rsidRPr="00EA3E92">
        <w:rPr>
          <w:rFonts w:ascii="Garamond" w:hAnsi="Garamond"/>
          <w:b/>
        </w:rPr>
        <w:t xml:space="preserve">Output </w:t>
      </w:r>
      <w:r w:rsidR="000720C5" w:rsidRPr="008411B6">
        <w:rPr>
          <w:rFonts w:ascii="Garamond" w:hAnsi="Garamond"/>
          <w:b/>
        </w:rPr>
        <w:t>4.2.1</w:t>
      </w:r>
      <w:r w:rsidR="0092794C" w:rsidRPr="00811C6B">
        <w:rPr>
          <w:rFonts w:ascii="Garamond" w:hAnsi="Garamond"/>
          <w:b/>
        </w:rPr>
        <w:t>:</w:t>
      </w:r>
      <w:r w:rsidRPr="008D4E84">
        <w:rPr>
          <w:rFonts w:ascii="Garamond" w:hAnsi="Garamond"/>
        </w:rPr>
        <w:tab/>
      </w:r>
      <w:r w:rsidR="00CE4D83" w:rsidRPr="008D4E84">
        <w:rPr>
          <w:rFonts w:ascii="Garamond" w:hAnsi="Garamond"/>
        </w:rPr>
        <w:t>The Strategic Action Programs (SAP</w:t>
      </w:r>
      <w:r w:rsidR="00E24178" w:rsidRPr="008D4E84">
        <w:rPr>
          <w:rFonts w:ascii="Garamond" w:hAnsi="Garamond"/>
        </w:rPr>
        <w:t>s</w:t>
      </w:r>
      <w:r w:rsidR="00CE4D83" w:rsidRPr="008D4E84">
        <w:rPr>
          <w:rFonts w:ascii="Garamond" w:hAnsi="Garamond"/>
        </w:rPr>
        <w:t xml:space="preserve">) for the two basins - prepared by the countries based on the TDA findings - submitted for endorsement at high ministerial level. </w:t>
      </w:r>
      <w:r w:rsidR="00447689" w:rsidRPr="007D09F1">
        <w:rPr>
          <w:rFonts w:ascii="Garamond" w:hAnsi="Garamond"/>
          <w:highlight w:val="green"/>
        </w:rPr>
        <w:t>In addition to the SAPs, the project will also develop Flood Risk Management Plans for both basins</w:t>
      </w:r>
      <w:r w:rsidR="00447689" w:rsidRPr="008D4E84">
        <w:rPr>
          <w:rFonts w:ascii="Garamond" w:hAnsi="Garamond"/>
        </w:rPr>
        <w:t xml:space="preserve"> </w:t>
      </w:r>
    </w:p>
    <w:p w14:paraId="0D90A11A" w14:textId="5847F921" w:rsidR="005A6107" w:rsidRPr="00D94B0B" w:rsidRDefault="005A6107" w:rsidP="005A6107">
      <w:pPr>
        <w:spacing w:before="100" w:beforeAutospacing="1" w:after="100" w:afterAutospacing="1" w:line="259" w:lineRule="auto"/>
        <w:ind w:left="2160" w:hanging="2160"/>
        <w:jc w:val="both"/>
        <w:rPr>
          <w:rFonts w:ascii="Garamond" w:hAnsi="Garamond"/>
          <w:highlight w:val="green"/>
        </w:rPr>
      </w:pPr>
      <w:r w:rsidRPr="00D94B0B">
        <w:rPr>
          <w:rFonts w:ascii="Garamond" w:hAnsi="Garamond"/>
          <w:b/>
          <w:highlight w:val="green"/>
        </w:rPr>
        <w:t>Output 4.2.2:</w:t>
      </w:r>
      <w:r w:rsidRPr="00D94B0B">
        <w:rPr>
          <w:rFonts w:ascii="Garamond" w:hAnsi="Garamond"/>
          <w:highlight w:val="green"/>
        </w:rPr>
        <w:tab/>
        <w:t>Environmental quality targets defined and adopted. Harmonization of environmental status indicators and monitoring procedures agreed upon</w:t>
      </w:r>
    </w:p>
    <w:p w14:paraId="6CE2ADAB" w14:textId="01DBBB7B" w:rsidR="00DA718C" w:rsidRPr="004B7843" w:rsidRDefault="00DA718C" w:rsidP="00DA718C">
      <w:pPr>
        <w:shd w:val="clear" w:color="auto" w:fill="FFFFFF"/>
        <w:rPr>
          <w:rFonts w:ascii="Garamond" w:hAnsi="Garamond" w:cstheme="minorHAnsi"/>
          <w:szCs w:val="20"/>
        </w:rPr>
      </w:pPr>
      <w:bookmarkStart w:id="85" w:name="_Hlk46998936"/>
      <w:r w:rsidRPr="004B7843">
        <w:rPr>
          <w:rFonts w:ascii="Garamond" w:hAnsi="Garamond" w:cstheme="minorHAnsi"/>
          <w:szCs w:val="20"/>
          <w:highlight w:val="green"/>
        </w:rPr>
        <w:t>The project will also seek to identify areas where the SAPs may reduce social and economic vulnerabilities that have been exacerbated by the COVID-19 global pandemic, and to ensure that programs to support economic relief and recovery leverage opportunities to support sustainable resource use.</w:t>
      </w:r>
      <w:r w:rsidRPr="004B7843">
        <w:rPr>
          <w:rFonts w:ascii="Garamond" w:hAnsi="Garamond" w:cstheme="minorHAnsi"/>
          <w:szCs w:val="20"/>
        </w:rPr>
        <w:t xml:space="preserve"> </w:t>
      </w:r>
    </w:p>
    <w:bookmarkEnd w:id="85"/>
    <w:p w14:paraId="4B1C3A59" w14:textId="77777777" w:rsidR="00CE4D83" w:rsidRPr="009A46BB" w:rsidRDefault="00CE4D83" w:rsidP="009C3DF6">
      <w:pPr>
        <w:spacing w:before="100" w:beforeAutospacing="1" w:after="100" w:afterAutospacing="1" w:line="259" w:lineRule="auto"/>
        <w:jc w:val="both"/>
        <w:rPr>
          <w:rFonts w:ascii="Garamond" w:hAnsi="Garamond"/>
          <w:b/>
        </w:rPr>
      </w:pPr>
      <w:r w:rsidRPr="00F540EF">
        <w:rPr>
          <w:rFonts w:ascii="Garamond" w:hAnsi="Garamond"/>
          <w:b/>
        </w:rPr>
        <w:t>Activitie</w:t>
      </w:r>
      <w:r w:rsidRPr="00406263">
        <w:rPr>
          <w:rFonts w:ascii="Garamond" w:hAnsi="Garamond"/>
          <w:b/>
        </w:rPr>
        <w:t>s:</w:t>
      </w:r>
    </w:p>
    <w:p w14:paraId="7BA45A62" w14:textId="77777777" w:rsidR="00D40171" w:rsidRPr="00CD12A0" w:rsidRDefault="00D40171" w:rsidP="00D94B0B">
      <w:pPr>
        <w:spacing w:before="100" w:beforeAutospacing="1" w:after="100" w:afterAutospacing="1" w:line="259" w:lineRule="auto"/>
        <w:ind w:hanging="33"/>
        <w:jc w:val="both"/>
        <w:rPr>
          <w:rFonts w:ascii="Garamond" w:hAnsi="Garamond"/>
        </w:rPr>
      </w:pPr>
      <w:r w:rsidRPr="00D94B0B">
        <w:rPr>
          <w:rFonts w:ascii="Garamond" w:hAnsi="Garamond"/>
          <w:highlight w:val="green"/>
        </w:rPr>
        <w:t>These SAPs will: (</w:t>
      </w:r>
      <w:proofErr w:type="spellStart"/>
      <w:r w:rsidRPr="00D94B0B">
        <w:rPr>
          <w:rFonts w:ascii="Garamond" w:hAnsi="Garamond"/>
          <w:highlight w:val="green"/>
        </w:rPr>
        <w:t>i</w:t>
      </w:r>
      <w:proofErr w:type="spellEnd"/>
      <w:r w:rsidRPr="00D94B0B">
        <w:rPr>
          <w:rFonts w:ascii="Garamond" w:hAnsi="Garamond"/>
          <w:highlight w:val="green"/>
        </w:rPr>
        <w:t>) be in line with national legislation, consider provisions of the EU Water Framework and Flood Directives, and represent the equivalent of River Basin Management Plans (RBMP); (ii) adopt conjunctive surface and groundwater management options; (iii) define environmental quality targets and harmonized environmental status indicators and monitoring procedures; (iv) include measures for reaching the environmental quality targets and to promote gender equality; (v) support the development of bilateral basin agreements and related policy and institutional arrangements for transboundary cooperation and joint sustainable management.</w:t>
      </w:r>
      <w:r w:rsidRPr="00C62CCE">
        <w:rPr>
          <w:rFonts w:ascii="Garamond" w:hAnsi="Garamond"/>
          <w:highlight w:val="green"/>
        </w:rPr>
        <w:t>.</w:t>
      </w:r>
    </w:p>
    <w:p w14:paraId="3030E106" w14:textId="77777777" w:rsidR="00D40171" w:rsidRDefault="00D40171" w:rsidP="00E92CDE">
      <w:pPr>
        <w:pStyle w:val="Default"/>
        <w:spacing w:line="259" w:lineRule="auto"/>
        <w:jc w:val="both"/>
        <w:rPr>
          <w:rFonts w:ascii="Garamond" w:hAnsi="Garamond"/>
          <w:lang w:val="en-US"/>
        </w:rPr>
      </w:pPr>
    </w:p>
    <w:p w14:paraId="14F7580E" w14:textId="412E81A8" w:rsidR="00CE4D83" w:rsidRDefault="00150F2F" w:rsidP="00E92CDE">
      <w:pPr>
        <w:pStyle w:val="Default"/>
        <w:spacing w:line="259" w:lineRule="auto"/>
        <w:jc w:val="both"/>
        <w:rPr>
          <w:rFonts w:ascii="Garamond" w:hAnsi="Garamond"/>
          <w:lang w:val="en-US"/>
        </w:rPr>
      </w:pPr>
      <w:r w:rsidRPr="00F540EF">
        <w:rPr>
          <w:rFonts w:ascii="Garamond" w:hAnsi="Garamond"/>
          <w:lang w:val="en-US"/>
        </w:rPr>
        <w:t>Drafting and approval of the SAPs - The findings of the TDAs will serve as a basis for the formulation of coor</w:t>
      </w:r>
      <w:r w:rsidRPr="00406263">
        <w:rPr>
          <w:rFonts w:ascii="Garamond" w:hAnsi="Garamond"/>
          <w:lang w:val="en-US"/>
        </w:rPr>
        <w:t xml:space="preserve">dinated RBMPs and Flood Risk Management Plans, that is operational documents meeting the expectations of a GEF SAP </w:t>
      </w:r>
      <w:r w:rsidRPr="009A46BB">
        <w:rPr>
          <w:rFonts w:ascii="Garamond" w:hAnsi="Garamond"/>
          <w:lang w:val="en-US"/>
        </w:rPr>
        <w:t>(negotiated, ministerial endorsed etc.). The existing national RBMP for the Bug basin will be considered and updated where needed and possible. The RBMP for those parts of the Bug and Neman basins not covered by RBMPs are to be developed (within corresponding national basin districts).</w:t>
      </w:r>
      <w:r w:rsidRPr="00AC267B">
        <w:rPr>
          <w:rFonts w:ascii="Garamond" w:hAnsi="Garamond"/>
          <w:lang w:val="en-US"/>
        </w:rPr>
        <w:t xml:space="preserve"> </w:t>
      </w:r>
      <w:r w:rsidR="00CE4D83" w:rsidRPr="00AC267B">
        <w:rPr>
          <w:rFonts w:ascii="Garamond" w:hAnsi="Garamond"/>
          <w:lang w:val="en-US"/>
        </w:rPr>
        <w:t xml:space="preserve">The SAP/RBMP will take climate change into account as a cross-cutting issue related to other key issues in the basins. Results from the pilot demonstration activities (Component 3) will guide the formulation of the management actions in the SAPs. The documents will be developed jointly with the range of the stakeholders involved in the TDA </w:t>
      </w:r>
      <w:proofErr w:type="gramStart"/>
      <w:r w:rsidR="00CE4D83" w:rsidRPr="00AC267B">
        <w:rPr>
          <w:rFonts w:ascii="Garamond" w:hAnsi="Garamond"/>
          <w:lang w:val="en-US"/>
        </w:rPr>
        <w:t>formulation, and</w:t>
      </w:r>
      <w:proofErr w:type="gramEnd"/>
      <w:r w:rsidR="00CE4D83" w:rsidRPr="00AC267B">
        <w:rPr>
          <w:rFonts w:ascii="Garamond" w:hAnsi="Garamond"/>
          <w:lang w:val="en-US"/>
        </w:rPr>
        <w:t xml:space="preserve"> will be submitted for approved at the highest possible (e.g. ministerial) level. </w:t>
      </w:r>
    </w:p>
    <w:p w14:paraId="62E39652" w14:textId="01F5C7D7" w:rsidR="00D40171" w:rsidRDefault="00D40171" w:rsidP="00E92CDE">
      <w:pPr>
        <w:pStyle w:val="Default"/>
        <w:spacing w:line="259" w:lineRule="auto"/>
        <w:jc w:val="both"/>
        <w:rPr>
          <w:rFonts w:ascii="Garamond" w:hAnsi="Garamond"/>
          <w:lang w:val="en-US"/>
        </w:rPr>
      </w:pPr>
    </w:p>
    <w:p w14:paraId="6FF9BDE4" w14:textId="77777777" w:rsidR="00CE4D83" w:rsidRPr="00E42543" w:rsidRDefault="00CE4D83" w:rsidP="00E92CDE">
      <w:pPr>
        <w:spacing w:before="100" w:beforeAutospacing="1" w:after="100" w:afterAutospacing="1" w:line="259" w:lineRule="auto"/>
        <w:jc w:val="both"/>
        <w:rPr>
          <w:rFonts w:ascii="Garamond" w:hAnsi="Garamond"/>
        </w:rPr>
      </w:pPr>
      <w:r w:rsidRPr="00F540EF">
        <w:rPr>
          <w:rFonts w:ascii="Garamond" w:hAnsi="Garamond"/>
        </w:rPr>
        <w:t xml:space="preserve">UNECE Water </w:t>
      </w:r>
      <w:r w:rsidRPr="00E42543">
        <w:rPr>
          <w:rFonts w:ascii="Garamond" w:hAnsi="Garamond"/>
        </w:rPr>
        <w:t xml:space="preserve">Convention Secretariat </w:t>
      </w:r>
      <w:r w:rsidR="005B6BB0" w:rsidRPr="00E42543">
        <w:rPr>
          <w:rFonts w:ascii="Garamond" w:hAnsi="Garamond"/>
        </w:rPr>
        <w:t>will</w:t>
      </w:r>
      <w:r w:rsidR="00D10B85" w:rsidRPr="00E42543">
        <w:rPr>
          <w:rFonts w:ascii="Garamond" w:hAnsi="Garamond"/>
        </w:rPr>
        <w:t xml:space="preserve"> be contribut</w:t>
      </w:r>
      <w:r w:rsidR="005B6BB0" w:rsidRPr="00E42543">
        <w:rPr>
          <w:rFonts w:ascii="Garamond" w:hAnsi="Garamond"/>
        </w:rPr>
        <w:t>ing</w:t>
      </w:r>
      <w:r w:rsidR="00D10B85" w:rsidRPr="00E42543">
        <w:rPr>
          <w:rFonts w:ascii="Garamond" w:hAnsi="Garamond"/>
        </w:rPr>
        <w:t xml:space="preserve"> to</w:t>
      </w:r>
      <w:r w:rsidRPr="00E42543">
        <w:rPr>
          <w:rFonts w:ascii="Garamond" w:hAnsi="Garamond"/>
        </w:rPr>
        <w:t xml:space="preserve"> the SAP/RBMP focusing on surface waters, climate change, inter-sectoral/nexus cooperation and transboundary aspects, especially the requirements of the EU Water Framework Directive and the Water Convention.</w:t>
      </w:r>
    </w:p>
    <w:p w14:paraId="5AF6C57E" w14:textId="77777777" w:rsidR="00CE4D83" w:rsidRPr="00E42543" w:rsidRDefault="00CE4D83" w:rsidP="00E92CDE">
      <w:pPr>
        <w:spacing w:before="100" w:beforeAutospacing="1" w:after="100" w:afterAutospacing="1" w:line="259" w:lineRule="auto"/>
        <w:jc w:val="both"/>
        <w:rPr>
          <w:rFonts w:ascii="Garamond" w:hAnsi="Garamond"/>
        </w:rPr>
      </w:pPr>
      <w:r w:rsidRPr="00E42543">
        <w:rPr>
          <w:rFonts w:ascii="Garamond" w:hAnsi="Garamond"/>
        </w:rPr>
        <w:t xml:space="preserve">In accordance with GEF IW:LEARN best practices, the SAP will address: </w:t>
      </w:r>
    </w:p>
    <w:p w14:paraId="480361BE" w14:textId="77777777" w:rsidR="00CE4D83" w:rsidRPr="00E42543" w:rsidRDefault="00CE4D83" w:rsidP="006424E4">
      <w:pPr>
        <w:pStyle w:val="ListParagraph"/>
        <w:numPr>
          <w:ilvl w:val="0"/>
          <w:numId w:val="29"/>
        </w:numPr>
        <w:spacing w:before="100" w:beforeAutospacing="1" w:after="100" w:afterAutospacing="1" w:line="259" w:lineRule="auto"/>
        <w:jc w:val="both"/>
        <w:rPr>
          <w:rFonts w:ascii="Garamond" w:hAnsi="Garamond"/>
        </w:rPr>
      </w:pPr>
      <w:r w:rsidRPr="00E42543">
        <w:rPr>
          <w:rFonts w:ascii="Garamond" w:hAnsi="Garamond"/>
        </w:rPr>
        <w:t xml:space="preserve">Environmental objectives in the two basins, </w:t>
      </w:r>
    </w:p>
    <w:p w14:paraId="44C9903D" w14:textId="77777777" w:rsidR="00CE4D83" w:rsidRPr="00E42543" w:rsidRDefault="00CE4D83" w:rsidP="006424E4">
      <w:pPr>
        <w:pStyle w:val="ListParagraph"/>
        <w:numPr>
          <w:ilvl w:val="0"/>
          <w:numId w:val="29"/>
        </w:numPr>
        <w:spacing w:before="100" w:beforeAutospacing="1" w:after="100" w:afterAutospacing="1" w:line="259" w:lineRule="auto"/>
        <w:jc w:val="both"/>
        <w:rPr>
          <w:rFonts w:ascii="Garamond" w:hAnsi="Garamond"/>
        </w:rPr>
      </w:pPr>
      <w:r w:rsidRPr="00E42543">
        <w:rPr>
          <w:rFonts w:ascii="Garamond" w:hAnsi="Garamond"/>
        </w:rPr>
        <w:t xml:space="preserve">Management actions (measures) to reach these objectives, </w:t>
      </w:r>
    </w:p>
    <w:p w14:paraId="03AF4250" w14:textId="77777777" w:rsidR="00CE4D83" w:rsidRPr="00E42543" w:rsidRDefault="00CE4D83" w:rsidP="006424E4">
      <w:pPr>
        <w:pStyle w:val="ListParagraph"/>
        <w:numPr>
          <w:ilvl w:val="0"/>
          <w:numId w:val="29"/>
        </w:numPr>
        <w:spacing w:before="100" w:beforeAutospacing="1" w:after="100" w:afterAutospacing="1" w:line="259" w:lineRule="auto"/>
        <w:jc w:val="both"/>
        <w:rPr>
          <w:rFonts w:ascii="Garamond" w:hAnsi="Garamond"/>
        </w:rPr>
      </w:pPr>
      <w:r w:rsidRPr="00E42543">
        <w:rPr>
          <w:rFonts w:ascii="Garamond" w:hAnsi="Garamond"/>
        </w:rPr>
        <w:t xml:space="preserve">Cost/benefit analysis of alternative measures, </w:t>
      </w:r>
    </w:p>
    <w:p w14:paraId="758FBBD8" w14:textId="77777777" w:rsidR="00CE4D83" w:rsidRPr="00E42543" w:rsidRDefault="00CE4D83" w:rsidP="006424E4">
      <w:pPr>
        <w:pStyle w:val="ListParagraph"/>
        <w:numPr>
          <w:ilvl w:val="0"/>
          <w:numId w:val="29"/>
        </w:numPr>
        <w:spacing w:before="100" w:beforeAutospacing="1" w:after="100" w:afterAutospacing="1" w:line="259" w:lineRule="auto"/>
        <w:jc w:val="both"/>
        <w:rPr>
          <w:rFonts w:ascii="Garamond" w:hAnsi="Garamond"/>
        </w:rPr>
      </w:pPr>
      <w:r w:rsidRPr="00E42543">
        <w:rPr>
          <w:rFonts w:ascii="Garamond" w:hAnsi="Garamond"/>
        </w:rPr>
        <w:t>Future governance and management of the transboundary river</w:t>
      </w:r>
      <w:r w:rsidR="00150F2F" w:rsidRPr="00E42543">
        <w:rPr>
          <w:rFonts w:ascii="Garamond" w:hAnsi="Garamond"/>
        </w:rPr>
        <w:t xml:space="preserve"> basins and related aquifers.</w:t>
      </w:r>
      <w:r w:rsidRPr="00E42543">
        <w:rPr>
          <w:rFonts w:ascii="Garamond" w:hAnsi="Garamond"/>
        </w:rPr>
        <w:t xml:space="preserve"> </w:t>
      </w:r>
    </w:p>
    <w:p w14:paraId="262643EF" w14:textId="2D2528FF" w:rsidR="004400B3" w:rsidRPr="00E42543" w:rsidRDefault="00CE4D83" w:rsidP="006424E4">
      <w:pPr>
        <w:pStyle w:val="ListParagraph"/>
        <w:numPr>
          <w:ilvl w:val="0"/>
          <w:numId w:val="29"/>
        </w:numPr>
        <w:spacing w:before="100" w:beforeAutospacing="1" w:after="100" w:afterAutospacing="1" w:line="259" w:lineRule="auto"/>
        <w:jc w:val="both"/>
        <w:rPr>
          <w:rFonts w:ascii="Garamond" w:hAnsi="Garamond"/>
        </w:rPr>
      </w:pPr>
      <w:r w:rsidRPr="00E42543">
        <w:rPr>
          <w:rFonts w:ascii="Garamond" w:hAnsi="Garamond"/>
        </w:rPr>
        <w:t>Monitoring and Evaluation criteria (indicators, targets, timescale, etc.) for the implementation of the SAP/RBMP.</w:t>
      </w:r>
    </w:p>
    <w:p w14:paraId="05A27C28" w14:textId="392F82BC" w:rsidR="00135AA0" w:rsidRPr="00E42543" w:rsidRDefault="00135AA0" w:rsidP="00D94B0B">
      <w:pPr>
        <w:spacing w:before="100" w:beforeAutospacing="1" w:after="100" w:afterAutospacing="1" w:line="259" w:lineRule="auto"/>
        <w:jc w:val="both"/>
        <w:rPr>
          <w:rFonts w:ascii="Garamond" w:hAnsi="Garamond"/>
        </w:rPr>
      </w:pPr>
      <w:r w:rsidRPr="00E42543">
        <w:rPr>
          <w:rFonts w:ascii="Garamond" w:hAnsi="Garamond"/>
          <w:highlight w:val="green"/>
        </w:rPr>
        <w:t>Countries will establish a technical working group to develop environmental targets and environmental status indicators for both basins</w:t>
      </w:r>
      <w:r w:rsidR="00E249EC" w:rsidRPr="00E42543">
        <w:rPr>
          <w:rFonts w:ascii="Garamond" w:hAnsi="Garamond"/>
        </w:rPr>
        <w:t>.</w:t>
      </w:r>
    </w:p>
    <w:p w14:paraId="2508E20C" w14:textId="77777777" w:rsidR="00965F0E" w:rsidRPr="008D4E84" w:rsidRDefault="00965F0E" w:rsidP="00E92CDE">
      <w:pPr>
        <w:spacing w:before="100" w:beforeAutospacing="1" w:after="100" w:afterAutospacing="1" w:line="259" w:lineRule="auto"/>
        <w:jc w:val="both"/>
        <w:rPr>
          <w:rFonts w:ascii="Garamond" w:hAnsi="Garamond"/>
        </w:rPr>
      </w:pPr>
      <w:r w:rsidRPr="008D4E84">
        <w:rPr>
          <w:rFonts w:ascii="Garamond" w:hAnsi="Garamond"/>
          <w:b/>
          <w:u w:val="single"/>
        </w:rPr>
        <w:t>Component 5:</w:t>
      </w:r>
      <w:r w:rsidR="00353923" w:rsidRPr="008D4E84">
        <w:rPr>
          <w:rFonts w:ascii="Garamond" w:hAnsi="Garamond"/>
          <w:b/>
        </w:rPr>
        <w:t xml:space="preserve"> </w:t>
      </w:r>
      <w:r w:rsidRPr="008D4E84">
        <w:rPr>
          <w:rFonts w:ascii="Garamond" w:hAnsi="Garamond"/>
        </w:rPr>
        <w:t xml:space="preserve">Knowledge management, Communication, Dissemination and Replication Activities. </w:t>
      </w:r>
    </w:p>
    <w:p w14:paraId="60D49F01" w14:textId="39DEF3BF" w:rsidR="00965F0E" w:rsidRDefault="00965F0E" w:rsidP="00E92CDE">
      <w:pPr>
        <w:pStyle w:val="NormalWeb"/>
        <w:spacing w:line="259" w:lineRule="auto"/>
        <w:jc w:val="both"/>
        <w:rPr>
          <w:rFonts w:ascii="Garamond" w:hAnsi="Garamond"/>
        </w:rPr>
      </w:pPr>
      <w:r w:rsidRPr="008D4E84">
        <w:rPr>
          <w:rFonts w:ascii="Garamond" w:hAnsi="Garamond"/>
        </w:rPr>
        <w:t>Knowledge management is an important aspect of the project, 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w:t>
      </w:r>
      <w:r w:rsidR="00542CCA" w:rsidRPr="008D4E84">
        <w:rPr>
          <w:rFonts w:ascii="Garamond" w:hAnsi="Garamond"/>
        </w:rPr>
        <w:t>.</w:t>
      </w:r>
      <w:r w:rsidRPr="008D4E84">
        <w:rPr>
          <w:rFonts w:ascii="Garamond" w:hAnsi="Garamond"/>
        </w:rPr>
        <w:t>, including through the opportunities for dissemination provided by the UNECE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w:t>
      </w:r>
      <w:r w:rsidR="00895A29" w:rsidRPr="008D4E84">
        <w:rPr>
          <w:rFonts w:ascii="Garamond" w:hAnsi="Garamond"/>
        </w:rPr>
        <w:t>, where the UNECE Water Convention Secretariat could contribute</w:t>
      </w:r>
      <w:r w:rsidRPr="008D4E84">
        <w:rPr>
          <w:rFonts w:ascii="Garamond" w:hAnsi="Garamond"/>
        </w:rPr>
        <w:t xml:space="preserve">. The project’s legacy will be consolidated in the Project Final Report. </w:t>
      </w:r>
    </w:p>
    <w:p w14:paraId="749964E2" w14:textId="271557CB" w:rsidR="00DA718C" w:rsidRPr="00DA718C" w:rsidRDefault="00DA718C" w:rsidP="00DA718C">
      <w:pPr>
        <w:pStyle w:val="NormalWeb"/>
        <w:spacing w:before="0" w:beforeAutospacing="0" w:after="0" w:afterAutospacing="0"/>
        <w:rPr>
          <w:rFonts w:ascii="Garamond" w:hAnsi="Garamond" w:cstheme="minorHAnsi"/>
        </w:rPr>
      </w:pPr>
      <w:bookmarkStart w:id="86" w:name="_Hlk46998965"/>
      <w:r w:rsidRPr="004B7843">
        <w:rPr>
          <w:rFonts w:ascii="Garamond" w:hAnsi="Garamond" w:cstheme="minorHAnsi"/>
          <w:highlight w:val="green"/>
        </w:rPr>
        <w:t>Twinning activities and knowledge exchanges will adhere to UNDP guidance on travel and precautions related to the COVID-19 global pandemic, and the project will develop virtual or on-line activities to support these exchanges where possible.</w:t>
      </w:r>
    </w:p>
    <w:bookmarkEnd w:id="86"/>
    <w:p w14:paraId="57E4CF7D" w14:textId="77777777" w:rsidR="00965F0E" w:rsidRPr="008D4E84" w:rsidRDefault="00965F0E" w:rsidP="00E92CDE">
      <w:pPr>
        <w:spacing w:before="100" w:beforeAutospacing="1" w:after="100" w:afterAutospacing="1" w:line="259" w:lineRule="auto"/>
        <w:ind w:left="2160" w:hanging="2160"/>
        <w:jc w:val="both"/>
        <w:rPr>
          <w:rFonts w:ascii="Garamond" w:hAnsi="Garamond"/>
        </w:rPr>
      </w:pPr>
      <w:r w:rsidRPr="008D4E84">
        <w:rPr>
          <w:rFonts w:ascii="Garamond" w:hAnsi="Garamond"/>
          <w:b/>
        </w:rPr>
        <w:t xml:space="preserve">Outcome </w:t>
      </w:r>
      <w:r w:rsidR="000720C5" w:rsidRPr="008D4E84">
        <w:rPr>
          <w:rFonts w:ascii="Garamond" w:hAnsi="Garamond"/>
          <w:b/>
        </w:rPr>
        <w:t>5.1</w:t>
      </w:r>
      <w:r w:rsidR="0092794C" w:rsidRPr="008D4E84">
        <w:rPr>
          <w:rFonts w:ascii="Garamond" w:hAnsi="Garamond"/>
          <w:b/>
        </w:rPr>
        <w:t>:</w:t>
      </w:r>
      <w:r w:rsidRPr="008D4E84">
        <w:rPr>
          <w:rFonts w:ascii="Garamond" w:hAnsi="Garamond"/>
        </w:rPr>
        <w:tab/>
      </w:r>
      <w:r w:rsidR="003C43E4" w:rsidRPr="008D4E84">
        <w:rPr>
          <w:rFonts w:ascii="Garamond" w:hAnsi="Garamond"/>
        </w:rPr>
        <w:t>Long-term</w:t>
      </w:r>
      <w:r w:rsidRPr="008D4E84">
        <w:rPr>
          <w:rFonts w:ascii="Garamond" w:hAnsi="Garamond"/>
        </w:rPr>
        <w:t xml:space="preserve"> sustainability of achievements enhanced through public and political awareness campaigns, stakeholder involvement and replication mechanism. </w:t>
      </w:r>
    </w:p>
    <w:p w14:paraId="7FF8DE59" w14:textId="6F21F72F" w:rsidR="00864070" w:rsidRDefault="00965F0E" w:rsidP="00E92CDE">
      <w:pPr>
        <w:spacing w:before="100" w:beforeAutospacing="1" w:after="100" w:afterAutospacing="1" w:line="259" w:lineRule="auto"/>
        <w:jc w:val="both"/>
        <w:rPr>
          <w:rFonts w:ascii="Garamond" w:hAnsi="Garamond"/>
        </w:rPr>
      </w:pPr>
      <w:r w:rsidRPr="008D4E84">
        <w:rPr>
          <w:rFonts w:ascii="Garamond" w:hAnsi="Garamond"/>
          <w:b/>
        </w:rPr>
        <w:t xml:space="preserve">Outputs </w:t>
      </w:r>
      <w:r w:rsidR="000720C5" w:rsidRPr="008D4E84">
        <w:rPr>
          <w:rFonts w:ascii="Garamond" w:hAnsi="Garamond"/>
          <w:b/>
        </w:rPr>
        <w:t>5.1.1</w:t>
      </w:r>
      <w:r w:rsidRPr="008D4E84">
        <w:rPr>
          <w:rFonts w:ascii="Garamond" w:hAnsi="Garamond"/>
          <w:b/>
        </w:rPr>
        <w:t>:</w:t>
      </w:r>
      <w:r w:rsidRPr="008D4E84">
        <w:rPr>
          <w:rFonts w:ascii="Garamond" w:hAnsi="Garamond"/>
        </w:rPr>
        <w:tab/>
      </w:r>
      <w:r w:rsidR="00753990" w:rsidRPr="008D4E84">
        <w:rPr>
          <w:rFonts w:ascii="Garamond" w:hAnsi="Garamond"/>
        </w:rPr>
        <w:tab/>
      </w:r>
      <w:r w:rsidRPr="008D4E84">
        <w:rPr>
          <w:rFonts w:ascii="Garamond" w:hAnsi="Garamond"/>
        </w:rPr>
        <w:t>Selected media events highlight</w:t>
      </w:r>
      <w:r w:rsidR="00C75C67" w:rsidRPr="008D4E84">
        <w:rPr>
          <w:rFonts w:ascii="Garamond" w:hAnsi="Garamond"/>
        </w:rPr>
        <w:t>ing</w:t>
      </w:r>
      <w:r w:rsidRPr="008D4E84">
        <w:rPr>
          <w:rFonts w:ascii="Garamond" w:hAnsi="Garamond"/>
        </w:rPr>
        <w:t xml:space="preserve"> project’s progress and achievements. </w:t>
      </w:r>
    </w:p>
    <w:p w14:paraId="694DE3AD" w14:textId="77777777" w:rsidR="00E70FE8" w:rsidRDefault="00F257C9" w:rsidP="00F257C9">
      <w:pPr>
        <w:pStyle w:val="NormalWeb"/>
        <w:rPr>
          <w:rFonts w:ascii="Garamond" w:hAnsi="Garamond"/>
        </w:rPr>
      </w:pPr>
      <w:r w:rsidRPr="00D94B0B">
        <w:rPr>
          <w:rFonts w:ascii="Garamond" w:hAnsi="Garamond"/>
          <w:b/>
        </w:rPr>
        <w:t>Activities:</w:t>
      </w:r>
      <w:r>
        <w:rPr>
          <w:rFonts w:ascii="Garamond" w:hAnsi="Garamond"/>
        </w:rPr>
        <w:tab/>
      </w:r>
      <w:r>
        <w:rPr>
          <w:rFonts w:ascii="Garamond" w:hAnsi="Garamond"/>
        </w:rPr>
        <w:tab/>
      </w:r>
    </w:p>
    <w:p w14:paraId="12F0B29F" w14:textId="77777777" w:rsidR="00F257C9" w:rsidRPr="008D4E84" w:rsidRDefault="00F257C9" w:rsidP="00F257C9">
      <w:pPr>
        <w:pStyle w:val="NormalWeb"/>
        <w:rPr>
          <w:rFonts w:ascii="Garamond" w:hAnsi="Garamond"/>
        </w:rPr>
      </w:pPr>
      <w:r w:rsidRPr="00D94B0B">
        <w:rPr>
          <w:rFonts w:ascii="Garamond" w:hAnsi="Garamond"/>
          <w:highlight w:val="green"/>
        </w:rPr>
        <w:t>Media engagement activities for journalists from the basins (e.g. a press tour): As a powerful instrument on environmental policy, the mass media can encourage and support responsible environmental action, and in a broader context also contributes to transparency and democratic governance. The objective of this activity is to improve the coverage of environmental issues, as well as increasing interest on environmental issues among the public, environmental authorities and mass media themselves. The participants will be selected from central and local state and non-state media (including electronic / Internet-based media) on a competitive basis, depending on their interest, qualifications and submitted work samples. Local and international journalists together will interview experts and other sources, prepare and analyze each other’s publications, to improve their standards and quality. After the end of the tour the journalists are expected to publish their materials in the respective media.</w:t>
      </w:r>
    </w:p>
    <w:p w14:paraId="09770AC6" w14:textId="437CFF60" w:rsidR="00864070" w:rsidRDefault="00864070" w:rsidP="00864070">
      <w:pPr>
        <w:pStyle w:val="NormalWeb"/>
        <w:ind w:left="2160" w:hanging="2160"/>
        <w:rPr>
          <w:rFonts w:ascii="Garamond" w:hAnsi="Garamond"/>
        </w:rPr>
      </w:pPr>
      <w:r w:rsidRPr="008D4E84">
        <w:rPr>
          <w:rFonts w:ascii="Garamond" w:hAnsi="Garamond"/>
          <w:b/>
          <w:bCs/>
        </w:rPr>
        <w:t xml:space="preserve">Output 5.1.2: </w:t>
      </w:r>
      <w:r w:rsidRPr="008D4E84">
        <w:rPr>
          <w:rFonts w:ascii="Garamond" w:hAnsi="Garamond"/>
          <w:b/>
          <w:bCs/>
        </w:rPr>
        <w:tab/>
      </w:r>
      <w:r w:rsidRPr="00D94B0B">
        <w:rPr>
          <w:rFonts w:ascii="Garamond" w:hAnsi="Garamond"/>
        </w:rPr>
        <w:t>Communication and Capacity Building Strategies including gender mainstreaming, stakeholder analysis and engagements plans.</w:t>
      </w:r>
    </w:p>
    <w:p w14:paraId="0C2E708A" w14:textId="77777777" w:rsidR="00965F0E" w:rsidRPr="00C40039" w:rsidRDefault="00965F0E" w:rsidP="00E92CDE">
      <w:pPr>
        <w:spacing w:before="100" w:beforeAutospacing="1" w:after="100" w:afterAutospacing="1" w:line="259" w:lineRule="auto"/>
        <w:jc w:val="both"/>
        <w:rPr>
          <w:rFonts w:ascii="Garamond" w:hAnsi="Garamond"/>
          <w:b/>
        </w:rPr>
      </w:pPr>
      <w:r w:rsidRPr="00D56AD5">
        <w:rPr>
          <w:rFonts w:ascii="Garamond" w:hAnsi="Garamond"/>
          <w:b/>
        </w:rPr>
        <w:t>Activities</w:t>
      </w:r>
      <w:r w:rsidR="00411DE0" w:rsidRPr="00AA2521">
        <w:rPr>
          <w:rFonts w:ascii="Garamond" w:hAnsi="Garamond"/>
          <w:b/>
        </w:rPr>
        <w:t>:</w:t>
      </w:r>
    </w:p>
    <w:p w14:paraId="6CA022B1" w14:textId="3392840D" w:rsidR="00965F0E" w:rsidRPr="008D4E84" w:rsidRDefault="00864070" w:rsidP="00864070">
      <w:pPr>
        <w:pStyle w:val="NormalWeb"/>
        <w:rPr>
          <w:rFonts w:ascii="Garamond" w:hAnsi="Garamond"/>
        </w:rPr>
      </w:pPr>
      <w:r w:rsidRPr="00F540EF">
        <w:rPr>
          <w:rFonts w:ascii="Garamond" w:hAnsi="Garamond"/>
        </w:rPr>
        <w:t>As part of its initial phase, the project will develop targeted communica</w:t>
      </w:r>
      <w:r w:rsidRPr="00406263">
        <w:rPr>
          <w:rFonts w:ascii="Garamond" w:hAnsi="Garamond"/>
        </w:rPr>
        <w:t>tion and capacity building strategies to encourage achievement of consensus in cou</w:t>
      </w:r>
      <w:r w:rsidRPr="009A46BB">
        <w:rPr>
          <w:rFonts w:ascii="Garamond" w:hAnsi="Garamond"/>
        </w:rPr>
        <w:t>ntries, disseminate results and findings, foster replication of new practices</w:t>
      </w:r>
      <w:r w:rsidR="00FF3C44" w:rsidRPr="009A46BB">
        <w:rPr>
          <w:rFonts w:ascii="Garamond" w:hAnsi="Garamond"/>
        </w:rPr>
        <w:t xml:space="preserve"> and gender equality</w:t>
      </w:r>
      <w:r w:rsidRPr="009A46BB">
        <w:rPr>
          <w:rFonts w:ascii="Garamond" w:hAnsi="Garamond"/>
        </w:rPr>
        <w:t>.</w:t>
      </w:r>
      <w:r w:rsidRPr="00AC267B">
        <w:rPr>
          <w:rFonts w:ascii="Garamond" w:hAnsi="Garamond"/>
        </w:rPr>
        <w:t xml:space="preserve"> </w:t>
      </w:r>
    </w:p>
    <w:p w14:paraId="1B6516F9" w14:textId="77777777" w:rsidR="00C75C67" w:rsidRPr="008D4E84" w:rsidRDefault="00C75C67" w:rsidP="00CA312B">
      <w:pPr>
        <w:spacing w:before="100" w:beforeAutospacing="1" w:after="100" w:afterAutospacing="1" w:line="259" w:lineRule="auto"/>
        <w:jc w:val="both"/>
        <w:rPr>
          <w:rFonts w:ascii="Garamond" w:hAnsi="Garamond"/>
          <w:b/>
        </w:rPr>
      </w:pPr>
    </w:p>
    <w:p w14:paraId="102F0981" w14:textId="77B3F054" w:rsidR="00965F0E" w:rsidRPr="00AC267B" w:rsidRDefault="00965F0E" w:rsidP="00E92CDE">
      <w:pPr>
        <w:spacing w:before="100" w:beforeAutospacing="1" w:after="100" w:afterAutospacing="1" w:line="259" w:lineRule="auto"/>
        <w:ind w:left="2160" w:hanging="2160"/>
        <w:jc w:val="both"/>
        <w:rPr>
          <w:rFonts w:ascii="Garamond" w:hAnsi="Garamond"/>
        </w:rPr>
      </w:pPr>
      <w:r w:rsidRPr="008D4E84">
        <w:rPr>
          <w:rFonts w:ascii="Garamond" w:hAnsi="Garamond"/>
          <w:b/>
        </w:rPr>
        <w:t xml:space="preserve">Output </w:t>
      </w:r>
      <w:r w:rsidR="000720C5" w:rsidRPr="008D4E84">
        <w:rPr>
          <w:rFonts w:ascii="Garamond" w:hAnsi="Garamond"/>
          <w:b/>
        </w:rPr>
        <w:t>5.1.3</w:t>
      </w:r>
      <w:r w:rsidR="00EA2B6F" w:rsidRPr="008D4E84">
        <w:rPr>
          <w:rFonts w:ascii="Garamond" w:hAnsi="Garamond"/>
          <w:b/>
        </w:rPr>
        <w:t>:</w:t>
      </w:r>
      <w:r w:rsidRPr="008D4E84">
        <w:rPr>
          <w:rFonts w:ascii="Garamond" w:hAnsi="Garamond"/>
        </w:rPr>
        <w:tab/>
      </w:r>
      <w:r w:rsidRPr="00F540EF">
        <w:rPr>
          <w:rFonts w:ascii="Garamond" w:hAnsi="Garamond"/>
        </w:rPr>
        <w:t>Participation in activities of IW:LEARN and of the UNECE</w:t>
      </w:r>
      <w:r w:rsidR="00AC267B">
        <w:rPr>
          <w:rFonts w:ascii="Garamond" w:hAnsi="Garamond"/>
        </w:rPr>
        <w:t xml:space="preserve"> </w:t>
      </w:r>
      <w:r w:rsidRPr="00F540EF">
        <w:rPr>
          <w:rFonts w:ascii="Garamond" w:hAnsi="Garamond"/>
        </w:rPr>
        <w:t>(</w:t>
      </w:r>
      <w:r w:rsidRPr="00AC267B">
        <w:rPr>
          <w:rFonts w:ascii="Garamond" w:hAnsi="Garamond"/>
        </w:rPr>
        <w:t xml:space="preserve">including the global network of basins working on climate change), </w:t>
      </w:r>
      <w:r w:rsidR="00E52342" w:rsidRPr="00AC267B">
        <w:rPr>
          <w:rFonts w:ascii="Garamond" w:hAnsi="Garamond"/>
        </w:rPr>
        <w:t xml:space="preserve">relevant congresses of the IAH Commission on Transboundary Aquifers </w:t>
      </w:r>
      <w:r w:rsidRPr="00AC267B">
        <w:rPr>
          <w:rFonts w:ascii="Garamond" w:hAnsi="Garamond"/>
        </w:rPr>
        <w:t>and establishment of website.</w:t>
      </w:r>
    </w:p>
    <w:p w14:paraId="778C526E" w14:textId="77777777" w:rsidR="00965F0E" w:rsidRPr="00AC267B" w:rsidRDefault="00965F0E" w:rsidP="00E92CDE">
      <w:pPr>
        <w:spacing w:before="100" w:beforeAutospacing="1" w:after="100" w:afterAutospacing="1" w:line="259" w:lineRule="auto"/>
        <w:jc w:val="both"/>
        <w:rPr>
          <w:rFonts w:ascii="Garamond" w:hAnsi="Garamond"/>
          <w:b/>
        </w:rPr>
      </w:pPr>
      <w:r w:rsidRPr="00AC267B">
        <w:rPr>
          <w:rFonts w:ascii="Garamond" w:hAnsi="Garamond"/>
          <w:b/>
        </w:rPr>
        <w:t>Activities</w:t>
      </w:r>
      <w:r w:rsidR="00411DE0" w:rsidRPr="00AC267B">
        <w:rPr>
          <w:rFonts w:ascii="Garamond" w:hAnsi="Garamond"/>
          <w:b/>
        </w:rPr>
        <w:t>:</w:t>
      </w:r>
    </w:p>
    <w:p w14:paraId="5D434B7B" w14:textId="4E0E888B" w:rsidR="00965F0E" w:rsidRPr="00D706FA" w:rsidRDefault="00965F0E" w:rsidP="00E92CDE">
      <w:pPr>
        <w:spacing w:before="100" w:beforeAutospacing="1" w:after="100" w:afterAutospacing="1" w:line="259" w:lineRule="auto"/>
        <w:jc w:val="both"/>
        <w:rPr>
          <w:rFonts w:ascii="Garamond" w:hAnsi="Garamond"/>
        </w:rPr>
      </w:pPr>
      <w:r w:rsidRPr="00F540EF">
        <w:rPr>
          <w:rFonts w:ascii="Garamond" w:hAnsi="Garamond"/>
        </w:rPr>
        <w:t>Key representatives from beneficiary countries will be given opportunities to p</w:t>
      </w:r>
      <w:r w:rsidRPr="00406263">
        <w:rPr>
          <w:rFonts w:ascii="Garamond" w:hAnsi="Garamond"/>
        </w:rPr>
        <w:t xml:space="preserve">articipate in relevant IW:LEARN </w:t>
      </w:r>
      <w:r w:rsidR="00F0748A" w:rsidRPr="009A46BB">
        <w:rPr>
          <w:rFonts w:ascii="Garamond" w:hAnsi="Garamond"/>
        </w:rPr>
        <w:t xml:space="preserve">events </w:t>
      </w:r>
      <w:r w:rsidR="00E52342" w:rsidRPr="009A46BB">
        <w:rPr>
          <w:rFonts w:ascii="Garamond" w:hAnsi="Garamond"/>
        </w:rPr>
        <w:t xml:space="preserve">and IAH </w:t>
      </w:r>
      <w:r w:rsidRPr="009A46BB">
        <w:rPr>
          <w:rFonts w:ascii="Garamond" w:hAnsi="Garamond"/>
        </w:rPr>
        <w:t>meetings.</w:t>
      </w:r>
      <w:r w:rsidR="00F0748A" w:rsidRPr="00AC267B">
        <w:rPr>
          <w:rFonts w:ascii="Garamond" w:hAnsi="Garamond"/>
        </w:rPr>
        <w:t xml:space="preserve"> The project will contribute </w:t>
      </w:r>
      <w:r w:rsidR="00FE0D3A" w:rsidRPr="00AC267B">
        <w:rPr>
          <w:rFonts w:ascii="Garamond" w:hAnsi="Garamond"/>
        </w:rPr>
        <w:t xml:space="preserve">to IW:LEARN through </w:t>
      </w:r>
      <w:r w:rsidR="00822F1C" w:rsidRPr="00AC267B">
        <w:rPr>
          <w:rFonts w:ascii="Garamond" w:hAnsi="Garamond"/>
        </w:rPr>
        <w:t>the participation to the biannual International</w:t>
      </w:r>
      <w:r w:rsidR="00822F1C" w:rsidRPr="008D4E84">
        <w:rPr>
          <w:rFonts w:ascii="Garamond" w:hAnsi="Garamond"/>
        </w:rPr>
        <w:t xml:space="preserve"> Waters conferences, the production of </w:t>
      </w:r>
      <w:r w:rsidR="00FE0D3A" w:rsidRPr="008D4E84">
        <w:rPr>
          <w:rFonts w:ascii="Garamond" w:hAnsi="Garamond"/>
        </w:rPr>
        <w:t>Experience Notes and implementation highlights. A</w:t>
      </w:r>
      <w:r w:rsidR="00FB6D72" w:rsidRPr="008D4E84">
        <w:rPr>
          <w:rFonts w:ascii="Garamond" w:hAnsi="Garamond"/>
        </w:rPr>
        <w:t xml:space="preserve"> </w:t>
      </w:r>
      <w:r w:rsidR="00FE0D3A" w:rsidRPr="00D706FA">
        <w:rPr>
          <w:rFonts w:ascii="Garamond" w:hAnsi="Garamond"/>
        </w:rPr>
        <w:t xml:space="preserve">project website will be </w:t>
      </w:r>
      <w:r w:rsidR="00636300" w:rsidRPr="00D706FA">
        <w:rPr>
          <w:rFonts w:ascii="Garamond" w:hAnsi="Garamond"/>
        </w:rPr>
        <w:t>established</w:t>
      </w:r>
      <w:r w:rsidR="00FE0D3A" w:rsidRPr="00D706FA">
        <w:rPr>
          <w:rFonts w:ascii="Garamond" w:hAnsi="Garamond"/>
        </w:rPr>
        <w:t xml:space="preserve"> following IW:LEARN standards</w:t>
      </w:r>
      <w:r w:rsidR="00636300" w:rsidRPr="00D706FA">
        <w:rPr>
          <w:rFonts w:ascii="Garamond" w:hAnsi="Garamond"/>
        </w:rPr>
        <w:t>.</w:t>
      </w:r>
      <w:r w:rsidR="00FB6D72" w:rsidRPr="00D706FA">
        <w:rPr>
          <w:rFonts w:ascii="Garamond" w:hAnsi="Garamond"/>
        </w:rPr>
        <w:t xml:space="preserve"> </w:t>
      </w:r>
      <w:r w:rsidR="00822F1C" w:rsidRPr="00D706FA">
        <w:rPr>
          <w:rFonts w:ascii="Garamond" w:hAnsi="Garamond"/>
        </w:rPr>
        <w:t>Funding dedicated to IW: LEARN related activities will amount to 1% of the total GEF project allocation.</w:t>
      </w:r>
    </w:p>
    <w:p w14:paraId="6A7E1E37" w14:textId="40A849A3" w:rsidR="00F257C9" w:rsidRPr="00D94B0B" w:rsidRDefault="00F257C9" w:rsidP="00F257C9">
      <w:pPr>
        <w:ind w:left="2160" w:hanging="2111"/>
        <w:rPr>
          <w:rFonts w:ascii="Garamond" w:hAnsi="Garamond"/>
        </w:rPr>
      </w:pPr>
      <w:r w:rsidRPr="00D706FA">
        <w:rPr>
          <w:rFonts w:ascii="Garamond" w:hAnsi="Garamond"/>
          <w:b/>
          <w:bCs/>
          <w:highlight w:val="green"/>
        </w:rPr>
        <w:t>Output 5.</w:t>
      </w:r>
      <w:r w:rsidRPr="00D94B0B">
        <w:rPr>
          <w:rFonts w:ascii="Garamond" w:hAnsi="Garamond"/>
          <w:b/>
          <w:bCs/>
          <w:highlight w:val="green"/>
        </w:rPr>
        <w:t>1.4</w:t>
      </w:r>
      <w:r w:rsidRPr="00D94B0B">
        <w:rPr>
          <w:rFonts w:ascii="Garamond" w:hAnsi="Garamond"/>
          <w:highlight w:val="green"/>
        </w:rPr>
        <w:tab/>
        <w:t>Awareness and fundraising donor/partner conference for SAP implementation.</w:t>
      </w:r>
    </w:p>
    <w:p w14:paraId="109D11A2" w14:textId="77777777" w:rsidR="00F257C9" w:rsidRPr="00D706FA" w:rsidRDefault="00F257C9" w:rsidP="00F257C9">
      <w:pPr>
        <w:spacing w:before="100" w:beforeAutospacing="1" w:after="100" w:afterAutospacing="1" w:line="259" w:lineRule="auto"/>
        <w:jc w:val="both"/>
        <w:rPr>
          <w:rFonts w:ascii="Garamond" w:hAnsi="Garamond"/>
          <w:b/>
          <w:highlight w:val="green"/>
        </w:rPr>
      </w:pPr>
      <w:r w:rsidRPr="00D706FA">
        <w:rPr>
          <w:rFonts w:ascii="Garamond" w:hAnsi="Garamond"/>
          <w:b/>
          <w:highlight w:val="green"/>
        </w:rPr>
        <w:t xml:space="preserve">Activities: </w:t>
      </w:r>
    </w:p>
    <w:p w14:paraId="035A1294" w14:textId="1C09D4A7" w:rsidR="00F257C9" w:rsidRPr="00D706FA" w:rsidRDefault="00F257C9" w:rsidP="00F257C9">
      <w:pPr>
        <w:spacing w:before="100" w:beforeAutospacing="1" w:after="100" w:afterAutospacing="1" w:line="259" w:lineRule="auto"/>
        <w:jc w:val="both"/>
        <w:rPr>
          <w:rFonts w:ascii="Garamond" w:hAnsi="Garamond"/>
          <w:bCs/>
        </w:rPr>
      </w:pPr>
      <w:r w:rsidRPr="00D706FA">
        <w:rPr>
          <w:rFonts w:ascii="Garamond" w:hAnsi="Garamond"/>
          <w:highlight w:val="green"/>
        </w:rPr>
        <w:t xml:space="preserve">During the third year of project implementation, after the development and endorsement of the two regional SAPs an awareness and fundraising and </w:t>
      </w:r>
      <w:r w:rsidRPr="00D706FA">
        <w:rPr>
          <w:rFonts w:ascii="Garamond" w:hAnsi="Garamond"/>
          <w:bCs/>
          <w:highlight w:val="green"/>
        </w:rPr>
        <w:t>partnership</w:t>
      </w:r>
      <w:r w:rsidRPr="00D706FA">
        <w:rPr>
          <w:rFonts w:ascii="Garamond" w:hAnsi="Garamond"/>
          <w:highlight w:val="green"/>
        </w:rPr>
        <w:t xml:space="preserve"> conference will be organize</w:t>
      </w:r>
      <w:r w:rsidR="00041032">
        <w:rPr>
          <w:rFonts w:ascii="Garamond" w:hAnsi="Garamond"/>
          <w:highlight w:val="green"/>
        </w:rPr>
        <w:t>d</w:t>
      </w:r>
      <w:r w:rsidRPr="00D706FA">
        <w:rPr>
          <w:rFonts w:ascii="Garamond" w:hAnsi="Garamond"/>
          <w:highlight w:val="green"/>
        </w:rPr>
        <w:t xml:space="preserve"> to attract co-financing, partnership and support for the SAPs implementation in the two </w:t>
      </w:r>
      <w:r w:rsidRPr="00D706FA">
        <w:rPr>
          <w:rFonts w:ascii="Garamond" w:hAnsi="Garamond"/>
          <w:bCs/>
          <w:highlight w:val="green"/>
        </w:rPr>
        <w:t>basins</w:t>
      </w:r>
      <w:r w:rsidRPr="00D706FA">
        <w:rPr>
          <w:rFonts w:ascii="Garamond" w:hAnsi="Garamond"/>
          <w:highlight w:val="green"/>
        </w:rPr>
        <w:t>.</w:t>
      </w:r>
    </w:p>
    <w:p w14:paraId="79B3A1E5" w14:textId="77777777" w:rsidR="00A22A90" w:rsidRPr="00D94B0B" w:rsidRDefault="00CC2921" w:rsidP="0059426E">
      <w:pPr>
        <w:pStyle w:val="Heading2"/>
      </w:pPr>
      <w:bookmarkStart w:id="87" w:name="_Toc41040703"/>
      <w:bookmarkStart w:id="88" w:name="_Toc41048501"/>
      <w:r w:rsidRPr="00D94B0B">
        <w:t>4.</w:t>
      </w:r>
      <w:r w:rsidR="001A4C71" w:rsidRPr="00D94B0B">
        <w:t>5</w:t>
      </w:r>
      <w:r w:rsidRPr="00D94B0B">
        <w:t xml:space="preserve">. </w:t>
      </w:r>
      <w:r w:rsidR="00A22A90" w:rsidRPr="00D94B0B">
        <w:t>Coordination</w:t>
      </w:r>
      <w:bookmarkEnd w:id="87"/>
      <w:bookmarkEnd w:id="88"/>
    </w:p>
    <w:p w14:paraId="7B56C3D3" w14:textId="77777777" w:rsidR="00147A2F" w:rsidRPr="008D4E84" w:rsidRDefault="00147A2F" w:rsidP="00E92CDE">
      <w:pPr>
        <w:spacing w:before="100" w:beforeAutospacing="1" w:after="100" w:afterAutospacing="1" w:line="259" w:lineRule="auto"/>
        <w:jc w:val="both"/>
        <w:rPr>
          <w:rFonts w:ascii="Garamond" w:hAnsi="Garamond"/>
        </w:rPr>
      </w:pPr>
      <w:r w:rsidRPr="008D4E84">
        <w:rPr>
          <w:rFonts w:ascii="Garamond" w:hAnsi="Garamond"/>
        </w:rPr>
        <w:t>The project will build upon and take advantage of the numerous efforts being undertaken by the countries within the contexts of the implementation of the EU Framework Directive and</w:t>
      </w:r>
      <w:r w:rsidR="00CF7FD6" w:rsidRPr="008D4E84">
        <w:rPr>
          <w:rFonts w:ascii="Garamond" w:hAnsi="Garamond"/>
        </w:rPr>
        <w:t xml:space="preserve"> of the UNECE Water Convention, and</w:t>
      </w:r>
      <w:r w:rsidRPr="008D4E84">
        <w:rPr>
          <w:rFonts w:ascii="Garamond" w:hAnsi="Garamond"/>
        </w:rPr>
        <w:t xml:space="preserve"> establish links with ongoing similar projects in the region, including GEF funded. </w:t>
      </w:r>
    </w:p>
    <w:p w14:paraId="4AA37CBF" w14:textId="77777777" w:rsidR="00A22A90" w:rsidRPr="008D4E84" w:rsidRDefault="00A22A90" w:rsidP="00E92CDE">
      <w:pPr>
        <w:spacing w:before="100" w:beforeAutospacing="1" w:after="100" w:afterAutospacing="1" w:line="259" w:lineRule="auto"/>
        <w:jc w:val="both"/>
        <w:rPr>
          <w:rFonts w:ascii="Garamond" w:hAnsi="Garamond"/>
        </w:rPr>
      </w:pPr>
      <w:r w:rsidRPr="008D4E84">
        <w:rPr>
          <w:rFonts w:ascii="Garamond" w:hAnsi="Garamond"/>
        </w:rPr>
        <w:t xml:space="preserve">UNDP has a long record of activities in this region and of the comparable activities (i.e. </w:t>
      </w:r>
      <w:r w:rsidR="00B2439C" w:rsidRPr="008D4E84">
        <w:rPr>
          <w:rFonts w:ascii="Garamond" w:hAnsi="Garamond"/>
        </w:rPr>
        <w:t>transboundary</w:t>
      </w:r>
      <w:r w:rsidR="009B5B19" w:rsidRPr="008D4E84">
        <w:rPr>
          <w:rFonts w:ascii="Garamond" w:hAnsi="Garamond"/>
        </w:rPr>
        <w:t xml:space="preserve"> </w:t>
      </w:r>
      <w:r w:rsidR="00B2439C" w:rsidRPr="008D4E84">
        <w:rPr>
          <w:rFonts w:ascii="Garamond" w:hAnsi="Garamond"/>
        </w:rPr>
        <w:t>groundwaters</w:t>
      </w:r>
      <w:r w:rsidRPr="008D4E84">
        <w:rPr>
          <w:rFonts w:ascii="Garamond" w:hAnsi="Garamond"/>
        </w:rPr>
        <w:t xml:space="preserve">) in other regions. Among others, UNDP implemented a project “Improved management of water resources in the upper Pripyat basin” (2008-2009). This project aimed to define a practical solution for some (surface) water transboundary management issues in the Pripyat river water basin. The project strengthens the culture of a transboundary dialogue between the involved countries, making it easier to new transboundary initiatives to be adequately accounted and further developed. </w:t>
      </w:r>
    </w:p>
    <w:p w14:paraId="7CF59867" w14:textId="77777777" w:rsidR="00A22A90" w:rsidRPr="008D4E84" w:rsidRDefault="00A22A90" w:rsidP="00E92CDE">
      <w:pPr>
        <w:spacing w:before="100" w:beforeAutospacing="1" w:after="100" w:afterAutospacing="1" w:line="259" w:lineRule="auto"/>
        <w:jc w:val="both"/>
        <w:rPr>
          <w:rFonts w:ascii="Garamond" w:hAnsi="Garamond"/>
        </w:rPr>
      </w:pPr>
      <w:r w:rsidRPr="008D4E84">
        <w:rPr>
          <w:rFonts w:ascii="Garamond" w:hAnsi="Garamond"/>
        </w:rPr>
        <w:t>The project especially builds on the past project “River Basin management and climate change adaptation in the Neman river basin (2011-2015)” implemented by UNECE and UNDP Belarus in the framework of the Environment and Security initiative (ENVSEC</w:t>
      </w:r>
      <w:r w:rsidR="0032418F" w:rsidRPr="008D4E84">
        <w:rPr>
          <w:rFonts w:ascii="Garamond" w:hAnsi="Garamond"/>
        </w:rPr>
        <w:t>,</w:t>
      </w:r>
      <w:r w:rsidRPr="008D4E84">
        <w:rPr>
          <w:rFonts w:ascii="Garamond" w:hAnsi="Garamond"/>
        </w:rPr>
        <w:t xml:space="preserve"> www.envsec.org). The project led to a joint understanding of future climate change impacts by preparing a transboundary vulnerability assessment and numerous studies, as well as agreement on how to address them through the development of a basin-wide adaptation strategy. It also addressed monitoring and information exchange. It resulted in a revival of transboundary cooperation both at the expert and political level, culminating in the negotiation of a bilateral Protocol on transboundary water cooperation between Belarus and Lithuanian ministries</w:t>
      </w:r>
      <w:r w:rsidR="002D4847" w:rsidRPr="008D4E84">
        <w:rPr>
          <w:rFonts w:ascii="Garamond" w:hAnsi="Garamond"/>
        </w:rPr>
        <w:t>.</w:t>
      </w:r>
    </w:p>
    <w:p w14:paraId="74E4B2A2" w14:textId="77777777" w:rsidR="00CD1DDF" w:rsidRPr="008D4E84" w:rsidRDefault="00CD1DDF" w:rsidP="00E92CDE">
      <w:pPr>
        <w:spacing w:after="160" w:line="259" w:lineRule="auto"/>
        <w:jc w:val="both"/>
        <w:rPr>
          <w:rFonts w:ascii="Garamond" w:hAnsi="Garamond"/>
        </w:rPr>
      </w:pPr>
      <w:r w:rsidRPr="008D4E84">
        <w:rPr>
          <w:rFonts w:ascii="Garamond" w:hAnsi="Garamond"/>
        </w:rPr>
        <w:t xml:space="preserve">In 2016-2018, within </w:t>
      </w:r>
      <w:r w:rsidR="007D4A50" w:rsidRPr="008D4E84">
        <w:rPr>
          <w:rFonts w:ascii="Garamond" w:hAnsi="Garamond"/>
        </w:rPr>
        <w:t xml:space="preserve">the </w:t>
      </w:r>
      <w:r w:rsidRPr="008D4E84">
        <w:rPr>
          <w:rFonts w:ascii="Garamond" w:hAnsi="Garamond"/>
        </w:rPr>
        <w:t xml:space="preserve">EUWI+ project, UNECE supported Belarus and Lithuania </w:t>
      </w:r>
      <w:r w:rsidR="007D4A50" w:rsidRPr="008D4E84">
        <w:rPr>
          <w:rFonts w:ascii="Garamond" w:hAnsi="Garamond"/>
        </w:rPr>
        <w:t>to</w:t>
      </w:r>
      <w:r w:rsidRPr="008D4E84">
        <w:rPr>
          <w:rFonts w:ascii="Garamond" w:hAnsi="Garamond"/>
        </w:rPr>
        <w:t xml:space="preserve"> elaborat</w:t>
      </w:r>
      <w:r w:rsidR="007D4A50" w:rsidRPr="008D4E84">
        <w:rPr>
          <w:rFonts w:ascii="Garamond" w:hAnsi="Garamond"/>
        </w:rPr>
        <w:t>e</w:t>
      </w:r>
      <w:r w:rsidRPr="008D4E84">
        <w:rPr>
          <w:rFonts w:ascii="Garamond" w:hAnsi="Garamond"/>
        </w:rPr>
        <w:t xml:space="preserve"> of the priority components of the Transboundary Neman</w:t>
      </w:r>
      <w:r w:rsidR="00DD64BD" w:rsidRPr="008D4E84">
        <w:rPr>
          <w:rFonts w:ascii="Garamond" w:hAnsi="Garamond"/>
        </w:rPr>
        <w:t xml:space="preserve"> River Basin Management Plan. A comprehensive technical report containing results of the WFD compliant overview of the Belorussian part of the basin </w:t>
      </w:r>
      <w:r w:rsidR="007D4A50" w:rsidRPr="008D4E84">
        <w:rPr>
          <w:rFonts w:ascii="Garamond" w:hAnsi="Garamond"/>
        </w:rPr>
        <w:t>including</w:t>
      </w:r>
      <w:r w:rsidR="00DD64BD" w:rsidRPr="008D4E84">
        <w:rPr>
          <w:rFonts w:ascii="Garamond" w:hAnsi="Garamond"/>
        </w:rPr>
        <w:t xml:space="preserve"> delineation of water bodies, comparative analysis of monitoring and assessment of water bodies</w:t>
      </w:r>
      <w:r w:rsidR="007D4A50" w:rsidRPr="008D4E84">
        <w:rPr>
          <w:rFonts w:ascii="Garamond" w:hAnsi="Garamond"/>
        </w:rPr>
        <w:t xml:space="preserve"> and</w:t>
      </w:r>
      <w:r w:rsidR="00DD64BD" w:rsidRPr="008D4E84">
        <w:rPr>
          <w:rFonts w:ascii="Garamond" w:hAnsi="Garamond"/>
        </w:rPr>
        <w:t xml:space="preserve"> status of water bodies in the Belorussian part of the basin was prepared and will guide further work under the GEF project.</w:t>
      </w:r>
    </w:p>
    <w:p w14:paraId="04A5DD94" w14:textId="77777777" w:rsidR="00A22A90" w:rsidRPr="008D4E84" w:rsidRDefault="00A22A90" w:rsidP="00E92CDE">
      <w:pPr>
        <w:spacing w:before="100" w:beforeAutospacing="1" w:after="100" w:afterAutospacing="1" w:line="259" w:lineRule="auto"/>
        <w:jc w:val="both"/>
        <w:rPr>
          <w:rFonts w:ascii="Garamond" w:hAnsi="Garamond"/>
        </w:rPr>
      </w:pPr>
      <w:r w:rsidRPr="008D4E84">
        <w:rPr>
          <w:rFonts w:ascii="Garamond" w:hAnsi="Garamond"/>
        </w:rPr>
        <w:t xml:space="preserve">The new project can also rely on a very relevant experience about transboundary </w:t>
      </w:r>
      <w:r w:rsidR="00602613" w:rsidRPr="008D4E84">
        <w:rPr>
          <w:rFonts w:ascii="Garamond" w:hAnsi="Garamond"/>
        </w:rPr>
        <w:t>g</w:t>
      </w:r>
      <w:r w:rsidR="00B2439C" w:rsidRPr="008D4E84">
        <w:rPr>
          <w:rFonts w:ascii="Garamond" w:hAnsi="Garamond"/>
        </w:rPr>
        <w:t>roundwaters</w:t>
      </w:r>
      <w:r w:rsidRPr="008D4E84">
        <w:rPr>
          <w:rFonts w:ascii="Garamond" w:hAnsi="Garamond"/>
        </w:rPr>
        <w:t xml:space="preserve"> in Europe that has been gained in DIKTAS project (Protection and Sustainable Use of the Dinaric Karst Transboundary Aquifer System). DIKTAS is a full-size GEF project, implemented by UNDP and executed by UNESCO. The project started in 2010 and </w:t>
      </w:r>
      <w:r w:rsidR="007D4A50" w:rsidRPr="008D4E84">
        <w:rPr>
          <w:rFonts w:ascii="Garamond" w:hAnsi="Garamond"/>
        </w:rPr>
        <w:t>include</w:t>
      </w:r>
      <w:r w:rsidRPr="008D4E84">
        <w:rPr>
          <w:rFonts w:ascii="Garamond" w:hAnsi="Garamond"/>
        </w:rPr>
        <w:t xml:space="preserve"> regional objectives similar to the objectives of the proposed project. </w:t>
      </w:r>
    </w:p>
    <w:p w14:paraId="6A321975" w14:textId="77777777" w:rsidR="00A22A90" w:rsidRPr="008D4E84" w:rsidRDefault="00A22A90" w:rsidP="00E92CDE">
      <w:pPr>
        <w:spacing w:before="100" w:beforeAutospacing="1" w:after="100" w:afterAutospacing="1" w:line="259" w:lineRule="auto"/>
        <w:jc w:val="both"/>
        <w:rPr>
          <w:rFonts w:ascii="Garamond" w:hAnsi="Garamond"/>
        </w:rPr>
      </w:pPr>
      <w:r w:rsidRPr="008D4E84">
        <w:rPr>
          <w:rFonts w:ascii="Garamond" w:hAnsi="Garamond"/>
        </w:rPr>
        <w:t xml:space="preserve">This project will be carried out in close </w:t>
      </w:r>
      <w:r w:rsidRPr="00F540EF">
        <w:rPr>
          <w:rFonts w:ascii="Garamond" w:hAnsi="Garamond"/>
        </w:rPr>
        <w:t xml:space="preserve">cooperation with </w:t>
      </w:r>
      <w:r w:rsidR="00F0288B" w:rsidRPr="00406263">
        <w:rPr>
          <w:rFonts w:ascii="Garamond" w:hAnsi="Garamond"/>
        </w:rPr>
        <w:t>the ongoing</w:t>
      </w:r>
      <w:r w:rsidR="00F0288B" w:rsidRPr="008D4E84">
        <w:rPr>
          <w:rFonts w:ascii="Garamond" w:hAnsi="Garamond"/>
        </w:rPr>
        <w:t xml:space="preserve"> </w:t>
      </w:r>
      <w:r w:rsidRPr="008D4E84">
        <w:rPr>
          <w:rFonts w:ascii="Garamond" w:hAnsi="Garamond"/>
        </w:rPr>
        <w:t xml:space="preserve">NATO Pilot Study Project "Sustainable Use and Protection of Groundwater Resources Transboundary Water Management". This project creates an expert platform for discussion about sustainable groundwater management and the efficient way of protection of transboundary water resources. Attention will be paid to the legacy of recently completed projects and possible post project activities. There are about dozen relevant INTERREG and TACIT projects conducted in the recent years together with some UN related projects such as: </w:t>
      </w:r>
    </w:p>
    <w:p w14:paraId="1F077B2B" w14:textId="77777777" w:rsidR="00B03028" w:rsidRPr="008D4E84" w:rsidRDefault="00A22A90" w:rsidP="0098437F">
      <w:pPr>
        <w:pStyle w:val="ListParagraph"/>
        <w:numPr>
          <w:ilvl w:val="0"/>
          <w:numId w:val="6"/>
        </w:numPr>
        <w:spacing w:before="100" w:beforeAutospacing="1" w:after="100" w:afterAutospacing="1" w:line="259" w:lineRule="auto"/>
        <w:jc w:val="both"/>
        <w:rPr>
          <w:rFonts w:ascii="Garamond" w:hAnsi="Garamond"/>
        </w:rPr>
      </w:pPr>
      <w:r w:rsidRPr="008D4E84">
        <w:rPr>
          <w:rFonts w:ascii="Garamond" w:hAnsi="Garamond"/>
        </w:rPr>
        <w:t>The Bug River Pilot Project on monitoring and assessment of transboundary rivers established under the UNECE Water Convention (1998-2003);</w:t>
      </w:r>
    </w:p>
    <w:p w14:paraId="7D0CD60B" w14:textId="77777777" w:rsidR="00B03028" w:rsidRPr="008D4E84" w:rsidRDefault="00A22A90" w:rsidP="0098437F">
      <w:pPr>
        <w:pStyle w:val="ListParagraph"/>
        <w:numPr>
          <w:ilvl w:val="0"/>
          <w:numId w:val="6"/>
        </w:numPr>
        <w:spacing w:before="100" w:beforeAutospacing="1" w:after="100" w:afterAutospacing="1" w:line="259" w:lineRule="auto"/>
        <w:jc w:val="both"/>
        <w:rPr>
          <w:rFonts w:ascii="Garamond" w:hAnsi="Garamond"/>
        </w:rPr>
      </w:pPr>
      <w:r w:rsidRPr="008D4E84">
        <w:rPr>
          <w:rFonts w:ascii="Garamond" w:hAnsi="Garamond"/>
        </w:rPr>
        <w:t xml:space="preserve">Integrated Environmental Evaluation Western </w:t>
      </w:r>
      <w:r w:rsidR="00B2439C" w:rsidRPr="008D4E84">
        <w:rPr>
          <w:rFonts w:ascii="Garamond" w:hAnsi="Garamond"/>
        </w:rPr>
        <w:t>Bu</w:t>
      </w:r>
      <w:r w:rsidR="00602613" w:rsidRPr="008D4E84">
        <w:rPr>
          <w:rFonts w:ascii="Garamond" w:hAnsi="Garamond"/>
        </w:rPr>
        <w:t xml:space="preserve">g </w:t>
      </w:r>
      <w:r w:rsidR="00B2439C" w:rsidRPr="008D4E84">
        <w:rPr>
          <w:rFonts w:ascii="Garamond" w:hAnsi="Garamond"/>
        </w:rPr>
        <w:t>River</w:t>
      </w:r>
      <w:r w:rsidRPr="008D4E84">
        <w:rPr>
          <w:rFonts w:ascii="Garamond" w:hAnsi="Garamond"/>
        </w:rPr>
        <w:t xml:space="preserve"> Basin (Ukraine and Poland) - PHASE I: Baseline Assessment and Analysis, financed with UNIDO (2008). Development of transboundary polder system “</w:t>
      </w:r>
      <w:proofErr w:type="spellStart"/>
      <w:r w:rsidRPr="008D4E84">
        <w:rPr>
          <w:rFonts w:ascii="Garamond" w:hAnsi="Garamond"/>
        </w:rPr>
        <w:t>Beregowo</w:t>
      </w:r>
      <w:proofErr w:type="spellEnd"/>
      <w:r w:rsidRPr="008D4E84">
        <w:rPr>
          <w:rFonts w:ascii="Garamond" w:hAnsi="Garamond"/>
        </w:rPr>
        <w:t xml:space="preserve">” in </w:t>
      </w:r>
      <w:proofErr w:type="spellStart"/>
      <w:r w:rsidR="00B2439C" w:rsidRPr="008D4E84">
        <w:rPr>
          <w:rFonts w:ascii="Garamond" w:hAnsi="Garamond"/>
        </w:rPr>
        <w:t>Cisa</w:t>
      </w:r>
      <w:proofErr w:type="spellEnd"/>
      <w:r w:rsidR="007F2AAD" w:rsidRPr="008D4E84">
        <w:rPr>
          <w:rFonts w:ascii="Garamond" w:hAnsi="Garamond"/>
        </w:rPr>
        <w:t xml:space="preserve"> </w:t>
      </w:r>
      <w:r w:rsidR="00B2439C" w:rsidRPr="008D4E84">
        <w:rPr>
          <w:rFonts w:ascii="Garamond" w:hAnsi="Garamond"/>
        </w:rPr>
        <w:t>River</w:t>
      </w:r>
      <w:r w:rsidR="00B03028" w:rsidRPr="008D4E84">
        <w:rPr>
          <w:rFonts w:ascii="Garamond" w:hAnsi="Garamond"/>
        </w:rPr>
        <w:t xml:space="preserve"> Basin;</w:t>
      </w:r>
    </w:p>
    <w:p w14:paraId="707C5164" w14:textId="77777777" w:rsidR="00A22A90" w:rsidRPr="008D4E84" w:rsidRDefault="00A22A90" w:rsidP="0098437F">
      <w:pPr>
        <w:pStyle w:val="ListParagraph"/>
        <w:numPr>
          <w:ilvl w:val="0"/>
          <w:numId w:val="6"/>
        </w:numPr>
        <w:spacing w:before="100" w:beforeAutospacing="1" w:after="100" w:afterAutospacing="1" w:line="259" w:lineRule="auto"/>
        <w:jc w:val="both"/>
        <w:rPr>
          <w:rFonts w:ascii="Garamond" w:hAnsi="Garamond"/>
        </w:rPr>
      </w:pPr>
      <w:r w:rsidRPr="008D4E84">
        <w:rPr>
          <w:rFonts w:ascii="Garamond" w:hAnsi="Garamond"/>
        </w:rPr>
        <w:t>EU/UNDP project "Support to the development of a comprehensive framework for international environmental cooperat</w:t>
      </w:r>
      <w:r w:rsidR="00B03028" w:rsidRPr="008D4E84">
        <w:rPr>
          <w:rFonts w:ascii="Garamond" w:hAnsi="Garamond"/>
        </w:rPr>
        <w:t>ion of the Republic of Belarus".</w:t>
      </w:r>
    </w:p>
    <w:p w14:paraId="6C4B4AA8" w14:textId="77777777" w:rsidR="00043874" w:rsidRPr="008D4E84" w:rsidRDefault="00043874" w:rsidP="00043874">
      <w:pPr>
        <w:pStyle w:val="NormalWeb"/>
        <w:rPr>
          <w:rFonts w:ascii="Garamond" w:hAnsi="Garamond"/>
        </w:rPr>
      </w:pPr>
      <w:r w:rsidRPr="00F540EF">
        <w:rPr>
          <w:rFonts w:ascii="Garamond" w:hAnsi="Garamond"/>
        </w:rPr>
        <w:t>The project will establish coordination links with two ongoing relevant GEF funded initiatives:</w:t>
      </w:r>
      <w:r w:rsidRPr="00F540EF">
        <w:rPr>
          <w:rFonts w:ascii="Garamond" w:eastAsiaTheme="minorHAnsi" w:hAnsi="Garamond"/>
        </w:rPr>
        <w:t xml:space="preserve"> The Forestry Development Project, World Bank; and the “</w:t>
      </w:r>
      <w:r w:rsidRPr="00406263">
        <w:rPr>
          <w:rFonts w:ascii="Garamond" w:hAnsi="Garamond"/>
        </w:rPr>
        <w:t>Conservation-oriented management of forests and we</w:t>
      </w:r>
      <w:r w:rsidRPr="009A46BB">
        <w:rPr>
          <w:rFonts w:ascii="Garamond" w:hAnsi="Garamond"/>
        </w:rPr>
        <w:t>tlands to achieve multiple benefits”, UNDP, both of them targeting Belarus.</w:t>
      </w:r>
    </w:p>
    <w:p w14:paraId="1F7C0D70" w14:textId="73361334" w:rsidR="00A22A90" w:rsidRDefault="00A22A90" w:rsidP="00E92CDE">
      <w:pPr>
        <w:spacing w:before="100" w:beforeAutospacing="1" w:after="100" w:afterAutospacing="1" w:line="259" w:lineRule="auto"/>
        <w:jc w:val="both"/>
        <w:rPr>
          <w:rFonts w:ascii="Garamond" w:hAnsi="Garamond"/>
        </w:rPr>
      </w:pPr>
      <w:r w:rsidRPr="008D4E84">
        <w:rPr>
          <w:rFonts w:ascii="Garamond" w:hAnsi="Garamond"/>
        </w:rPr>
        <w:t xml:space="preserve">Any other potentially important initiative recognized during </w:t>
      </w:r>
      <w:r w:rsidRPr="00F540EF">
        <w:rPr>
          <w:rFonts w:ascii="Garamond" w:hAnsi="Garamond"/>
        </w:rPr>
        <w:t>the project execution phase</w:t>
      </w:r>
      <w:r w:rsidRPr="008D4E84">
        <w:rPr>
          <w:rFonts w:ascii="Garamond" w:hAnsi="Garamond"/>
        </w:rPr>
        <w:t xml:space="preserve"> will be considered with due attention. </w:t>
      </w:r>
    </w:p>
    <w:p w14:paraId="7C8B9804" w14:textId="60B7212C" w:rsidR="00E75D82" w:rsidRPr="009A46BB" w:rsidRDefault="00E75D82" w:rsidP="00E92CDE">
      <w:pPr>
        <w:spacing w:before="100" w:beforeAutospacing="1" w:after="100" w:afterAutospacing="1" w:line="259" w:lineRule="auto"/>
        <w:jc w:val="both"/>
        <w:rPr>
          <w:rFonts w:ascii="Garamond" w:hAnsi="Garamond"/>
          <w:highlight w:val="green"/>
        </w:rPr>
      </w:pPr>
      <w:r w:rsidRPr="00F540EF">
        <w:rPr>
          <w:rFonts w:ascii="Garamond" w:hAnsi="Garamond"/>
          <w:highlight w:val="green"/>
        </w:rPr>
        <w:t>The project will also benefit from the experience and lessons of many</w:t>
      </w:r>
      <w:r w:rsidR="00CD1CA5" w:rsidRPr="00406263">
        <w:rPr>
          <w:rFonts w:ascii="Garamond" w:hAnsi="Garamond"/>
          <w:highlight w:val="green"/>
        </w:rPr>
        <w:t xml:space="preserve"> GEF International waters project in Eur</w:t>
      </w:r>
      <w:r w:rsidR="00CD1CA5" w:rsidRPr="009A46BB">
        <w:rPr>
          <w:rFonts w:ascii="Garamond" w:hAnsi="Garamond"/>
          <w:highlight w:val="green"/>
        </w:rPr>
        <w:t xml:space="preserve">ope, including, but not limited by </w:t>
      </w:r>
      <w:r w:rsidR="00691533" w:rsidRPr="009A46BB">
        <w:rPr>
          <w:rFonts w:ascii="Garamond" w:hAnsi="Garamond"/>
          <w:highlight w:val="green"/>
        </w:rPr>
        <w:t>WB and UNDP projects in Drin river basin,</w:t>
      </w:r>
      <w:r w:rsidR="001D4317" w:rsidRPr="009A46BB">
        <w:rPr>
          <w:rFonts w:ascii="Garamond" w:hAnsi="Garamond"/>
          <w:highlight w:val="green"/>
        </w:rPr>
        <w:t xml:space="preserve"> </w:t>
      </w:r>
      <w:proofErr w:type="spellStart"/>
      <w:r w:rsidR="001D4317" w:rsidRPr="009A46BB">
        <w:rPr>
          <w:rFonts w:ascii="Garamond" w:hAnsi="Garamond"/>
          <w:highlight w:val="green"/>
        </w:rPr>
        <w:t>DiKtas</w:t>
      </w:r>
      <w:proofErr w:type="spellEnd"/>
      <w:r w:rsidR="005046F5" w:rsidRPr="009A46BB">
        <w:rPr>
          <w:rFonts w:ascii="Garamond" w:hAnsi="Garamond"/>
          <w:highlight w:val="green"/>
        </w:rPr>
        <w:t>, Dnipro river, etc.</w:t>
      </w:r>
    </w:p>
    <w:p w14:paraId="6C8074E4" w14:textId="5D8B281C" w:rsidR="005046F5" w:rsidRPr="00E75D82" w:rsidRDefault="005046F5" w:rsidP="00E92CDE">
      <w:pPr>
        <w:spacing w:before="100" w:beforeAutospacing="1" w:after="100" w:afterAutospacing="1" w:line="259" w:lineRule="auto"/>
        <w:jc w:val="both"/>
        <w:rPr>
          <w:rFonts w:ascii="Garamond" w:hAnsi="Garamond"/>
        </w:rPr>
      </w:pPr>
      <w:r w:rsidRPr="009A46BB">
        <w:rPr>
          <w:rFonts w:ascii="Garamond" w:hAnsi="Garamond"/>
          <w:highlight w:val="green"/>
        </w:rPr>
        <w:t xml:space="preserve">During the project implementation it is envisioned that the </w:t>
      </w:r>
      <w:r w:rsidR="00D25EEF" w:rsidRPr="009A46BB">
        <w:rPr>
          <w:rFonts w:ascii="Garamond" w:hAnsi="Garamond"/>
          <w:highlight w:val="green"/>
        </w:rPr>
        <w:t xml:space="preserve">project stakeholders will learn from experience of the </w:t>
      </w:r>
      <w:r w:rsidR="00C94A1E" w:rsidRPr="009A46BB">
        <w:rPr>
          <w:rFonts w:ascii="Garamond" w:hAnsi="Garamond"/>
          <w:highlight w:val="green"/>
        </w:rPr>
        <w:t>well-established river conventions (</w:t>
      </w:r>
      <w:proofErr w:type="spellStart"/>
      <w:r w:rsidR="00C94A1E" w:rsidRPr="009A46BB">
        <w:rPr>
          <w:rFonts w:ascii="Garamond" w:hAnsi="Garamond"/>
          <w:highlight w:val="green"/>
        </w:rPr>
        <w:t>e.g</w:t>
      </w:r>
      <w:proofErr w:type="spellEnd"/>
      <w:r w:rsidR="00C94A1E" w:rsidRPr="009A46BB">
        <w:rPr>
          <w:rFonts w:ascii="Garamond" w:hAnsi="Garamond"/>
          <w:highlight w:val="green"/>
        </w:rPr>
        <w:t xml:space="preserve">, ICPDR) who can </w:t>
      </w:r>
      <w:r w:rsidR="007C0B53" w:rsidRPr="009A46BB">
        <w:rPr>
          <w:rFonts w:ascii="Garamond" w:hAnsi="Garamond"/>
          <w:highlight w:val="green"/>
        </w:rPr>
        <w:t>advise</w:t>
      </w:r>
      <w:r w:rsidR="00C94A1E" w:rsidRPr="009A46BB">
        <w:rPr>
          <w:rFonts w:ascii="Garamond" w:hAnsi="Garamond"/>
          <w:highlight w:val="green"/>
        </w:rPr>
        <w:t xml:space="preserve"> and</w:t>
      </w:r>
      <w:r w:rsidR="007C0B53" w:rsidRPr="009A46BB">
        <w:rPr>
          <w:rFonts w:ascii="Garamond" w:hAnsi="Garamond"/>
          <w:highlight w:val="green"/>
        </w:rPr>
        <w:t xml:space="preserve"> guide the establishment and</w:t>
      </w:r>
      <w:r w:rsidR="00662256" w:rsidRPr="009A46BB">
        <w:rPr>
          <w:rFonts w:ascii="Garamond" w:hAnsi="Garamond"/>
          <w:highlight w:val="green"/>
        </w:rPr>
        <w:t>/or</w:t>
      </w:r>
      <w:r w:rsidR="007C0B53" w:rsidRPr="009A46BB">
        <w:rPr>
          <w:rFonts w:ascii="Garamond" w:hAnsi="Garamond"/>
          <w:highlight w:val="green"/>
        </w:rPr>
        <w:t xml:space="preserve"> strengthen</w:t>
      </w:r>
      <w:r w:rsidR="00662256" w:rsidRPr="009A46BB">
        <w:rPr>
          <w:rFonts w:ascii="Garamond" w:hAnsi="Garamond"/>
          <w:highlight w:val="green"/>
        </w:rPr>
        <w:t>ing</w:t>
      </w:r>
      <w:r w:rsidR="007C0B53" w:rsidRPr="009A46BB">
        <w:rPr>
          <w:rFonts w:ascii="Garamond" w:hAnsi="Garamond"/>
          <w:highlight w:val="green"/>
        </w:rPr>
        <w:t xml:space="preserve"> of proposed institutional structures in the Bug and Neman river </w:t>
      </w:r>
      <w:r w:rsidR="00662256" w:rsidRPr="009A46BB">
        <w:rPr>
          <w:rFonts w:ascii="Garamond" w:hAnsi="Garamond"/>
          <w:highlight w:val="green"/>
        </w:rPr>
        <w:t>b</w:t>
      </w:r>
      <w:r w:rsidR="007C0B53" w:rsidRPr="009A46BB">
        <w:rPr>
          <w:rFonts w:ascii="Garamond" w:hAnsi="Garamond"/>
          <w:highlight w:val="green"/>
        </w:rPr>
        <w:t>asins.</w:t>
      </w:r>
    </w:p>
    <w:p w14:paraId="751C45A5" w14:textId="77777777" w:rsidR="00600C64" w:rsidRPr="00D94B0B" w:rsidRDefault="00CC2921" w:rsidP="00F06878">
      <w:pPr>
        <w:pStyle w:val="Heading2"/>
      </w:pPr>
      <w:bookmarkStart w:id="89" w:name="_Toc7103813"/>
      <w:bookmarkStart w:id="90" w:name="_Toc41040704"/>
      <w:bookmarkStart w:id="91" w:name="_Toc41048502"/>
      <w:r w:rsidRPr="00D94B0B">
        <w:t>4.</w:t>
      </w:r>
      <w:r w:rsidR="001A4C71" w:rsidRPr="00D94B0B">
        <w:t>6</w:t>
      </w:r>
      <w:r w:rsidRPr="00D94B0B">
        <w:t xml:space="preserve">. </w:t>
      </w:r>
      <w:r w:rsidR="00600C64" w:rsidRPr="00D94B0B">
        <w:t>Consistency with National Priorities</w:t>
      </w:r>
      <w:bookmarkEnd w:id="89"/>
      <w:bookmarkEnd w:id="90"/>
      <w:bookmarkEnd w:id="91"/>
    </w:p>
    <w:p w14:paraId="58A8C17A" w14:textId="77777777" w:rsidR="00600C64" w:rsidRPr="006F1E1F" w:rsidRDefault="00600C64" w:rsidP="00E92CDE">
      <w:pPr>
        <w:spacing w:before="100" w:beforeAutospacing="1" w:after="100" w:afterAutospacing="1" w:line="259" w:lineRule="auto"/>
        <w:jc w:val="both"/>
        <w:rPr>
          <w:rFonts w:ascii="Garamond" w:hAnsi="Garamond"/>
        </w:rPr>
      </w:pPr>
      <w:r w:rsidRPr="00D56AD5">
        <w:rPr>
          <w:rFonts w:ascii="Garamond" w:hAnsi="Garamond"/>
        </w:rPr>
        <w:t>The Project is fully consistent with the national priorities in the water and environmental sectors in the two beneficiary countries, as shown in t</w:t>
      </w:r>
      <w:r w:rsidRPr="00A85D90">
        <w:rPr>
          <w:rFonts w:ascii="Garamond" w:hAnsi="Garamond"/>
        </w:rPr>
        <w:t xml:space="preserve">he narrative below. </w:t>
      </w:r>
    </w:p>
    <w:p w14:paraId="5D134CF2" w14:textId="77777777" w:rsidR="00B03028" w:rsidRPr="008D4E84" w:rsidRDefault="00CC2921" w:rsidP="00F06878">
      <w:pPr>
        <w:pStyle w:val="Heading3"/>
        <w:rPr>
          <w:rFonts w:ascii="Garamond" w:hAnsi="Garamond"/>
          <w:b/>
          <w:color w:val="auto"/>
        </w:rPr>
      </w:pPr>
      <w:bookmarkStart w:id="92" w:name="_Toc7103814"/>
      <w:bookmarkStart w:id="93" w:name="_Toc41040705"/>
      <w:bookmarkStart w:id="94" w:name="_Toc41048503"/>
      <w:r w:rsidRPr="00EA3E92">
        <w:rPr>
          <w:rFonts w:ascii="Garamond" w:hAnsi="Garamond"/>
          <w:b/>
          <w:color w:val="auto"/>
        </w:rPr>
        <w:t>4.</w:t>
      </w:r>
      <w:r w:rsidR="001A4C71" w:rsidRPr="008411B6">
        <w:rPr>
          <w:rFonts w:ascii="Garamond" w:hAnsi="Garamond"/>
          <w:b/>
          <w:color w:val="auto"/>
        </w:rPr>
        <w:t>6</w:t>
      </w:r>
      <w:r w:rsidRPr="00811C6B">
        <w:rPr>
          <w:rFonts w:ascii="Garamond" w:hAnsi="Garamond"/>
          <w:b/>
          <w:color w:val="auto"/>
        </w:rPr>
        <w:t xml:space="preserve">.1. </w:t>
      </w:r>
      <w:r w:rsidR="00600C64" w:rsidRPr="00811C6B">
        <w:rPr>
          <w:rFonts w:ascii="Garamond" w:hAnsi="Garamond"/>
          <w:b/>
          <w:color w:val="auto"/>
        </w:rPr>
        <w:t>BELARUS</w:t>
      </w:r>
      <w:bookmarkEnd w:id="92"/>
      <w:bookmarkEnd w:id="93"/>
      <w:bookmarkEnd w:id="94"/>
    </w:p>
    <w:p w14:paraId="487BC1C5" w14:textId="77777777" w:rsidR="00600C64" w:rsidRPr="008D4E84" w:rsidRDefault="00600C64" w:rsidP="00E92CDE">
      <w:pPr>
        <w:spacing w:before="100" w:beforeAutospacing="1" w:after="100" w:afterAutospacing="1" w:line="259" w:lineRule="auto"/>
        <w:jc w:val="both"/>
        <w:rPr>
          <w:rFonts w:ascii="Garamond" w:hAnsi="Garamond"/>
        </w:rPr>
      </w:pPr>
      <w:r w:rsidRPr="008D4E84">
        <w:rPr>
          <w:rFonts w:ascii="Garamond" w:hAnsi="Garamond"/>
        </w:rPr>
        <w:t xml:space="preserve">The Republic of Belarus is supplied with water resources sufficiently to meet the current and future consumption needs. The rivers of the Black Sea (Dnieper, </w:t>
      </w:r>
      <w:proofErr w:type="spellStart"/>
      <w:r w:rsidRPr="008D4E84">
        <w:rPr>
          <w:rFonts w:ascii="Garamond" w:hAnsi="Garamond"/>
        </w:rPr>
        <w:t>Sozh</w:t>
      </w:r>
      <w:proofErr w:type="spellEnd"/>
      <w:r w:rsidRPr="008D4E84">
        <w:rPr>
          <w:rFonts w:ascii="Garamond" w:hAnsi="Garamond"/>
        </w:rPr>
        <w:t xml:space="preserve">, Pripyat) and Baltic Sea (Western Dvina, Nieman, </w:t>
      </w:r>
      <w:proofErr w:type="spellStart"/>
      <w:r w:rsidRPr="008D4E84">
        <w:rPr>
          <w:rFonts w:ascii="Garamond" w:hAnsi="Garamond"/>
        </w:rPr>
        <w:t>Vilia</w:t>
      </w:r>
      <w:proofErr w:type="spellEnd"/>
      <w:r w:rsidRPr="008D4E84">
        <w:rPr>
          <w:rFonts w:ascii="Garamond" w:hAnsi="Garamond"/>
        </w:rPr>
        <w:t xml:space="preserve">, Bug) basins collect on average 55% and 45% of the accumulated river runoff, respectively. The Water Code of the Republic of Belarus was adopted in 1998 and didn’t include the basin principle. The new Water Code of April 30, 2014 indicates river basin planning as one of its key principles. Chapter 17 of the Water Strategy (adopted in August 11, 2011) includes provisions on stepwise introduction of basin principles in the water resources management practice of the country. The Strategy and Water Code also provide steps towards harmonization of the water management principles with the ones of the EU WFD. Improvement of the ecological status is defined as the aim in new Water Code and hydro biological, </w:t>
      </w:r>
      <w:proofErr w:type="spellStart"/>
      <w:r w:rsidRPr="008D4E84">
        <w:rPr>
          <w:rFonts w:ascii="Garamond" w:hAnsi="Garamond"/>
        </w:rPr>
        <w:t>hydrochemical</w:t>
      </w:r>
      <w:proofErr w:type="spellEnd"/>
      <w:r w:rsidRPr="008D4E84">
        <w:rPr>
          <w:rFonts w:ascii="Garamond" w:hAnsi="Garamond"/>
        </w:rPr>
        <w:t xml:space="preserve"> and hydro morphological indicators are to be applied. </w:t>
      </w:r>
    </w:p>
    <w:p w14:paraId="4EC584F2" w14:textId="77777777" w:rsidR="00F87E0E" w:rsidRPr="008D4E84" w:rsidRDefault="00600C64" w:rsidP="00E92CDE">
      <w:pPr>
        <w:spacing w:before="100" w:beforeAutospacing="1" w:after="100" w:afterAutospacing="1" w:line="259" w:lineRule="auto"/>
        <w:jc w:val="both"/>
        <w:rPr>
          <w:rFonts w:ascii="Garamond" w:hAnsi="Garamond"/>
        </w:rPr>
      </w:pPr>
      <w:r w:rsidRPr="008D4E84">
        <w:rPr>
          <w:rFonts w:ascii="Garamond" w:hAnsi="Garamond"/>
        </w:rPr>
        <w:t xml:space="preserve">Article 15 of the new Water Code determines the main river basins of the country as follows: Dnieper, Western Dvina, Bug, Nieman and Pripyat. The same article requires the Ministry of Natural Resources and Environmental Protection to develop RBMPs </w:t>
      </w:r>
      <w:r w:rsidR="00CD4AFA" w:rsidRPr="008D4E84">
        <w:rPr>
          <w:rFonts w:ascii="Garamond" w:hAnsi="Garamond"/>
        </w:rPr>
        <w:t>over</w:t>
      </w:r>
      <w:r w:rsidRPr="008D4E84">
        <w:rPr>
          <w:rFonts w:ascii="Garamond" w:hAnsi="Garamond"/>
        </w:rPr>
        <w:t xml:space="preserve"> a period of 5 to 10 years. RBMPs are to be approved by the joint decisions of the corresponding regional executive committees in the territory of which the watershed of respective river is located. Currently two RBMPs </w:t>
      </w:r>
      <w:r w:rsidR="00B2439C" w:rsidRPr="008D4E84">
        <w:rPr>
          <w:rFonts w:ascii="Garamond" w:hAnsi="Garamond"/>
        </w:rPr>
        <w:t>were</w:t>
      </w:r>
      <w:r w:rsidRPr="008D4E84">
        <w:rPr>
          <w:rFonts w:ascii="Garamond" w:hAnsi="Garamond"/>
        </w:rPr>
        <w:t xml:space="preserve"> under development: for Dnieper Basin and for Bug Basin. </w:t>
      </w:r>
    </w:p>
    <w:p w14:paraId="0A8A24B7" w14:textId="77777777" w:rsidR="005479AF" w:rsidRPr="008D4E84" w:rsidRDefault="003D626C" w:rsidP="00E92CDE">
      <w:pPr>
        <w:spacing w:before="100" w:beforeAutospacing="1" w:after="100" w:afterAutospacing="1" w:line="259" w:lineRule="auto"/>
        <w:jc w:val="both"/>
        <w:rPr>
          <w:rFonts w:ascii="Garamond" w:hAnsi="Garamond"/>
        </w:rPr>
      </w:pPr>
      <w:r w:rsidRPr="008D4E84">
        <w:rPr>
          <w:rFonts w:ascii="Garamond" w:hAnsi="Garamond"/>
        </w:rPr>
        <w:t xml:space="preserve">The </w:t>
      </w:r>
      <w:r w:rsidR="00B2439C" w:rsidRPr="008D4E84">
        <w:rPr>
          <w:rFonts w:ascii="Garamond" w:hAnsi="Garamond"/>
        </w:rPr>
        <w:t xml:space="preserve">Dnieper RBMP </w:t>
      </w:r>
      <w:r w:rsidRPr="008D4E84">
        <w:rPr>
          <w:rFonts w:ascii="Garamond" w:hAnsi="Garamond"/>
        </w:rPr>
        <w:t xml:space="preserve">was </w:t>
      </w:r>
      <w:r w:rsidR="00B2439C" w:rsidRPr="008D4E84">
        <w:rPr>
          <w:rFonts w:ascii="Garamond" w:hAnsi="Garamond"/>
        </w:rPr>
        <w:t>a</w:t>
      </w:r>
      <w:r w:rsidR="00CE3741" w:rsidRPr="008D4E84">
        <w:rPr>
          <w:rFonts w:ascii="Garamond" w:hAnsi="Garamond"/>
        </w:rPr>
        <w:t>p</w:t>
      </w:r>
      <w:r w:rsidR="002D4847" w:rsidRPr="008D4E84">
        <w:rPr>
          <w:rFonts w:ascii="Garamond" w:hAnsi="Garamond"/>
        </w:rPr>
        <w:t>proved</w:t>
      </w:r>
      <w:r w:rsidR="00B2439C" w:rsidRPr="008D4E84">
        <w:rPr>
          <w:rFonts w:ascii="Garamond" w:hAnsi="Garamond"/>
        </w:rPr>
        <w:t xml:space="preserve"> on the second meeting of the Dnieper Basin Council in Gomel on 25 of </w:t>
      </w:r>
      <w:proofErr w:type="gramStart"/>
      <w:r w:rsidR="00B2439C" w:rsidRPr="008D4E84">
        <w:rPr>
          <w:rFonts w:ascii="Garamond" w:hAnsi="Garamond"/>
        </w:rPr>
        <w:t>October,</w:t>
      </w:r>
      <w:proofErr w:type="gramEnd"/>
      <w:r w:rsidR="00B2439C" w:rsidRPr="008D4E84">
        <w:rPr>
          <w:rFonts w:ascii="Garamond" w:hAnsi="Garamond"/>
        </w:rPr>
        <w:t xml:space="preserve"> 2018.</w:t>
      </w:r>
      <w:r w:rsidR="002D4847" w:rsidRPr="008D4E84">
        <w:rPr>
          <w:rFonts w:ascii="Garamond" w:hAnsi="Garamond"/>
        </w:rPr>
        <w:t xml:space="preserve"> </w:t>
      </w:r>
      <w:r w:rsidR="00CE3741" w:rsidRPr="008D4E84">
        <w:rPr>
          <w:rFonts w:ascii="Garamond" w:hAnsi="Garamond"/>
        </w:rPr>
        <w:t>It</w:t>
      </w:r>
      <w:r w:rsidR="002D4847" w:rsidRPr="008D4E84">
        <w:rPr>
          <w:rFonts w:ascii="Garamond" w:hAnsi="Garamond"/>
        </w:rPr>
        <w:t xml:space="preserve"> was sent on March 13, 2019 for approval to regional executive committees</w:t>
      </w:r>
      <w:r w:rsidR="00B2439C" w:rsidRPr="008D4E84">
        <w:rPr>
          <w:rFonts w:ascii="Garamond" w:hAnsi="Garamond"/>
        </w:rPr>
        <w:t xml:space="preserve">. </w:t>
      </w:r>
      <w:r w:rsidRPr="008D4E84">
        <w:rPr>
          <w:rFonts w:ascii="Garamond" w:hAnsi="Garamond"/>
        </w:rPr>
        <w:t xml:space="preserve">The </w:t>
      </w:r>
      <w:r w:rsidR="00B2439C" w:rsidRPr="008D4E84">
        <w:rPr>
          <w:rFonts w:ascii="Garamond" w:hAnsi="Garamond"/>
        </w:rPr>
        <w:t>Western Bug RBMP</w:t>
      </w:r>
      <w:r w:rsidR="00F87E0E" w:rsidRPr="008D4E84">
        <w:rPr>
          <w:rFonts w:ascii="Garamond" w:hAnsi="Garamond"/>
        </w:rPr>
        <w:t xml:space="preserve"> was approved at the second meeting of the Western-</w:t>
      </w:r>
      <w:proofErr w:type="spellStart"/>
      <w:r w:rsidR="00F87E0E" w:rsidRPr="008D4E84">
        <w:rPr>
          <w:rFonts w:ascii="Garamond" w:hAnsi="Garamond"/>
        </w:rPr>
        <w:t>Bugsky</w:t>
      </w:r>
      <w:proofErr w:type="spellEnd"/>
      <w:r w:rsidR="00F87E0E" w:rsidRPr="008D4E84">
        <w:rPr>
          <w:rFonts w:ascii="Garamond" w:hAnsi="Garamond"/>
        </w:rPr>
        <w:t xml:space="preserve"> Basin Council in the city of </w:t>
      </w:r>
      <w:proofErr w:type="spellStart"/>
      <w:r w:rsidR="00F87E0E" w:rsidRPr="008D4E84">
        <w:rPr>
          <w:rFonts w:ascii="Garamond" w:hAnsi="Garamond"/>
        </w:rPr>
        <w:t>Kobrin</w:t>
      </w:r>
      <w:proofErr w:type="spellEnd"/>
      <w:r w:rsidR="00F87E0E" w:rsidRPr="008D4E84">
        <w:rPr>
          <w:rFonts w:ascii="Garamond" w:hAnsi="Garamond"/>
        </w:rPr>
        <w:t>, Brest Region, on November 30, 2018.</w:t>
      </w:r>
      <w:r w:rsidR="00303328" w:rsidRPr="008D4E84">
        <w:rPr>
          <w:rFonts w:ascii="Garamond" w:hAnsi="Garamond"/>
        </w:rPr>
        <w:t xml:space="preserve"> </w:t>
      </w:r>
      <w:r w:rsidR="00F87E0E" w:rsidRPr="008D4E84">
        <w:rPr>
          <w:rFonts w:ascii="Garamond" w:hAnsi="Garamond"/>
        </w:rPr>
        <w:t>In accordance with Article 19 of the new Water Code, basin councils are being established to develop recommendations for the protection and rational use of water resources for river basins. They are interdepartmental and inter-territorial advisory bodies. The decisions of basin councils are taken into acco</w:t>
      </w:r>
      <w:r w:rsidR="00303328" w:rsidRPr="008D4E84">
        <w:rPr>
          <w:rFonts w:ascii="Garamond" w:hAnsi="Garamond"/>
        </w:rPr>
        <w:t>u</w:t>
      </w:r>
      <w:r w:rsidR="00F87E0E" w:rsidRPr="008D4E84">
        <w:rPr>
          <w:rFonts w:ascii="Garamond" w:hAnsi="Garamond"/>
        </w:rPr>
        <w:t>nt when developing plans for managing river basins, as well as when developing programs and measures for the protection and use of waters within river basins.</w:t>
      </w:r>
      <w:r w:rsidR="00303328" w:rsidRPr="008D4E84">
        <w:rPr>
          <w:rFonts w:ascii="Garamond" w:hAnsi="Garamond"/>
        </w:rPr>
        <w:t xml:space="preserve"> </w:t>
      </w:r>
      <w:r w:rsidR="005479AF" w:rsidRPr="008D4E84">
        <w:rPr>
          <w:rFonts w:ascii="Garamond" w:hAnsi="Garamond"/>
        </w:rPr>
        <w:t xml:space="preserve">In September 2018, basin councils of the Dnieper, Pripyat and Western Bug rivers were created. Groundwater is under the </w:t>
      </w:r>
      <w:r w:rsidR="005479AF" w:rsidRPr="008D4E84">
        <w:t>​​</w:t>
      </w:r>
      <w:r w:rsidR="005479AF" w:rsidRPr="008D4E84">
        <w:rPr>
          <w:rFonts w:ascii="Garamond" w:hAnsi="Garamond"/>
        </w:rPr>
        <w:t>responsibility of the authorities responsible for mineral resources.</w:t>
      </w:r>
    </w:p>
    <w:p w14:paraId="70AF2A10" w14:textId="77777777" w:rsidR="00B03028" w:rsidRPr="008D4E84" w:rsidRDefault="00CC2921" w:rsidP="00F06878">
      <w:pPr>
        <w:pStyle w:val="Heading3"/>
        <w:rPr>
          <w:rFonts w:ascii="Garamond" w:hAnsi="Garamond"/>
          <w:b/>
          <w:color w:val="auto"/>
        </w:rPr>
      </w:pPr>
      <w:bookmarkStart w:id="95" w:name="_Toc7103815"/>
      <w:bookmarkStart w:id="96" w:name="_Toc41040706"/>
      <w:bookmarkStart w:id="97" w:name="_Toc41048504"/>
      <w:r w:rsidRPr="008D4E84">
        <w:rPr>
          <w:rFonts w:ascii="Garamond" w:hAnsi="Garamond"/>
          <w:b/>
          <w:color w:val="auto"/>
        </w:rPr>
        <w:t>4.</w:t>
      </w:r>
      <w:r w:rsidR="001A4C71" w:rsidRPr="008D4E84">
        <w:rPr>
          <w:rFonts w:ascii="Garamond" w:hAnsi="Garamond"/>
          <w:b/>
          <w:color w:val="auto"/>
        </w:rPr>
        <w:t>6</w:t>
      </w:r>
      <w:r w:rsidRPr="008D4E84">
        <w:rPr>
          <w:rFonts w:ascii="Garamond" w:hAnsi="Garamond"/>
          <w:b/>
          <w:color w:val="auto"/>
        </w:rPr>
        <w:t xml:space="preserve">.2. </w:t>
      </w:r>
      <w:r w:rsidR="00600C64" w:rsidRPr="008D4E84">
        <w:rPr>
          <w:rFonts w:ascii="Garamond" w:hAnsi="Garamond"/>
          <w:b/>
          <w:color w:val="auto"/>
        </w:rPr>
        <w:t>UKRAINE</w:t>
      </w:r>
      <w:bookmarkEnd w:id="95"/>
      <w:bookmarkEnd w:id="96"/>
      <w:bookmarkEnd w:id="97"/>
    </w:p>
    <w:p w14:paraId="0AEDA0C0" w14:textId="77777777" w:rsidR="00600C64" w:rsidRPr="008D4E84" w:rsidRDefault="00600C64" w:rsidP="00E92CDE">
      <w:pPr>
        <w:spacing w:before="100" w:beforeAutospacing="1" w:after="100" w:afterAutospacing="1" w:line="259" w:lineRule="auto"/>
        <w:jc w:val="both"/>
        <w:rPr>
          <w:rFonts w:ascii="Garamond" w:hAnsi="Garamond"/>
        </w:rPr>
      </w:pPr>
      <w:r w:rsidRPr="008D4E84">
        <w:rPr>
          <w:rFonts w:ascii="Garamond" w:hAnsi="Garamond"/>
        </w:rPr>
        <w:t xml:space="preserve">Ukraine  </w:t>
      </w:r>
      <w:r w:rsidR="00C52D4B" w:rsidRPr="008D4E84">
        <w:rPr>
          <w:rFonts w:ascii="Garamond" w:hAnsi="Garamond"/>
        </w:rPr>
        <w:t xml:space="preserve">is </w:t>
      </w:r>
      <w:r w:rsidRPr="008D4E84">
        <w:rPr>
          <w:rFonts w:ascii="Garamond" w:hAnsi="Garamond"/>
        </w:rPr>
        <w:t xml:space="preserve">divided into </w:t>
      </w:r>
      <w:r w:rsidR="00656BCE" w:rsidRPr="008D4E84">
        <w:rPr>
          <w:rFonts w:ascii="Garamond" w:hAnsi="Garamond"/>
        </w:rPr>
        <w:t xml:space="preserve">nine </w:t>
      </w:r>
      <w:r w:rsidRPr="008D4E84">
        <w:rPr>
          <w:rFonts w:ascii="Garamond" w:hAnsi="Garamond"/>
        </w:rPr>
        <w:t>major river basin</w:t>
      </w:r>
      <w:r w:rsidR="00C97098" w:rsidRPr="008D4E84">
        <w:rPr>
          <w:rFonts w:ascii="Garamond" w:hAnsi="Garamond"/>
        </w:rPr>
        <w:t xml:space="preserve"> districts </w:t>
      </w:r>
      <w:r w:rsidRPr="008D4E84">
        <w:rPr>
          <w:rFonts w:ascii="Garamond" w:hAnsi="Garamond"/>
        </w:rPr>
        <w:t>, all of them discharging into the Black Sea except the</w:t>
      </w:r>
      <w:r w:rsidR="00C52D4B" w:rsidRPr="008D4E84">
        <w:rPr>
          <w:rFonts w:ascii="Garamond" w:hAnsi="Garamond"/>
        </w:rPr>
        <w:t xml:space="preserve"> Vistula </w:t>
      </w:r>
      <w:r w:rsidRPr="008D4E84">
        <w:rPr>
          <w:rFonts w:ascii="Garamond" w:hAnsi="Garamond"/>
        </w:rPr>
        <w:t xml:space="preserve">, which flows towards the Baltic Sea: Dnipro basin (covering </w:t>
      </w:r>
      <w:r w:rsidR="00C52D4B" w:rsidRPr="008D4E84">
        <w:rPr>
          <w:rFonts w:ascii="Garamond" w:hAnsi="Garamond"/>
        </w:rPr>
        <w:t xml:space="preserve">49 </w:t>
      </w:r>
      <w:r w:rsidRPr="008D4E84">
        <w:rPr>
          <w:rFonts w:ascii="Garamond" w:hAnsi="Garamond"/>
        </w:rPr>
        <w:t>% of the country); Dniester basin (</w:t>
      </w:r>
      <w:r w:rsidR="00C97098" w:rsidRPr="008D4E84">
        <w:rPr>
          <w:rFonts w:ascii="Garamond" w:hAnsi="Garamond"/>
        </w:rPr>
        <w:t xml:space="preserve">9 </w:t>
      </w:r>
      <w:r w:rsidRPr="008D4E84">
        <w:rPr>
          <w:rFonts w:ascii="Garamond" w:hAnsi="Garamond"/>
        </w:rPr>
        <w:t xml:space="preserve">%); </w:t>
      </w:r>
      <w:r w:rsidR="00E83BA9" w:rsidRPr="008D4E84">
        <w:rPr>
          <w:rFonts w:ascii="Garamond" w:hAnsi="Garamond"/>
        </w:rPr>
        <w:t>Southern Bug</w:t>
      </w:r>
      <w:r w:rsidR="00005AC5" w:rsidRPr="008D4E84">
        <w:rPr>
          <w:rFonts w:ascii="Garamond" w:hAnsi="Garamond"/>
        </w:rPr>
        <w:t xml:space="preserve">, which is an internal basin; </w:t>
      </w:r>
      <w:r w:rsidRPr="008D4E84">
        <w:rPr>
          <w:rFonts w:ascii="Garamond" w:hAnsi="Garamond"/>
        </w:rPr>
        <w:t>Danube basin (</w:t>
      </w:r>
      <w:r w:rsidR="00C52D4B" w:rsidRPr="008D4E84">
        <w:rPr>
          <w:rFonts w:ascii="Garamond" w:hAnsi="Garamond"/>
        </w:rPr>
        <w:t>5</w:t>
      </w:r>
      <w:r w:rsidRPr="008D4E84">
        <w:rPr>
          <w:rFonts w:ascii="Garamond" w:hAnsi="Garamond"/>
        </w:rPr>
        <w:t>%); the coastal basin grouping all the small rivers that flow directly into the Azov Sea</w:t>
      </w:r>
      <w:r w:rsidR="004519CC" w:rsidRPr="008D4E84">
        <w:rPr>
          <w:rFonts w:ascii="Garamond" w:hAnsi="Garamond"/>
        </w:rPr>
        <w:t>; the coastal basin grouping all the small rivers that flow directly into</w:t>
      </w:r>
      <w:r w:rsidRPr="008D4E84">
        <w:rPr>
          <w:rFonts w:ascii="Garamond" w:hAnsi="Garamond"/>
        </w:rPr>
        <w:t xml:space="preserve"> the Black Sea; </w:t>
      </w:r>
      <w:r w:rsidR="004519CC" w:rsidRPr="008D4E84">
        <w:rPr>
          <w:rFonts w:ascii="Garamond" w:hAnsi="Garamond"/>
        </w:rPr>
        <w:t xml:space="preserve">the basin of the Crimea rivers, </w:t>
      </w:r>
      <w:r w:rsidR="00656BCE" w:rsidRPr="008D4E84">
        <w:rPr>
          <w:rFonts w:ascii="Garamond" w:hAnsi="Garamond"/>
        </w:rPr>
        <w:t>Don</w:t>
      </w:r>
      <w:r w:rsidRPr="008D4E84">
        <w:rPr>
          <w:rFonts w:ascii="Garamond" w:hAnsi="Garamond"/>
        </w:rPr>
        <w:t xml:space="preserve"> basin (</w:t>
      </w:r>
      <w:r w:rsidR="00C97098" w:rsidRPr="008D4E84">
        <w:rPr>
          <w:rFonts w:ascii="Garamond" w:hAnsi="Garamond"/>
        </w:rPr>
        <w:t xml:space="preserve"> 9</w:t>
      </w:r>
      <w:r w:rsidRPr="008D4E84">
        <w:rPr>
          <w:rFonts w:ascii="Garamond" w:hAnsi="Garamond"/>
        </w:rPr>
        <w:t xml:space="preserve">%); </w:t>
      </w:r>
      <w:r w:rsidR="0060395C" w:rsidRPr="008D4E84">
        <w:rPr>
          <w:rFonts w:ascii="Garamond" w:hAnsi="Garamond"/>
        </w:rPr>
        <w:t xml:space="preserve">and </w:t>
      </w:r>
      <w:r w:rsidRPr="008D4E84">
        <w:rPr>
          <w:rFonts w:ascii="Garamond" w:hAnsi="Garamond"/>
        </w:rPr>
        <w:t>Vistula basin</w:t>
      </w:r>
      <w:r w:rsidR="004519CC" w:rsidRPr="008D4E84">
        <w:rPr>
          <w:rFonts w:ascii="Garamond" w:hAnsi="Garamond"/>
        </w:rPr>
        <w:t xml:space="preserve"> (2%)</w:t>
      </w:r>
      <w:r w:rsidR="0060395C" w:rsidRPr="008D4E84">
        <w:rPr>
          <w:rFonts w:ascii="Garamond" w:hAnsi="Garamond"/>
        </w:rPr>
        <w:t xml:space="preserve"> which is the focus area of this project and</w:t>
      </w:r>
      <w:r w:rsidRPr="008D4E84">
        <w:rPr>
          <w:rFonts w:ascii="Garamond" w:hAnsi="Garamond"/>
        </w:rPr>
        <w:t xml:space="preserve"> includ</w:t>
      </w:r>
      <w:r w:rsidR="0060395C" w:rsidRPr="008D4E84">
        <w:rPr>
          <w:rFonts w:ascii="Garamond" w:hAnsi="Garamond"/>
        </w:rPr>
        <w:t>es</w:t>
      </w:r>
      <w:r w:rsidRPr="008D4E84">
        <w:rPr>
          <w:rFonts w:ascii="Garamond" w:hAnsi="Garamond"/>
        </w:rPr>
        <w:t xml:space="preserve"> two sub-basins: </w:t>
      </w:r>
      <w:r w:rsidR="00C52D4B" w:rsidRPr="008D4E84">
        <w:rPr>
          <w:rFonts w:ascii="Garamond" w:hAnsi="Garamond"/>
        </w:rPr>
        <w:t xml:space="preserve">Western </w:t>
      </w:r>
      <w:r w:rsidRPr="008D4E84">
        <w:rPr>
          <w:rFonts w:ascii="Garamond" w:hAnsi="Garamond"/>
        </w:rPr>
        <w:t xml:space="preserve"> Bug </w:t>
      </w:r>
      <w:r w:rsidR="00C52D4B" w:rsidRPr="008D4E84">
        <w:rPr>
          <w:rFonts w:ascii="Garamond" w:hAnsi="Garamond"/>
        </w:rPr>
        <w:t xml:space="preserve"> and </w:t>
      </w:r>
      <w:r w:rsidR="00084B01" w:rsidRPr="008D4E84">
        <w:rPr>
          <w:rFonts w:ascii="Garamond" w:hAnsi="Garamond"/>
        </w:rPr>
        <w:t>San.</w:t>
      </w:r>
      <w:r w:rsidRPr="008D4E84">
        <w:rPr>
          <w:rFonts w:ascii="Garamond" w:hAnsi="Garamond"/>
        </w:rPr>
        <w:t xml:space="preserve"> Ukraine has a formal state policy on approximation with the EU WFD, including development of WFD compliant RBMPs. Thus, on September 17, 2014 the Cabinet of Ministers of Ukraine adopted Resolution No 847-p “On Action Plan for Implementation of the Association Agreement between Ukraine and the EU for the period of 2014-2017”. According to the Resolution, Ukraine will develop and approve provisions on RBMPs and the methodology for their development, and also develop RBMPs </w:t>
      </w:r>
      <w:r w:rsidR="00C97098" w:rsidRPr="008D4E84">
        <w:rPr>
          <w:rFonts w:ascii="Garamond" w:hAnsi="Garamond"/>
        </w:rPr>
        <w:t>and FRMPs</w:t>
      </w:r>
      <w:r w:rsidRPr="008D4E84">
        <w:rPr>
          <w:rFonts w:ascii="Garamond" w:hAnsi="Garamond"/>
        </w:rPr>
        <w:t xml:space="preserve"> for </w:t>
      </w:r>
      <w:r w:rsidR="00C97098" w:rsidRPr="008D4E84">
        <w:rPr>
          <w:rFonts w:ascii="Garamond" w:hAnsi="Garamond"/>
        </w:rPr>
        <w:t>all</w:t>
      </w:r>
      <w:r w:rsidR="00F8201C" w:rsidRPr="008D4E84">
        <w:rPr>
          <w:rFonts w:ascii="Garamond" w:hAnsi="Garamond"/>
        </w:rPr>
        <w:t xml:space="preserve"> </w:t>
      </w:r>
      <w:r w:rsidRPr="008D4E84">
        <w:rPr>
          <w:rFonts w:ascii="Garamond" w:hAnsi="Garamond"/>
        </w:rPr>
        <w:t>river basin</w:t>
      </w:r>
      <w:r w:rsidR="00C97098" w:rsidRPr="008D4E84">
        <w:rPr>
          <w:rFonts w:ascii="Garamond" w:hAnsi="Garamond"/>
        </w:rPr>
        <w:t xml:space="preserve"> </w:t>
      </w:r>
      <w:proofErr w:type="gramStart"/>
      <w:r w:rsidR="00C97098" w:rsidRPr="008D4E84">
        <w:rPr>
          <w:rFonts w:ascii="Garamond" w:hAnsi="Garamond"/>
        </w:rPr>
        <w:t xml:space="preserve">districts </w:t>
      </w:r>
      <w:r w:rsidRPr="008D4E84">
        <w:rPr>
          <w:rFonts w:ascii="Garamond" w:hAnsi="Garamond"/>
        </w:rPr>
        <w:t xml:space="preserve"> of</w:t>
      </w:r>
      <w:proofErr w:type="gramEnd"/>
      <w:r w:rsidRPr="008D4E84">
        <w:rPr>
          <w:rFonts w:ascii="Garamond" w:hAnsi="Garamond"/>
        </w:rPr>
        <w:t xml:space="preserve"> the country by 2024. </w:t>
      </w:r>
    </w:p>
    <w:p w14:paraId="593C9FD1" w14:textId="77777777" w:rsidR="00600C64" w:rsidRPr="008D4E84" w:rsidRDefault="00600C64" w:rsidP="00E92CDE">
      <w:pPr>
        <w:spacing w:before="100" w:beforeAutospacing="1" w:after="100" w:afterAutospacing="1" w:line="259" w:lineRule="auto"/>
        <w:jc w:val="both"/>
        <w:rPr>
          <w:rFonts w:ascii="Garamond" w:hAnsi="Garamond"/>
        </w:rPr>
      </w:pPr>
      <w:r w:rsidRPr="008D4E84">
        <w:rPr>
          <w:rFonts w:ascii="Garamond" w:hAnsi="Garamond"/>
        </w:rPr>
        <w:t xml:space="preserve">At present, the provisions of the Water Framework Directive are included in the Water Code by adoption of the law “On Amendments to Some Legal Acts of Ukraine regarding the introduction of integrated approaches in water resources management following the river basin principle” No 3603. The goal of the document is to ensure integrated management of water resources within river basin districts using River Basin Management Plans, as well as introduction of the </w:t>
      </w:r>
      <w:r w:rsidR="004D3EF1" w:rsidRPr="008D4E84">
        <w:rPr>
          <w:rFonts w:ascii="Garamond" w:hAnsi="Garamond"/>
        </w:rPr>
        <w:t xml:space="preserve">preliminary </w:t>
      </w:r>
      <w:r w:rsidRPr="008D4E84">
        <w:rPr>
          <w:rFonts w:ascii="Garamond" w:hAnsi="Garamond"/>
        </w:rPr>
        <w:t>flood risk assessment</w:t>
      </w:r>
      <w:r w:rsidR="004D3EF1" w:rsidRPr="008D4E84">
        <w:rPr>
          <w:rFonts w:ascii="Garamond" w:hAnsi="Garamond"/>
        </w:rPr>
        <w:t>, modelling and mapping</w:t>
      </w:r>
      <w:r w:rsidRPr="008D4E84">
        <w:rPr>
          <w:rFonts w:ascii="Garamond" w:hAnsi="Garamond"/>
        </w:rPr>
        <w:t xml:space="preserve"> follow</w:t>
      </w:r>
      <w:r w:rsidR="0060395C" w:rsidRPr="008D4E84">
        <w:rPr>
          <w:rFonts w:ascii="Garamond" w:hAnsi="Garamond"/>
        </w:rPr>
        <w:t>ed</w:t>
      </w:r>
      <w:r w:rsidRPr="008D4E84">
        <w:rPr>
          <w:rFonts w:ascii="Garamond" w:hAnsi="Garamond"/>
        </w:rPr>
        <w:t xml:space="preserve"> </w:t>
      </w:r>
      <w:r w:rsidR="004D3EF1" w:rsidRPr="008D4E84">
        <w:rPr>
          <w:rFonts w:ascii="Garamond" w:hAnsi="Garamond"/>
        </w:rPr>
        <w:t>by</w:t>
      </w:r>
      <w:r w:rsidRPr="008D4E84">
        <w:rPr>
          <w:rFonts w:ascii="Garamond" w:hAnsi="Garamond"/>
        </w:rPr>
        <w:t xml:space="preserve"> Flood Risk Management Plans</w:t>
      </w:r>
      <w:r w:rsidR="001935FB" w:rsidRPr="008D4E84">
        <w:rPr>
          <w:rFonts w:ascii="Garamond" w:hAnsi="Garamond"/>
        </w:rPr>
        <w:t xml:space="preserve">. </w:t>
      </w:r>
      <w:r w:rsidRPr="008D4E84">
        <w:rPr>
          <w:rFonts w:ascii="Garamond" w:hAnsi="Garamond"/>
        </w:rPr>
        <w:t xml:space="preserve">In 2014, with the assistance of SIDA, the </w:t>
      </w:r>
      <w:r w:rsidR="00C52D4B" w:rsidRPr="008D4E84">
        <w:rPr>
          <w:rFonts w:ascii="Garamond" w:hAnsi="Garamond"/>
        </w:rPr>
        <w:t xml:space="preserve">draft </w:t>
      </w:r>
      <w:r w:rsidRPr="008D4E84">
        <w:rPr>
          <w:rFonts w:ascii="Garamond" w:hAnsi="Garamond"/>
        </w:rPr>
        <w:t>RBMP for South</w:t>
      </w:r>
      <w:r w:rsidR="00C52D4B" w:rsidRPr="008D4E84">
        <w:rPr>
          <w:rFonts w:ascii="Garamond" w:hAnsi="Garamond"/>
        </w:rPr>
        <w:t>ern</w:t>
      </w:r>
      <w:r w:rsidRPr="008D4E84">
        <w:rPr>
          <w:rFonts w:ascii="Garamond" w:hAnsi="Garamond"/>
        </w:rPr>
        <w:t xml:space="preserve"> Bug River Basin was developed. Currently further RBMPs are in the process of development: </w:t>
      </w:r>
      <w:r w:rsidR="00C52D4B" w:rsidRPr="008D4E84">
        <w:rPr>
          <w:rFonts w:ascii="Garamond" w:hAnsi="Garamond"/>
        </w:rPr>
        <w:t>f</w:t>
      </w:r>
      <w:r w:rsidRPr="008D4E84">
        <w:rPr>
          <w:rFonts w:ascii="Garamond" w:hAnsi="Garamond"/>
        </w:rPr>
        <w:t>or the Ti</w:t>
      </w:r>
      <w:r w:rsidR="00C52D4B" w:rsidRPr="008D4E84">
        <w:rPr>
          <w:rFonts w:ascii="Garamond" w:hAnsi="Garamond"/>
        </w:rPr>
        <w:t>sz</w:t>
      </w:r>
      <w:r w:rsidRPr="008D4E84">
        <w:rPr>
          <w:rFonts w:ascii="Garamond" w:hAnsi="Garamond"/>
        </w:rPr>
        <w:t>a River Basin</w:t>
      </w:r>
      <w:r w:rsidR="00656BCE" w:rsidRPr="008D4E84">
        <w:rPr>
          <w:rFonts w:ascii="Garamond" w:hAnsi="Garamond"/>
        </w:rPr>
        <w:t xml:space="preserve"> (Integrated Plan within ICPDR)</w:t>
      </w:r>
      <w:r w:rsidRPr="008D4E84">
        <w:rPr>
          <w:rFonts w:ascii="Garamond" w:hAnsi="Garamond"/>
        </w:rPr>
        <w:t xml:space="preserve">, </w:t>
      </w:r>
      <w:r w:rsidR="001C4854" w:rsidRPr="008D4E84">
        <w:rPr>
          <w:rFonts w:ascii="Garamond" w:hAnsi="Garamond"/>
        </w:rPr>
        <w:t xml:space="preserve">the </w:t>
      </w:r>
      <w:r w:rsidR="00B2439C" w:rsidRPr="008D4E84">
        <w:rPr>
          <w:rFonts w:ascii="Garamond" w:hAnsi="Garamond"/>
        </w:rPr>
        <w:t>Dnieper</w:t>
      </w:r>
      <w:r w:rsidRPr="008D4E84">
        <w:rPr>
          <w:rFonts w:ascii="Garamond" w:hAnsi="Garamond"/>
        </w:rPr>
        <w:t xml:space="preserve"> River Basin</w:t>
      </w:r>
      <w:r w:rsidR="00C52D4B" w:rsidRPr="008D4E84">
        <w:rPr>
          <w:rFonts w:ascii="Garamond" w:hAnsi="Garamond"/>
        </w:rPr>
        <w:t>,</w:t>
      </w:r>
      <w:r w:rsidR="005C5290" w:rsidRPr="008D4E84">
        <w:rPr>
          <w:rFonts w:ascii="Garamond" w:hAnsi="Garamond"/>
        </w:rPr>
        <w:t xml:space="preserve"> </w:t>
      </w:r>
      <w:r w:rsidR="002F3B61" w:rsidRPr="008D4E84">
        <w:rPr>
          <w:rFonts w:ascii="Garamond" w:hAnsi="Garamond"/>
        </w:rPr>
        <w:t>the Dniester RBD</w:t>
      </w:r>
      <w:r w:rsidR="005C5290" w:rsidRPr="008D4E84">
        <w:rPr>
          <w:rFonts w:ascii="Garamond" w:hAnsi="Garamond"/>
        </w:rPr>
        <w:t xml:space="preserve">, </w:t>
      </w:r>
      <w:r w:rsidR="001C4854" w:rsidRPr="008D4E84">
        <w:rPr>
          <w:rFonts w:ascii="Garamond" w:hAnsi="Garamond"/>
        </w:rPr>
        <w:t xml:space="preserve">and the </w:t>
      </w:r>
      <w:r w:rsidR="005C5290" w:rsidRPr="008D4E84">
        <w:rPr>
          <w:rFonts w:ascii="Garamond" w:hAnsi="Garamond"/>
        </w:rPr>
        <w:t>Don RBD</w:t>
      </w:r>
      <w:r w:rsidRPr="008D4E84">
        <w:rPr>
          <w:rFonts w:ascii="Garamond" w:hAnsi="Garamond"/>
        </w:rPr>
        <w:t xml:space="preserve">. </w:t>
      </w:r>
    </w:p>
    <w:p w14:paraId="05CC0C5E" w14:textId="77777777" w:rsidR="00600C64" w:rsidRPr="008D4E84" w:rsidRDefault="00600C64" w:rsidP="00E92CDE">
      <w:pPr>
        <w:pStyle w:val="bullets2"/>
        <w:numPr>
          <w:ilvl w:val="0"/>
          <w:numId w:val="0"/>
        </w:numPr>
        <w:spacing w:line="259" w:lineRule="auto"/>
        <w:jc w:val="both"/>
        <w:rPr>
          <w:rFonts w:ascii="Garamond" w:eastAsia="Times New Roman" w:hAnsi="Garamond"/>
          <w:sz w:val="24"/>
          <w:lang w:val="en-US"/>
        </w:rPr>
      </w:pPr>
      <w:r w:rsidRPr="008D4E84">
        <w:rPr>
          <w:rFonts w:ascii="Garamond" w:hAnsi="Garamond"/>
          <w:sz w:val="24"/>
          <w:lang w:val="en-US"/>
        </w:rPr>
        <w:t xml:space="preserve">There are </w:t>
      </w:r>
      <w:r w:rsidR="00570C03" w:rsidRPr="008D4E84">
        <w:rPr>
          <w:rFonts w:ascii="Garamond" w:hAnsi="Garamond"/>
          <w:sz w:val="24"/>
          <w:lang w:val="en-US"/>
        </w:rPr>
        <w:t>12</w:t>
      </w:r>
      <w:r w:rsidRPr="008D4E84">
        <w:rPr>
          <w:rFonts w:ascii="Garamond" w:hAnsi="Garamond"/>
          <w:sz w:val="24"/>
          <w:lang w:val="en-US"/>
        </w:rPr>
        <w:t xml:space="preserve"> water basin management administrations (WBMAs) </w:t>
      </w:r>
      <w:r w:rsidR="00570C03" w:rsidRPr="008D4E84">
        <w:rPr>
          <w:rFonts w:ascii="Garamond" w:hAnsi="Garamond"/>
          <w:sz w:val="24"/>
          <w:lang w:val="en-US"/>
        </w:rPr>
        <w:t xml:space="preserve">and 14 regional water management administrations </w:t>
      </w:r>
      <w:r w:rsidRPr="008D4E84">
        <w:rPr>
          <w:rFonts w:ascii="Garamond" w:hAnsi="Garamond"/>
          <w:sz w:val="24"/>
          <w:lang w:val="en-US"/>
        </w:rPr>
        <w:t>established in Ukraine. These WBMAs are subordinate to the State Water Resources Agency of Ukraine</w:t>
      </w:r>
      <w:r w:rsidRPr="008D4E84">
        <w:rPr>
          <w:rFonts w:ascii="Garamond" w:eastAsia="Times New Roman" w:hAnsi="Garamond"/>
          <w:sz w:val="24"/>
          <w:szCs w:val="24"/>
          <w:lang w:val="en-US" w:eastAsia="en-US"/>
        </w:rPr>
        <w:t>,</w:t>
      </w:r>
      <w:r w:rsidR="00656BCE" w:rsidRPr="008D4E84">
        <w:rPr>
          <w:rFonts w:ascii="Garamond" w:eastAsia="Times New Roman" w:hAnsi="Garamond"/>
          <w:sz w:val="24"/>
          <w:szCs w:val="24"/>
          <w:lang w:val="en-US" w:eastAsia="en-US"/>
        </w:rPr>
        <w:t xml:space="preserve"> and </w:t>
      </w:r>
      <w:r w:rsidR="001267A6" w:rsidRPr="008D4E84">
        <w:rPr>
          <w:rFonts w:ascii="Garamond" w:eastAsia="Times New Roman" w:hAnsi="Garamond"/>
          <w:sz w:val="24"/>
          <w:szCs w:val="24"/>
          <w:lang w:val="en-US" w:eastAsia="en-US"/>
        </w:rPr>
        <w:t>the relevant</w:t>
      </w:r>
      <w:r w:rsidR="00656BCE" w:rsidRPr="008D4E84">
        <w:rPr>
          <w:rFonts w:ascii="Garamond" w:eastAsia="Times New Roman" w:hAnsi="Garamond"/>
          <w:sz w:val="24"/>
          <w:szCs w:val="24"/>
          <w:lang w:val="en-US" w:eastAsia="en-US"/>
        </w:rPr>
        <w:t xml:space="preserve"> river basin councils established to implement MENR Order #25 of 26 January 2017 “On Approving the Model Regulation on River Basin Councils”</w:t>
      </w:r>
      <w:r w:rsidR="002A40C7" w:rsidRPr="008D4E84">
        <w:rPr>
          <w:rFonts w:ascii="Garamond" w:eastAsia="Times New Roman" w:hAnsi="Garamond"/>
          <w:sz w:val="24"/>
          <w:szCs w:val="24"/>
          <w:lang w:val="en-US" w:eastAsia="en-US"/>
        </w:rPr>
        <w:t xml:space="preserve">. The </w:t>
      </w:r>
      <w:r w:rsidR="002A40C7" w:rsidRPr="008D4E84">
        <w:rPr>
          <w:rFonts w:ascii="Garamond" w:hAnsi="Garamond"/>
          <w:sz w:val="24"/>
          <w:lang w:val="en-US"/>
        </w:rPr>
        <w:t>WBMAs</w:t>
      </w:r>
      <w:r w:rsidR="002F3B61" w:rsidRPr="008D4E84">
        <w:rPr>
          <w:rFonts w:ascii="Garamond" w:eastAsia="Times New Roman" w:hAnsi="Garamond"/>
          <w:sz w:val="24"/>
          <w:lang w:val="en-US"/>
        </w:rPr>
        <w:t xml:space="preserve"> are in charge of the management of the relevant basin districts as well as development of the river basin management plans. The first meeting of the Basin Council of the Bug and San in Ukraine </w:t>
      </w:r>
      <w:r w:rsidR="00570C03" w:rsidRPr="008D4E84">
        <w:rPr>
          <w:rFonts w:ascii="Garamond" w:eastAsia="Times New Roman" w:hAnsi="Garamond"/>
          <w:sz w:val="24"/>
          <w:lang w:val="en-US"/>
        </w:rPr>
        <w:t xml:space="preserve">was in </w:t>
      </w:r>
      <w:r w:rsidR="002F3B61" w:rsidRPr="008D4E84">
        <w:rPr>
          <w:rFonts w:ascii="Garamond" w:eastAsia="Times New Roman" w:hAnsi="Garamond"/>
          <w:sz w:val="24"/>
          <w:lang w:val="en-US"/>
        </w:rPr>
        <w:t>December 201</w:t>
      </w:r>
      <w:r w:rsidR="00650536" w:rsidRPr="008D4E84">
        <w:rPr>
          <w:rFonts w:ascii="Garamond" w:eastAsia="Times New Roman" w:hAnsi="Garamond"/>
          <w:sz w:val="24"/>
          <w:lang w:val="en-US"/>
        </w:rPr>
        <w:t>8</w:t>
      </w:r>
      <w:r w:rsidR="002F3B61" w:rsidRPr="008D4E84">
        <w:rPr>
          <w:rFonts w:ascii="Garamond" w:eastAsia="Times New Roman" w:hAnsi="Garamond"/>
          <w:sz w:val="24"/>
          <w:lang w:val="en-US"/>
        </w:rPr>
        <w:t xml:space="preserve">. </w:t>
      </w:r>
    </w:p>
    <w:p w14:paraId="000313CC" w14:textId="77777777" w:rsidR="001935FB" w:rsidRPr="008D4E84" w:rsidRDefault="001935FB" w:rsidP="00E92CDE">
      <w:pPr>
        <w:pStyle w:val="bullets2"/>
        <w:numPr>
          <w:ilvl w:val="0"/>
          <w:numId w:val="0"/>
        </w:numPr>
        <w:spacing w:line="259" w:lineRule="auto"/>
        <w:jc w:val="both"/>
        <w:rPr>
          <w:rFonts w:ascii="Garamond" w:eastAsia="Times New Roman" w:hAnsi="Garamond"/>
          <w:sz w:val="24"/>
          <w:lang w:val="en-US"/>
        </w:rPr>
      </w:pPr>
    </w:p>
    <w:p w14:paraId="111B1B94" w14:textId="77777777" w:rsidR="006745BD" w:rsidRPr="00D94B0B" w:rsidRDefault="00CC2921" w:rsidP="00F06878">
      <w:pPr>
        <w:pStyle w:val="Heading2"/>
      </w:pPr>
      <w:bookmarkStart w:id="98" w:name="_Toc7103816"/>
      <w:bookmarkStart w:id="99" w:name="_Toc41040707"/>
      <w:bookmarkStart w:id="100" w:name="_Toc41048505"/>
      <w:r w:rsidRPr="00D94B0B">
        <w:t>4.</w:t>
      </w:r>
      <w:r w:rsidR="001A4C71" w:rsidRPr="00D94B0B">
        <w:t>7</w:t>
      </w:r>
      <w:r w:rsidRPr="00D94B0B">
        <w:t xml:space="preserve">. </w:t>
      </w:r>
      <w:r w:rsidR="006745BD" w:rsidRPr="00D94B0B">
        <w:t>THE 2030 AGENDA</w:t>
      </w:r>
      <w:bookmarkEnd w:id="98"/>
      <w:bookmarkEnd w:id="99"/>
      <w:bookmarkEnd w:id="100"/>
    </w:p>
    <w:p w14:paraId="57FDC585" w14:textId="0BBF4B64" w:rsidR="001B1D04" w:rsidRPr="008D4E84" w:rsidRDefault="001B1D04" w:rsidP="00E92CDE">
      <w:pPr>
        <w:spacing w:before="100" w:beforeAutospacing="1" w:after="100" w:afterAutospacing="1" w:line="259" w:lineRule="auto"/>
        <w:jc w:val="both"/>
        <w:rPr>
          <w:rFonts w:ascii="Garamond" w:hAnsi="Garamond"/>
        </w:rPr>
      </w:pPr>
      <w:r w:rsidRPr="008D4E84">
        <w:rPr>
          <w:rFonts w:ascii="Garamond" w:hAnsi="Garamond"/>
        </w:rPr>
        <w:t xml:space="preserve">The Project will also foster compliance with a number of global agreements, </w:t>
      </w:r>
      <w:r w:rsidR="00821D27" w:rsidRPr="008D4E84">
        <w:rPr>
          <w:rFonts w:ascii="Garamond" w:hAnsi="Garamond"/>
        </w:rPr>
        <w:t xml:space="preserve">including the UN Resolution on Transboundary Aquifers, </w:t>
      </w:r>
      <w:r w:rsidRPr="008D4E84">
        <w:rPr>
          <w:rFonts w:ascii="Garamond" w:hAnsi="Garamond"/>
        </w:rPr>
        <w:t xml:space="preserve">and support country efforts to achieve numerous targets of the Sustainable Development Goals, with focus on Goals 6, 13 and 15. The following table summarizes the project’s contributions to the Agenda 2030 process. </w:t>
      </w:r>
    </w:p>
    <w:p w14:paraId="1A6C22FF" w14:textId="2362ECB7" w:rsidR="00FF1914" w:rsidRPr="00FF1914" w:rsidRDefault="00FF1914" w:rsidP="00FF1914">
      <w:pPr>
        <w:spacing w:before="120" w:after="120" w:line="259" w:lineRule="auto"/>
        <w:jc w:val="both"/>
        <w:rPr>
          <w:rFonts w:ascii="Garamond" w:hAnsi="Garamond"/>
          <w:i/>
          <w:iCs/>
        </w:rPr>
      </w:pPr>
      <w:r w:rsidRPr="00FF1914">
        <w:rPr>
          <w:rFonts w:ascii="Garamond" w:hAnsi="Garamond"/>
          <w:i/>
          <w:iCs/>
        </w:rPr>
        <w:t xml:space="preserve">Table 3. </w:t>
      </w:r>
    </w:p>
    <w:tbl>
      <w:tblPr>
        <w:tblW w:w="0" w:type="auto"/>
        <w:tblCellMar>
          <w:top w:w="15" w:type="dxa"/>
          <w:left w:w="15" w:type="dxa"/>
          <w:bottom w:w="15" w:type="dxa"/>
          <w:right w:w="15" w:type="dxa"/>
        </w:tblCellMar>
        <w:tblLook w:val="04A0" w:firstRow="1" w:lastRow="0" w:firstColumn="1" w:lastColumn="0" w:noHBand="0" w:noVBand="1"/>
      </w:tblPr>
      <w:tblGrid>
        <w:gridCol w:w="6115"/>
        <w:gridCol w:w="3235"/>
      </w:tblGrid>
      <w:tr w:rsidR="004C69FB" w:rsidRPr="008D4E84" w14:paraId="0D55D72A" w14:textId="77777777" w:rsidTr="001935FB">
        <w:tc>
          <w:tcPr>
            <w:tcW w:w="6115" w:type="dxa"/>
            <w:tcBorders>
              <w:top w:val="single" w:sz="4" w:space="0" w:color="000000"/>
              <w:left w:val="single" w:sz="4" w:space="0" w:color="000000"/>
              <w:bottom w:val="single" w:sz="4" w:space="0" w:color="000000"/>
              <w:right w:val="single" w:sz="4" w:space="0" w:color="000000"/>
            </w:tcBorders>
            <w:shd w:val="clear" w:color="auto" w:fill="FFC000" w:themeFill="accent4"/>
            <w:vAlign w:val="center"/>
          </w:tcPr>
          <w:p w14:paraId="3D8F754B" w14:textId="77777777" w:rsidR="004C69FB" w:rsidRPr="008D4E84" w:rsidRDefault="004C69FB" w:rsidP="003B1D21">
            <w:pPr>
              <w:spacing w:before="100" w:beforeAutospacing="1" w:after="100" w:afterAutospacing="1" w:line="276" w:lineRule="auto"/>
              <w:jc w:val="both"/>
              <w:rPr>
                <w:rFonts w:ascii="Garamond" w:hAnsi="Garamond"/>
                <w:b/>
              </w:rPr>
            </w:pPr>
            <w:r w:rsidRPr="008D4E84">
              <w:rPr>
                <w:rFonts w:ascii="Garamond" w:hAnsi="Garamond"/>
                <w:b/>
                <w:bCs/>
              </w:rPr>
              <w:t>Sustainable Development Goals</w:t>
            </w:r>
          </w:p>
        </w:tc>
        <w:tc>
          <w:tcPr>
            <w:tcW w:w="3235" w:type="dxa"/>
            <w:tcBorders>
              <w:top w:val="single" w:sz="4" w:space="0" w:color="000000"/>
              <w:left w:val="single" w:sz="4" w:space="0" w:color="000000"/>
              <w:bottom w:val="single" w:sz="4" w:space="0" w:color="000000"/>
              <w:right w:val="single" w:sz="4" w:space="0" w:color="000000"/>
            </w:tcBorders>
            <w:shd w:val="clear" w:color="auto" w:fill="FFC000" w:themeFill="accent4"/>
            <w:vAlign w:val="center"/>
          </w:tcPr>
          <w:p w14:paraId="439384AE" w14:textId="77777777" w:rsidR="004C69FB" w:rsidRPr="008D4E84" w:rsidRDefault="004C69FB" w:rsidP="003B1D21">
            <w:pPr>
              <w:spacing w:before="100" w:beforeAutospacing="1" w:after="100" w:afterAutospacing="1" w:line="276" w:lineRule="auto"/>
              <w:jc w:val="both"/>
              <w:rPr>
                <w:rFonts w:ascii="Garamond" w:hAnsi="Garamond"/>
                <w:b/>
              </w:rPr>
            </w:pPr>
            <w:r w:rsidRPr="008D4E84">
              <w:rPr>
                <w:rFonts w:ascii="Garamond" w:hAnsi="Garamond"/>
                <w:b/>
              </w:rPr>
              <w:t>Targets</w:t>
            </w:r>
          </w:p>
        </w:tc>
      </w:tr>
      <w:tr w:rsidR="001B1D04" w:rsidRPr="008D4E84" w14:paraId="170A6E17"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312C1277"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 xml:space="preserve">1. End Poverty in all its forms everywhere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02CD3F84"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Targets 5, 1. a</w:t>
            </w:r>
          </w:p>
        </w:tc>
      </w:tr>
      <w:tr w:rsidR="001B1D04" w:rsidRPr="008D4E84" w14:paraId="1490F66D"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062E389C"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 xml:space="preserve">5. Achieve gender equality and empower all women and girls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363E7165"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 xml:space="preserve">Target 5 </w:t>
            </w:r>
          </w:p>
        </w:tc>
      </w:tr>
      <w:tr w:rsidR="001B1D04" w:rsidRPr="008D4E84" w14:paraId="7E88C78C"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184A790F"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 xml:space="preserve">6. Ensure availability and sustainable management of water and sanitation for all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7C12F688"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 xml:space="preserve">Targets 1, 2, 3, 4, 5,6, 6.a, 6. b </w:t>
            </w:r>
          </w:p>
        </w:tc>
      </w:tr>
      <w:tr w:rsidR="001B1D04" w:rsidRPr="008D4E84" w14:paraId="44872921"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605C47B5"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 xml:space="preserve">12. Ensure sustainable consumption and production patterns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4F37E2B7" w14:textId="77777777" w:rsidR="001B1D04" w:rsidRPr="00FD686E" w:rsidRDefault="00643ECA" w:rsidP="003B1D21">
            <w:pPr>
              <w:spacing w:line="276" w:lineRule="auto"/>
              <w:jc w:val="both"/>
              <w:rPr>
                <w:rFonts w:ascii="Garamond" w:hAnsi="Garamond"/>
              </w:rPr>
            </w:pPr>
            <w:r w:rsidRPr="008D4E84">
              <w:rPr>
                <w:rFonts w:ascii="Garamond" w:hAnsi="Garamond"/>
              </w:rPr>
              <w:fldChar w:fldCharType="begin"/>
            </w:r>
            <w:r w:rsidR="00E16DDD" w:rsidRPr="008D4E84">
              <w:rPr>
                <w:rFonts w:ascii="Garamond" w:hAnsi="Garamond"/>
              </w:rPr>
              <w:instrText xml:space="preserve"> INCLUDEPICTURE "C:\\Users\\a_salazar-olivan\\AppData\\Local\\Microsoft\\Windows\\var\\folders\\rn\\6jcwt41j13n5hssz34c4l0sr0000gn\\T\\com.microsoft.Word\\WebArchiveCopyPasteTempFiles\\page113image35206080" \* MERGEFORMAT </w:instrText>
            </w:r>
            <w:r w:rsidRPr="008D4E84">
              <w:rPr>
                <w:rFonts w:ascii="Garamond" w:hAnsi="Garamond"/>
              </w:rPr>
              <w:fldChar w:fldCharType="separate"/>
            </w:r>
            <w:r w:rsidR="009C4AEE" w:rsidRPr="008D4E84">
              <w:rPr>
                <w:rFonts w:ascii="Garamond" w:hAnsi="Garamond"/>
                <w:noProof/>
                <w:lang w:eastAsia="ru-RU"/>
              </w:rPr>
              <w:fldChar w:fldCharType="begin"/>
            </w:r>
            <w:r w:rsidR="009C4AEE" w:rsidRPr="008D4E84">
              <w:rPr>
                <w:rFonts w:ascii="Garamond" w:hAnsi="Garamond"/>
                <w:noProof/>
                <w:lang w:eastAsia="ru-RU"/>
              </w:rPr>
              <w:instrText xml:space="preserve"> INCLUDEPICTURE  "C:\\Users\\a_salazar-olivan\\AppData\\Local\\Microsoft\\Windows\\var\\folders\\rn\\6jcwt41j13n5hssz34c4l0sr0000gn\\T\\com.microsoft.Word\\WebArchiveCopyPasteTempFiles\\page113image35206080" \* MERGEFORMATINET </w:instrText>
            </w:r>
            <w:r w:rsidR="009C4AEE" w:rsidRPr="008D4E84">
              <w:rPr>
                <w:rFonts w:ascii="Garamond" w:hAnsi="Garamond"/>
                <w:noProof/>
                <w:lang w:eastAsia="ru-RU"/>
              </w:rPr>
              <w:fldChar w:fldCharType="separate"/>
            </w:r>
            <w:r w:rsidR="00D32D8A" w:rsidRPr="008D4E84">
              <w:rPr>
                <w:rFonts w:ascii="Garamond" w:hAnsi="Garamond"/>
                <w:noProof/>
                <w:lang w:eastAsia="ru-RU"/>
              </w:rPr>
              <w:fldChar w:fldCharType="begin"/>
            </w:r>
            <w:r w:rsidR="00B03028" w:rsidRPr="008D4E84">
              <w:rPr>
                <w:rFonts w:ascii="Garamond" w:hAnsi="Garamond"/>
                <w:noProof/>
                <w:lang w:eastAsia="ru-RU"/>
              </w:rPr>
              <w:instrText xml:space="preserve"> INCLUDEPICTURE "C:\\C:\\Users\\a_salazar-olivan\\AppData\\Local\\Microsoft\\Windows\\var\\folders\\rn\\6jcwt41j13n5hssz34c4l0sr0000gn\\T\\com.microsoft.Word\\WebArchiveCopyPasteTempFiles\\page113image35206080" \* MERGEFORMAT </w:instrText>
            </w:r>
            <w:r w:rsidR="00D32D8A" w:rsidRPr="008D4E84">
              <w:rPr>
                <w:rFonts w:ascii="Garamond" w:hAnsi="Garamond"/>
                <w:noProof/>
                <w:lang w:eastAsia="ru-RU"/>
              </w:rPr>
              <w:fldChar w:fldCharType="end"/>
            </w:r>
            <w:r w:rsidR="009C4AEE" w:rsidRPr="008D4E84">
              <w:rPr>
                <w:rFonts w:ascii="Garamond" w:hAnsi="Garamond"/>
                <w:noProof/>
                <w:lang w:eastAsia="ru-RU"/>
              </w:rPr>
              <w:fldChar w:fldCharType="end"/>
            </w:r>
            <w:r w:rsidRPr="008D4E84">
              <w:rPr>
                <w:rFonts w:ascii="Garamond" w:hAnsi="Garamond"/>
              </w:rPr>
              <w:fldChar w:fldCharType="end"/>
            </w:r>
          </w:p>
          <w:p w14:paraId="2E0158E7" w14:textId="77777777" w:rsidR="00B2439C" w:rsidRPr="00FD686E" w:rsidRDefault="00A51052" w:rsidP="003B1D21">
            <w:pPr>
              <w:spacing w:line="276" w:lineRule="auto"/>
              <w:jc w:val="both"/>
              <w:rPr>
                <w:rFonts w:ascii="Garamond" w:hAnsi="Garamond"/>
              </w:rPr>
            </w:pPr>
            <w:r w:rsidRPr="00FD686E">
              <w:rPr>
                <w:rFonts w:ascii="Garamond" w:hAnsi="Garamond"/>
                <w:noProof/>
              </w:rPr>
              <w:drawing>
                <wp:inline distT="0" distB="0" distL="0" distR="0" wp14:anchorId="735C5F62" wp14:editId="39C41D60">
                  <wp:extent cx="8255" cy="8255"/>
                  <wp:effectExtent l="0" t="0" r="0" b="0"/>
                  <wp:docPr id="6" name="Picture 2" descr="page113image352060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page113image35206080"/>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p w14:paraId="04BC6845" w14:textId="77777777" w:rsidR="001B1D04" w:rsidRPr="00FD686E" w:rsidRDefault="001B1D04" w:rsidP="003B1D21">
            <w:pPr>
              <w:spacing w:line="276" w:lineRule="auto"/>
              <w:jc w:val="both"/>
              <w:rPr>
                <w:rFonts w:ascii="Garamond" w:hAnsi="Garamond"/>
              </w:rPr>
            </w:pPr>
            <w:r w:rsidRPr="008D4E84">
              <w:rPr>
                <w:rFonts w:ascii="Garamond" w:hAnsi="Garamond"/>
              </w:rPr>
              <w:fldChar w:fldCharType="begin"/>
            </w:r>
            <w:r w:rsidR="00B625B3" w:rsidRPr="008D4E84">
              <w:rPr>
                <w:rFonts w:ascii="Garamond" w:hAnsi="Garamond"/>
              </w:rPr>
              <w:instrText xml:space="preserve"> INCLUDEPICTURE "C:\\var\\folders\\rn\\6jcwt41j13n5hssz34c4l0sr0000gn\\T\\com.microsoft.Word\\WebArchiveCopyPasteTempFiles\\page113image35206080" \* MERGEFORMAT </w:instrText>
            </w:r>
            <w:r w:rsidRPr="008D4E84">
              <w:rPr>
                <w:rFonts w:ascii="Garamond" w:hAnsi="Garamond"/>
              </w:rPr>
              <w:fldChar w:fldCharType="separate"/>
            </w:r>
            <w:r w:rsidRPr="008D4E84">
              <w:rPr>
                <w:rFonts w:ascii="Garamond" w:hAnsi="Garamond"/>
                <w:noProof/>
              </w:rPr>
              <w:drawing>
                <wp:inline distT="0" distB="0" distL="0" distR="0" wp14:anchorId="33A7BF92" wp14:editId="456D19C2">
                  <wp:extent cx="12700" cy="12700"/>
                  <wp:effectExtent l="0" t="0" r="0" b="0"/>
                  <wp:docPr id="2" name="Picture 2" descr="page113image35206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113image3520608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8D4E84">
              <w:rPr>
                <w:rFonts w:ascii="Garamond" w:hAnsi="Garamond"/>
              </w:rPr>
              <w:fldChar w:fldCharType="end"/>
            </w:r>
          </w:p>
          <w:p w14:paraId="4AF8C415" w14:textId="77777777" w:rsidR="001B1D04" w:rsidRPr="00AA2521" w:rsidRDefault="001B1D04" w:rsidP="003B1D21">
            <w:pPr>
              <w:spacing w:before="100" w:beforeAutospacing="1" w:after="100" w:afterAutospacing="1" w:line="276" w:lineRule="auto"/>
              <w:jc w:val="both"/>
              <w:rPr>
                <w:rFonts w:ascii="Garamond" w:hAnsi="Garamond"/>
              </w:rPr>
            </w:pPr>
            <w:r w:rsidRPr="00D56AD5">
              <w:rPr>
                <w:rFonts w:ascii="Garamond" w:hAnsi="Garamond"/>
              </w:rPr>
              <w:t xml:space="preserve">Target 2 </w:t>
            </w:r>
          </w:p>
        </w:tc>
      </w:tr>
      <w:tr w:rsidR="001B1D04" w:rsidRPr="008D4E84" w14:paraId="11CBC0F7"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1041A61E"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 xml:space="preserve">13. Take urgent action to combat climate change and its impacts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418E792E" w14:textId="77777777" w:rsidR="001B1D04" w:rsidRPr="008D4E84" w:rsidRDefault="001B1D04" w:rsidP="003B1D21">
            <w:pPr>
              <w:spacing w:before="100" w:beforeAutospacing="1" w:after="100" w:afterAutospacing="1" w:line="276" w:lineRule="auto"/>
              <w:jc w:val="both"/>
              <w:rPr>
                <w:rFonts w:ascii="Garamond" w:hAnsi="Garamond"/>
              </w:rPr>
            </w:pPr>
            <w:r w:rsidRPr="008D4E84">
              <w:rPr>
                <w:rFonts w:ascii="Garamond" w:hAnsi="Garamond"/>
              </w:rPr>
              <w:t>Targets 1, 2, 3, 13. a</w:t>
            </w:r>
          </w:p>
        </w:tc>
      </w:tr>
      <w:tr w:rsidR="004C69FB" w:rsidRPr="008D4E84" w14:paraId="3B00F9A6"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tcPr>
          <w:p w14:paraId="50B682BF" w14:textId="77777777" w:rsidR="004C69FB" w:rsidRPr="008D4E84" w:rsidRDefault="004C69FB" w:rsidP="003B1D21">
            <w:pPr>
              <w:spacing w:before="100" w:beforeAutospacing="1" w:after="100" w:afterAutospacing="1" w:line="276" w:lineRule="auto"/>
              <w:jc w:val="both"/>
              <w:rPr>
                <w:rFonts w:ascii="Garamond" w:hAnsi="Garamond"/>
              </w:rPr>
            </w:pPr>
            <w:r w:rsidRPr="008D4E84">
              <w:rPr>
                <w:rFonts w:ascii="Garamond" w:hAnsi="Garamond"/>
              </w:rPr>
              <w:t>15. Protect, restore and promote sustainable use of terrestrial ecosystems, sustainably manage forests, combat desertification, halt and reverse land degradation and halt biodiversity loss</w:t>
            </w:r>
          </w:p>
        </w:tc>
        <w:tc>
          <w:tcPr>
            <w:tcW w:w="3235" w:type="dxa"/>
            <w:tcBorders>
              <w:top w:val="single" w:sz="4" w:space="0" w:color="000000"/>
              <w:left w:val="single" w:sz="4" w:space="0" w:color="000000"/>
              <w:bottom w:val="single" w:sz="4" w:space="0" w:color="000000"/>
              <w:right w:val="single" w:sz="4" w:space="0" w:color="000000"/>
            </w:tcBorders>
            <w:vAlign w:val="center"/>
          </w:tcPr>
          <w:p w14:paraId="04C2AA03" w14:textId="77777777" w:rsidR="004C69FB" w:rsidRPr="008D4E84" w:rsidRDefault="004C69FB" w:rsidP="003B1D21">
            <w:pPr>
              <w:spacing w:before="100" w:beforeAutospacing="1" w:after="100" w:afterAutospacing="1" w:line="276" w:lineRule="auto"/>
              <w:jc w:val="both"/>
              <w:rPr>
                <w:rFonts w:ascii="Garamond" w:hAnsi="Garamond"/>
              </w:rPr>
            </w:pPr>
            <w:r w:rsidRPr="008D4E84">
              <w:rPr>
                <w:rFonts w:ascii="Garamond" w:hAnsi="Garamond"/>
              </w:rPr>
              <w:t>Targets 1, 3, 5</w:t>
            </w:r>
          </w:p>
        </w:tc>
      </w:tr>
    </w:tbl>
    <w:p w14:paraId="2F7636DD" w14:textId="77777777" w:rsidR="00CF7FD6" w:rsidRPr="008D4E84" w:rsidRDefault="00CF7FD6" w:rsidP="003B1D21">
      <w:pPr>
        <w:spacing w:line="276" w:lineRule="auto"/>
        <w:jc w:val="both"/>
        <w:rPr>
          <w:rFonts w:ascii="Garamond" w:hAnsi="Garamond"/>
          <w:b/>
        </w:rPr>
      </w:pPr>
    </w:p>
    <w:p w14:paraId="652382CA" w14:textId="77777777" w:rsidR="00777780" w:rsidRPr="00D94B0B" w:rsidRDefault="00CC2921" w:rsidP="00F06878">
      <w:pPr>
        <w:pStyle w:val="Heading2"/>
      </w:pPr>
      <w:bookmarkStart w:id="101" w:name="_Toc7103817"/>
      <w:bookmarkStart w:id="102" w:name="_Toc41040708"/>
      <w:bookmarkStart w:id="103" w:name="_Toc41048506"/>
      <w:r w:rsidRPr="00D94B0B">
        <w:t>4.</w:t>
      </w:r>
      <w:r w:rsidR="001A4C71" w:rsidRPr="00D94B0B">
        <w:t>8</w:t>
      </w:r>
      <w:r w:rsidRPr="00D94B0B">
        <w:t xml:space="preserve">. </w:t>
      </w:r>
      <w:r w:rsidR="00303328" w:rsidRPr="00D94B0B">
        <w:t>Stakeholder</w:t>
      </w:r>
      <w:r w:rsidR="00CF7FD6" w:rsidRPr="00D94B0B">
        <w:t xml:space="preserve"> engagement</w:t>
      </w:r>
      <w:bookmarkEnd w:id="101"/>
      <w:bookmarkEnd w:id="102"/>
      <w:bookmarkEnd w:id="103"/>
      <w:r w:rsidR="00E74BD7" w:rsidRPr="00D94B0B">
        <w:t xml:space="preserve"> </w:t>
      </w:r>
    </w:p>
    <w:p w14:paraId="6D75B674" w14:textId="30172212" w:rsidR="004759F9" w:rsidRPr="009A46BB" w:rsidRDefault="00864070" w:rsidP="00864070">
      <w:pPr>
        <w:pStyle w:val="NormalWeb"/>
        <w:rPr>
          <w:rFonts w:ascii="Garamond" w:hAnsi="Garamond"/>
          <w:highlight w:val="green"/>
        </w:rPr>
      </w:pPr>
      <w:r w:rsidRPr="00B7303A">
        <w:rPr>
          <w:rFonts w:ascii="Garamond" w:hAnsi="Garamond"/>
          <w:highlight w:val="green"/>
        </w:rPr>
        <w:t xml:space="preserve"> </w:t>
      </w:r>
      <w:r w:rsidR="00102B62" w:rsidRPr="00B7303A">
        <w:rPr>
          <w:rFonts w:ascii="Garamond" w:hAnsi="Garamond"/>
          <w:highlight w:val="green"/>
        </w:rPr>
        <w:t>R</w:t>
      </w:r>
      <w:r w:rsidRPr="00B7303A">
        <w:rPr>
          <w:rFonts w:ascii="Garamond" w:hAnsi="Garamond"/>
          <w:highlight w:val="green"/>
        </w:rPr>
        <w:t>oles</w:t>
      </w:r>
      <w:r w:rsidRPr="00F540EF">
        <w:rPr>
          <w:rFonts w:ascii="Garamond" w:hAnsi="Garamond"/>
          <w:highlight w:val="green"/>
        </w:rPr>
        <w:t xml:space="preserve"> and responsibilities </w:t>
      </w:r>
      <w:r w:rsidR="00102B62" w:rsidRPr="00406263">
        <w:rPr>
          <w:rFonts w:ascii="Garamond" w:hAnsi="Garamond"/>
          <w:highlight w:val="green"/>
        </w:rPr>
        <w:t xml:space="preserve">of main stakeholders </w:t>
      </w:r>
      <w:r w:rsidRPr="009A46BB">
        <w:rPr>
          <w:rFonts w:ascii="Garamond" w:hAnsi="Garamond"/>
          <w:highlight w:val="green"/>
        </w:rPr>
        <w:t xml:space="preserve">are described </w:t>
      </w:r>
      <w:r w:rsidR="003C39D7">
        <w:rPr>
          <w:rFonts w:ascii="Garamond" w:hAnsi="Garamond"/>
          <w:highlight w:val="green"/>
        </w:rPr>
        <w:t>i</w:t>
      </w:r>
      <w:r w:rsidR="00102B62" w:rsidRPr="00F540EF">
        <w:rPr>
          <w:rFonts w:ascii="Garamond" w:hAnsi="Garamond"/>
          <w:highlight w:val="green"/>
        </w:rPr>
        <w:t xml:space="preserve">n the </w:t>
      </w:r>
      <w:r w:rsidR="00635540">
        <w:rPr>
          <w:rFonts w:ascii="Garamond" w:hAnsi="Garamond"/>
          <w:highlight w:val="green"/>
        </w:rPr>
        <w:t>T</w:t>
      </w:r>
      <w:r w:rsidR="00102B62" w:rsidRPr="00B7303A">
        <w:rPr>
          <w:rFonts w:ascii="Garamond" w:hAnsi="Garamond"/>
          <w:highlight w:val="green"/>
        </w:rPr>
        <w:t>able</w:t>
      </w:r>
      <w:r w:rsidR="00635540">
        <w:rPr>
          <w:rFonts w:ascii="Garamond" w:hAnsi="Garamond"/>
          <w:highlight w:val="green"/>
        </w:rPr>
        <w:t xml:space="preserve"> 4</w:t>
      </w:r>
      <w:r w:rsidR="00102B62" w:rsidRPr="00D94B0B">
        <w:rPr>
          <w:rFonts w:ascii="Garamond" w:hAnsi="Garamond"/>
          <w:highlight w:val="green"/>
        </w:rPr>
        <w:t>table</w:t>
      </w:r>
      <w:r w:rsidR="00102B62" w:rsidRPr="00F540EF">
        <w:rPr>
          <w:rFonts w:ascii="Garamond" w:hAnsi="Garamond"/>
          <w:highlight w:val="green"/>
        </w:rPr>
        <w:t xml:space="preserve"> bellow</w:t>
      </w:r>
      <w:r w:rsidR="00102B62" w:rsidRPr="00406263">
        <w:rPr>
          <w:rFonts w:ascii="Garamond" w:hAnsi="Garamond"/>
          <w:highlight w:val="green"/>
        </w:rPr>
        <w:t>.</w:t>
      </w:r>
    </w:p>
    <w:p w14:paraId="2D379B09" w14:textId="735402D4" w:rsidR="00840E53" w:rsidRPr="00F540EF" w:rsidRDefault="004759F9" w:rsidP="00840E53">
      <w:pPr>
        <w:rPr>
          <w:rFonts w:ascii="Garamond" w:hAnsi="Garamond"/>
        </w:rPr>
      </w:pPr>
      <w:r w:rsidRPr="009A46BB">
        <w:rPr>
          <w:rFonts w:ascii="Garamond" w:hAnsi="Garamond"/>
          <w:highlight w:val="green"/>
        </w:rPr>
        <w:t xml:space="preserve">More information on national and regional </w:t>
      </w:r>
      <w:r w:rsidR="00D74B4F" w:rsidRPr="00840E53">
        <w:rPr>
          <w:rFonts w:ascii="Garamond" w:hAnsi="Garamond"/>
          <w:highlight w:val="green"/>
        </w:rPr>
        <w:t>stakeholders is</w:t>
      </w:r>
      <w:r w:rsidRPr="00F540EF">
        <w:rPr>
          <w:rFonts w:ascii="Garamond" w:hAnsi="Garamond"/>
          <w:highlight w:val="green"/>
        </w:rPr>
        <w:t xml:space="preserve"> available </w:t>
      </w:r>
      <w:r w:rsidR="00864070" w:rsidRPr="00406263">
        <w:rPr>
          <w:rFonts w:ascii="Garamond" w:hAnsi="Garamond"/>
          <w:highlight w:val="green"/>
        </w:rPr>
        <w:t xml:space="preserve">in </w:t>
      </w:r>
      <w:r w:rsidR="00864070" w:rsidRPr="009A46BB">
        <w:rPr>
          <w:rFonts w:ascii="Garamond" w:hAnsi="Garamond"/>
          <w:highlight w:val="green"/>
        </w:rPr>
        <w:t>sections 2.2 – 2.6 of the Project Document</w:t>
      </w:r>
      <w:r w:rsidR="00840E53" w:rsidRPr="00840E53">
        <w:rPr>
          <w:rFonts w:ascii="Garamond" w:hAnsi="Garamond"/>
          <w:highlight w:val="green"/>
        </w:rPr>
        <w:t xml:space="preserve">, </w:t>
      </w:r>
      <w:r w:rsidR="00840E53" w:rsidRPr="00F540EF">
        <w:rPr>
          <w:rFonts w:ascii="Garamond" w:hAnsi="Garamond"/>
          <w:color w:val="000000"/>
          <w:highlight w:val="green"/>
          <w:shd w:val="clear" w:color="auto" w:fill="FFFF00"/>
        </w:rPr>
        <w:t>overview of the meetings conducted with relevant stakeholders during the PPG phase is ava</w:t>
      </w:r>
      <w:r w:rsidR="00840E53" w:rsidRPr="00406263">
        <w:rPr>
          <w:rFonts w:ascii="Garamond" w:hAnsi="Garamond"/>
          <w:color w:val="000000"/>
          <w:highlight w:val="green"/>
          <w:shd w:val="clear" w:color="auto" w:fill="FFFF00"/>
        </w:rPr>
        <w:t>ilable in Annex</w:t>
      </w:r>
      <w:r w:rsidR="00FF1914">
        <w:rPr>
          <w:rFonts w:ascii="Garamond" w:hAnsi="Garamond"/>
          <w:color w:val="000000"/>
          <w:highlight w:val="green"/>
          <w:shd w:val="clear" w:color="auto" w:fill="FFFF00"/>
        </w:rPr>
        <w:t xml:space="preserve"> </w:t>
      </w:r>
      <w:r w:rsidR="00041032">
        <w:rPr>
          <w:rFonts w:ascii="Garamond" w:hAnsi="Garamond"/>
          <w:color w:val="000000"/>
          <w:highlight w:val="green"/>
          <w:shd w:val="clear" w:color="auto" w:fill="FFFF00"/>
        </w:rPr>
        <w:t>G</w:t>
      </w:r>
      <w:r w:rsidR="00840E53" w:rsidRPr="00D94B0B">
        <w:rPr>
          <w:rFonts w:ascii="Garamond" w:hAnsi="Garamond"/>
          <w:color w:val="000000"/>
          <w:highlight w:val="green"/>
          <w:shd w:val="clear" w:color="auto" w:fill="FFFF00"/>
        </w:rPr>
        <w:t>.</w:t>
      </w:r>
    </w:p>
    <w:p w14:paraId="41E5D270" w14:textId="77777777" w:rsidR="00FF1914" w:rsidRDefault="00FF1914" w:rsidP="008B52BC">
      <w:pPr>
        <w:rPr>
          <w:rFonts w:ascii="Garamond" w:hAnsi="Garamond"/>
          <w:i/>
          <w:iCs/>
          <w:highlight w:val="green"/>
        </w:rPr>
      </w:pPr>
    </w:p>
    <w:p w14:paraId="1E5D7CAA" w14:textId="78FD7CE5" w:rsidR="00864070" w:rsidRPr="00D94B0B" w:rsidRDefault="008B52BC" w:rsidP="00864070">
      <w:pPr>
        <w:pStyle w:val="NormalWeb"/>
        <w:rPr>
          <w:rFonts w:ascii="Garamond" w:hAnsi="Garamond"/>
          <w:highlight w:val="green"/>
        </w:rPr>
      </w:pPr>
      <w:r w:rsidRPr="00FF1914">
        <w:rPr>
          <w:rFonts w:ascii="Garamond" w:hAnsi="Garamond"/>
          <w:i/>
          <w:iCs/>
          <w:highlight w:val="green"/>
        </w:rPr>
        <w:t>Table</w:t>
      </w:r>
      <w:r w:rsidR="00FF1914" w:rsidRPr="00FF1914">
        <w:rPr>
          <w:rFonts w:ascii="Garamond" w:hAnsi="Garamond"/>
          <w:i/>
          <w:iCs/>
          <w:highlight w:val="green"/>
        </w:rPr>
        <w:t xml:space="preserve"> 4</w:t>
      </w:r>
      <w:r w:rsidRPr="00FF1914">
        <w:rPr>
          <w:rFonts w:ascii="Garamond" w:hAnsi="Garamond"/>
          <w:i/>
          <w:iCs/>
          <w:highlight w:val="green"/>
        </w:rPr>
        <w:t xml:space="preserve"> R</w:t>
      </w:r>
      <w:r w:rsidR="00FF1914" w:rsidRPr="00FF1914">
        <w:rPr>
          <w:rFonts w:ascii="Garamond" w:hAnsi="Garamond"/>
          <w:i/>
          <w:iCs/>
          <w:highlight w:val="green"/>
        </w:rPr>
        <w:t>oles and responsibilities of key government ministries, agencies and NGO stakeholders</w:t>
      </w:r>
    </w:p>
    <w:tbl>
      <w:tblPr>
        <w:tblStyle w:val="TableGrid"/>
        <w:tblW w:w="9444" w:type="dxa"/>
        <w:tblLook w:val="04A0" w:firstRow="1" w:lastRow="0" w:firstColumn="1" w:lastColumn="0" w:noHBand="0" w:noVBand="1"/>
      </w:tblPr>
      <w:tblGrid>
        <w:gridCol w:w="2194"/>
        <w:gridCol w:w="2520"/>
        <w:gridCol w:w="4730"/>
      </w:tblGrid>
      <w:tr w:rsidR="008B52BC" w:rsidRPr="00D74B4F" w14:paraId="663D7F12" w14:textId="77777777" w:rsidTr="00D94B0B">
        <w:tc>
          <w:tcPr>
            <w:tcW w:w="9444" w:type="dxa"/>
            <w:gridSpan w:val="3"/>
          </w:tcPr>
          <w:p w14:paraId="3372D4D2" w14:textId="77777777" w:rsidR="008B52BC" w:rsidRPr="00D94B0B" w:rsidRDefault="008B52BC" w:rsidP="00F257C9">
            <w:pPr>
              <w:jc w:val="center"/>
              <w:rPr>
                <w:rFonts w:ascii="Garamond" w:hAnsi="Garamond"/>
                <w:b/>
                <w:highlight w:val="green"/>
              </w:rPr>
            </w:pPr>
            <w:r w:rsidRPr="00D94B0B">
              <w:rPr>
                <w:rFonts w:ascii="Garamond" w:hAnsi="Garamond"/>
                <w:b/>
                <w:highlight w:val="green"/>
              </w:rPr>
              <w:t xml:space="preserve">ROLES AND RESPONSIBILITIES OF </w:t>
            </w:r>
          </w:p>
          <w:p w14:paraId="575B57A0" w14:textId="77777777" w:rsidR="008B52BC" w:rsidRPr="00F540EF" w:rsidRDefault="008B52BC" w:rsidP="00F257C9">
            <w:pPr>
              <w:jc w:val="center"/>
              <w:rPr>
                <w:rFonts w:ascii="Garamond" w:hAnsi="Garamond"/>
                <w:b/>
                <w:i/>
                <w:color w:val="000000"/>
                <w:highlight w:val="green"/>
              </w:rPr>
            </w:pPr>
            <w:r w:rsidRPr="00D94B0B">
              <w:rPr>
                <w:rFonts w:ascii="Garamond" w:hAnsi="Garamond"/>
                <w:b/>
                <w:highlight w:val="green"/>
              </w:rPr>
              <w:t>KEY GOVERNMENT MINISTRIES, AGENCIES AND NGO STAKEHOLDERS</w:t>
            </w:r>
          </w:p>
        </w:tc>
      </w:tr>
      <w:tr w:rsidR="008B52BC" w:rsidRPr="00D74B4F" w14:paraId="639627AF" w14:textId="77777777" w:rsidTr="00D94B0B">
        <w:tc>
          <w:tcPr>
            <w:tcW w:w="2194" w:type="dxa"/>
          </w:tcPr>
          <w:p w14:paraId="6040CF98" w14:textId="77777777" w:rsidR="008B52BC" w:rsidRPr="00406263" w:rsidRDefault="008B52BC" w:rsidP="00F257C9">
            <w:pPr>
              <w:rPr>
                <w:rFonts w:ascii="Garamond" w:hAnsi="Garamond"/>
                <w:b/>
                <w:i/>
                <w:color w:val="000000"/>
                <w:highlight w:val="green"/>
              </w:rPr>
            </w:pPr>
            <w:r w:rsidRPr="00F540EF">
              <w:rPr>
                <w:rFonts w:ascii="Garamond" w:hAnsi="Garamond"/>
                <w:b/>
                <w:i/>
                <w:color w:val="000000"/>
                <w:highlight w:val="green"/>
              </w:rPr>
              <w:t>Institution</w:t>
            </w:r>
          </w:p>
        </w:tc>
        <w:tc>
          <w:tcPr>
            <w:tcW w:w="2520" w:type="dxa"/>
          </w:tcPr>
          <w:p w14:paraId="3168F64D" w14:textId="77777777" w:rsidR="008B52BC" w:rsidRPr="009A46BB" w:rsidRDefault="008B52BC" w:rsidP="00F257C9">
            <w:pPr>
              <w:rPr>
                <w:rFonts w:ascii="Garamond" w:hAnsi="Garamond"/>
                <w:b/>
                <w:i/>
                <w:color w:val="000000"/>
                <w:highlight w:val="green"/>
              </w:rPr>
            </w:pPr>
            <w:r w:rsidRPr="009A46BB">
              <w:rPr>
                <w:rFonts w:ascii="Garamond" w:hAnsi="Garamond"/>
                <w:b/>
                <w:i/>
                <w:color w:val="000000"/>
                <w:highlight w:val="green"/>
              </w:rPr>
              <w:t>Description</w:t>
            </w:r>
          </w:p>
        </w:tc>
        <w:tc>
          <w:tcPr>
            <w:tcW w:w="4730" w:type="dxa"/>
          </w:tcPr>
          <w:p w14:paraId="22BDBA05" w14:textId="77777777" w:rsidR="008B52BC" w:rsidRPr="009A46BB" w:rsidRDefault="008B52BC" w:rsidP="00F257C9">
            <w:pPr>
              <w:rPr>
                <w:rFonts w:ascii="Garamond" w:hAnsi="Garamond"/>
                <w:b/>
                <w:i/>
                <w:color w:val="000000"/>
                <w:highlight w:val="green"/>
              </w:rPr>
            </w:pPr>
            <w:r w:rsidRPr="009A46BB">
              <w:rPr>
                <w:rFonts w:ascii="Garamond" w:hAnsi="Garamond"/>
                <w:b/>
                <w:i/>
                <w:color w:val="000000"/>
                <w:highlight w:val="green"/>
              </w:rPr>
              <w:t>Role and responsibilities within the project</w:t>
            </w:r>
          </w:p>
        </w:tc>
      </w:tr>
      <w:tr w:rsidR="008B52BC" w:rsidRPr="00D74B4F" w14:paraId="6ABBEF93" w14:textId="77777777" w:rsidTr="00D94B0B">
        <w:tc>
          <w:tcPr>
            <w:tcW w:w="9444" w:type="dxa"/>
            <w:gridSpan w:val="3"/>
          </w:tcPr>
          <w:p w14:paraId="127D448F" w14:textId="77777777" w:rsidR="008B52BC" w:rsidRPr="00406263" w:rsidRDefault="008B52BC" w:rsidP="00F257C9">
            <w:pPr>
              <w:rPr>
                <w:rFonts w:ascii="Garamond" w:hAnsi="Garamond"/>
                <w:b/>
                <w:i/>
                <w:color w:val="000000"/>
                <w:highlight w:val="green"/>
              </w:rPr>
            </w:pPr>
            <w:r w:rsidRPr="00F540EF">
              <w:rPr>
                <w:rFonts w:ascii="Garamond" w:hAnsi="Garamond"/>
                <w:b/>
                <w:i/>
                <w:color w:val="000000"/>
                <w:highlight w:val="green"/>
              </w:rPr>
              <w:t>Belarus</w:t>
            </w:r>
          </w:p>
        </w:tc>
      </w:tr>
      <w:tr w:rsidR="008B52BC" w:rsidRPr="00D74B4F" w14:paraId="7BF20377" w14:textId="77777777" w:rsidTr="00D94B0B">
        <w:tc>
          <w:tcPr>
            <w:tcW w:w="2194" w:type="dxa"/>
          </w:tcPr>
          <w:p w14:paraId="46E2BB22" w14:textId="77777777" w:rsidR="008B52BC" w:rsidRPr="009A46BB" w:rsidRDefault="008B52BC" w:rsidP="00F257C9">
            <w:pPr>
              <w:rPr>
                <w:rFonts w:ascii="Garamond" w:hAnsi="Garamond"/>
                <w:color w:val="000000"/>
                <w:highlight w:val="green"/>
              </w:rPr>
            </w:pPr>
            <w:r w:rsidRPr="00F540EF">
              <w:rPr>
                <w:rFonts w:ascii="Garamond" w:hAnsi="Garamond"/>
                <w:color w:val="000000"/>
                <w:highlight w:val="green"/>
              </w:rPr>
              <w:t>Ministry of Natural Resources and Environmental Prote</w:t>
            </w:r>
            <w:r w:rsidRPr="00406263">
              <w:rPr>
                <w:rFonts w:ascii="Garamond" w:hAnsi="Garamond"/>
                <w:color w:val="000000"/>
                <w:highlight w:val="green"/>
              </w:rPr>
              <w:t xml:space="preserve">ction of the </w:t>
            </w:r>
            <w:r w:rsidRPr="009A46BB">
              <w:rPr>
                <w:rFonts w:ascii="Garamond" w:hAnsi="Garamond"/>
                <w:color w:val="000000"/>
                <w:highlight w:val="green"/>
              </w:rPr>
              <w:t>Republic of Belarus</w:t>
            </w:r>
          </w:p>
        </w:tc>
        <w:tc>
          <w:tcPr>
            <w:tcW w:w="2520" w:type="dxa"/>
          </w:tcPr>
          <w:p w14:paraId="0331F44D" w14:textId="77777777" w:rsidR="008B52BC" w:rsidRPr="009A46BB" w:rsidRDefault="008B52BC" w:rsidP="00F257C9">
            <w:pPr>
              <w:jc w:val="both"/>
              <w:rPr>
                <w:rFonts w:ascii="Garamond" w:hAnsi="Garamond"/>
                <w:color w:val="000000"/>
                <w:highlight w:val="green"/>
              </w:rPr>
            </w:pPr>
            <w:r w:rsidRPr="009A46BB">
              <w:rPr>
                <w:rFonts w:ascii="Garamond" w:hAnsi="Garamond"/>
                <w:color w:val="000000"/>
                <w:highlight w:val="green"/>
              </w:rPr>
              <w:t>The Ministry is in charge of developing and implementing national policy in the field of environmental protection and rational use of natural resources, use and protection of subsoil resources, as well as hydrometeorological activities. The Ministry of Natural Resources is responsible for international cooperation, and studies and summarizes international experience in the field of environmental protection and rational use of natural resources.</w:t>
            </w:r>
          </w:p>
        </w:tc>
        <w:tc>
          <w:tcPr>
            <w:tcW w:w="4730" w:type="dxa"/>
          </w:tcPr>
          <w:p w14:paraId="2E75E57F"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Ministry will be the main beneficiary of the project from the Republic of Belarus. It will be in charge of identifying all priorities for further support within the project in relation to surface and ground waters as well as transboundary cooperation and climate change. The Ministry will be responsible for aligning the project activities with the priorities of the national legislation and international commitments of the Republic of Belarus. The Ministry will review the main project outcomes such as TDA and SAP (to serve as a basis for river basin management plan), will provide comments to them and will approve them once finalized respectively. The Ministry will also provide guidance to all other project activities e.g. to cooperation with riparian countries, basin councils, demonstration projects and communication of project results. The Ministry together with the project team and other stakeholders will work on ensuring sustainability of the project results. The Ministry will contribute to important project-related meetings and events by making decisions, providing overall guidance and as a member of the PSC. As a member of the PSC the Ministry will appraise the Annual Work Plan for the following year, review project results and will take corrective action as needed to ensure the project achieves the desired results.</w:t>
            </w:r>
          </w:p>
        </w:tc>
      </w:tr>
      <w:tr w:rsidR="008B52BC" w:rsidRPr="00D74B4F" w14:paraId="77DB3F72" w14:textId="77777777" w:rsidTr="00D94B0B">
        <w:tc>
          <w:tcPr>
            <w:tcW w:w="2194" w:type="dxa"/>
          </w:tcPr>
          <w:p w14:paraId="0E7BE445" w14:textId="77777777" w:rsidR="008B52BC" w:rsidRPr="00406263" w:rsidRDefault="008B52BC" w:rsidP="00F257C9">
            <w:pPr>
              <w:rPr>
                <w:rFonts w:ascii="Garamond" w:hAnsi="Garamond"/>
                <w:color w:val="000000"/>
                <w:highlight w:val="green"/>
              </w:rPr>
            </w:pPr>
            <w:r w:rsidRPr="00F540EF">
              <w:rPr>
                <w:rFonts w:ascii="Garamond" w:hAnsi="Garamond"/>
                <w:color w:val="000000"/>
                <w:highlight w:val="green"/>
              </w:rPr>
              <w:t>The state institution "Republican Center for Hydrometeorology, Control of Radioactive Pollution and Environmental Monitoring" (</w:t>
            </w:r>
            <w:proofErr w:type="spellStart"/>
            <w:r w:rsidRPr="00F540EF">
              <w:rPr>
                <w:rFonts w:ascii="Garamond" w:hAnsi="Garamond"/>
                <w:color w:val="000000"/>
                <w:highlight w:val="green"/>
              </w:rPr>
              <w:t>Belhydromet</w:t>
            </w:r>
            <w:proofErr w:type="spellEnd"/>
            <w:r w:rsidRPr="00F540EF">
              <w:rPr>
                <w:rFonts w:ascii="Garamond" w:hAnsi="Garamond"/>
                <w:color w:val="000000"/>
                <w:highlight w:val="green"/>
              </w:rPr>
              <w:t xml:space="preserve">) </w:t>
            </w:r>
          </w:p>
        </w:tc>
        <w:tc>
          <w:tcPr>
            <w:tcW w:w="2520" w:type="dxa"/>
          </w:tcPr>
          <w:p w14:paraId="41F0DE3E"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Centre is responsible for surface water monitoring, hydrology and related fields aimed at the production of hydrometeorological and environmental information.</w:t>
            </w:r>
          </w:p>
        </w:tc>
        <w:tc>
          <w:tcPr>
            <w:tcW w:w="4730" w:type="dxa"/>
          </w:tcPr>
          <w:p w14:paraId="508ACCAF" w14:textId="77777777" w:rsidR="008B52BC" w:rsidRPr="009A46BB" w:rsidRDefault="008B52BC" w:rsidP="00F257C9">
            <w:pPr>
              <w:rPr>
                <w:rFonts w:ascii="Garamond" w:hAnsi="Garamond"/>
                <w:color w:val="000000"/>
                <w:highlight w:val="green"/>
              </w:rPr>
            </w:pPr>
            <w:r w:rsidRPr="009A46BB">
              <w:rPr>
                <w:rFonts w:ascii="Garamond" w:hAnsi="Garamond"/>
                <w:color w:val="000000" w:themeColor="text1"/>
                <w:highlight w:val="green"/>
              </w:rPr>
              <w:t>The Centre will provide guidance and will be consulted on TDA and SAP development is relation to monitoring, sharing data and climate change impacts. In addition, the Centre will provide ideas and will be consulted on development and implementation of the demonstration projects. It will also review the TDA and SAP and will provide comments respectively.</w:t>
            </w:r>
          </w:p>
        </w:tc>
      </w:tr>
      <w:tr w:rsidR="008B52BC" w:rsidRPr="00D74B4F" w14:paraId="470DB334" w14:textId="77777777" w:rsidTr="00D94B0B">
        <w:tc>
          <w:tcPr>
            <w:tcW w:w="2194" w:type="dxa"/>
          </w:tcPr>
          <w:p w14:paraId="311DEB81" w14:textId="77777777" w:rsidR="008B52BC" w:rsidRPr="009A46BB" w:rsidRDefault="008B52BC" w:rsidP="00F257C9">
            <w:pPr>
              <w:rPr>
                <w:rFonts w:ascii="Garamond" w:hAnsi="Garamond"/>
                <w:color w:val="000000"/>
                <w:highlight w:val="green"/>
              </w:rPr>
            </w:pPr>
            <w:r w:rsidRPr="00F540EF">
              <w:rPr>
                <w:rFonts w:ascii="Garamond" w:hAnsi="Garamond"/>
                <w:color w:val="000000"/>
                <w:highlight w:val="green"/>
              </w:rPr>
              <w:t>The Republican Unitary Enterprise "Central Research Institute for the I</w:t>
            </w:r>
            <w:r w:rsidRPr="00406263">
              <w:rPr>
                <w:rFonts w:ascii="Garamond" w:hAnsi="Garamond"/>
                <w:color w:val="000000"/>
                <w:highlight w:val="green"/>
              </w:rPr>
              <w:t>ntegrated Use</w:t>
            </w:r>
            <w:r w:rsidRPr="009A46BB">
              <w:rPr>
                <w:rFonts w:ascii="Garamond" w:hAnsi="Garamond"/>
                <w:color w:val="000000"/>
                <w:highlight w:val="green"/>
              </w:rPr>
              <w:t xml:space="preserve"> of Water Resources" (RUE "CRICUWR") </w:t>
            </w:r>
          </w:p>
        </w:tc>
        <w:tc>
          <w:tcPr>
            <w:tcW w:w="2520" w:type="dxa"/>
          </w:tcPr>
          <w:p w14:paraId="63E08DB3"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 xml:space="preserve">The organization is responsible for the State water </w:t>
            </w:r>
            <w:proofErr w:type="spellStart"/>
            <w:r w:rsidRPr="009A46BB">
              <w:rPr>
                <w:rFonts w:ascii="Garamond" w:hAnsi="Garamond"/>
                <w:color w:val="000000"/>
                <w:highlight w:val="green"/>
              </w:rPr>
              <w:t>Cadastre</w:t>
            </w:r>
            <w:proofErr w:type="spellEnd"/>
            <w:r w:rsidRPr="009A46BB">
              <w:rPr>
                <w:rFonts w:ascii="Garamond" w:hAnsi="Garamond"/>
                <w:color w:val="000000"/>
                <w:highlight w:val="green"/>
              </w:rPr>
              <w:t xml:space="preserve"> (water use) and the preparation of an interagency annual publication, forecasting changes in the status of water resources and assessing impact on water resources.</w:t>
            </w:r>
          </w:p>
        </w:tc>
        <w:tc>
          <w:tcPr>
            <w:tcW w:w="4730" w:type="dxa"/>
          </w:tcPr>
          <w:p w14:paraId="38A90410"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CRICUWR will be actively involved in development of the TDA and SAP to serve as a basis for the river basin management plans for the Bug and Neman rivers. The CRICUWR under the leadership of the Ministry will also provide ideas for demonstration projects and will contribute to climate change-related activities as well as development of the basin councils and transboundary cooperation.</w:t>
            </w:r>
          </w:p>
        </w:tc>
      </w:tr>
      <w:tr w:rsidR="008B52BC" w:rsidRPr="00D74B4F" w14:paraId="6E69FEC4" w14:textId="77777777" w:rsidTr="00D94B0B">
        <w:tc>
          <w:tcPr>
            <w:tcW w:w="2194" w:type="dxa"/>
          </w:tcPr>
          <w:p w14:paraId="73A0A01D" w14:textId="77777777" w:rsidR="008B52BC" w:rsidRPr="009A46BB" w:rsidRDefault="008B52BC" w:rsidP="00F257C9">
            <w:pPr>
              <w:rPr>
                <w:rFonts w:ascii="Garamond" w:hAnsi="Garamond"/>
                <w:color w:val="000000"/>
                <w:highlight w:val="green"/>
              </w:rPr>
            </w:pPr>
            <w:r w:rsidRPr="00F540EF">
              <w:rPr>
                <w:rFonts w:ascii="Garamond" w:hAnsi="Garamond"/>
                <w:color w:val="000000"/>
                <w:highlight w:val="green"/>
              </w:rPr>
              <w:t>The state institution "Republican Center for Analytical Control in the Area of Environmental Protec</w:t>
            </w:r>
            <w:r w:rsidRPr="00406263">
              <w:rPr>
                <w:rFonts w:ascii="Garamond" w:hAnsi="Garamond"/>
                <w:color w:val="000000"/>
                <w:highlight w:val="green"/>
              </w:rPr>
              <w:t xml:space="preserve">tion" </w:t>
            </w:r>
          </w:p>
        </w:tc>
        <w:tc>
          <w:tcPr>
            <w:tcW w:w="2520" w:type="dxa"/>
          </w:tcPr>
          <w:p w14:paraId="742B6AA6"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organization is responsible for collecting, summarizing and presenting local monitoring data.</w:t>
            </w:r>
          </w:p>
        </w:tc>
        <w:tc>
          <w:tcPr>
            <w:tcW w:w="4730" w:type="dxa"/>
          </w:tcPr>
          <w:p w14:paraId="40A754B8" w14:textId="77777777" w:rsidR="008B52BC" w:rsidRPr="009A46BB" w:rsidRDefault="008B52BC" w:rsidP="00F257C9">
            <w:pPr>
              <w:rPr>
                <w:rFonts w:ascii="Garamond" w:hAnsi="Garamond"/>
                <w:color w:val="000000"/>
                <w:highlight w:val="green"/>
              </w:rPr>
            </w:pPr>
            <w:r w:rsidRPr="009A46BB">
              <w:rPr>
                <w:rFonts w:ascii="Garamond" w:hAnsi="Garamond"/>
                <w:color w:val="000000" w:themeColor="text1"/>
                <w:highlight w:val="green"/>
              </w:rPr>
              <w:t>The Centre will be consulted on TDA and SAP development is relation to monitoring from the perspective of the local level.</w:t>
            </w:r>
          </w:p>
        </w:tc>
      </w:tr>
      <w:tr w:rsidR="008B52BC" w:rsidRPr="00D74B4F" w14:paraId="74B61397" w14:textId="77777777" w:rsidTr="00D94B0B">
        <w:tc>
          <w:tcPr>
            <w:tcW w:w="2194" w:type="dxa"/>
          </w:tcPr>
          <w:p w14:paraId="735FA2EE" w14:textId="77777777" w:rsidR="008B52BC" w:rsidRPr="009A46BB" w:rsidRDefault="008B52BC" w:rsidP="00F257C9">
            <w:pPr>
              <w:rPr>
                <w:rFonts w:ascii="Garamond" w:hAnsi="Garamond"/>
                <w:color w:val="000000"/>
                <w:highlight w:val="green"/>
              </w:rPr>
            </w:pPr>
            <w:r w:rsidRPr="00F540EF">
              <w:rPr>
                <w:rFonts w:ascii="Garamond" w:hAnsi="Garamond"/>
                <w:color w:val="000000"/>
                <w:highlight w:val="green"/>
              </w:rPr>
              <w:t>The Institute of Geology of</w:t>
            </w:r>
            <w:r w:rsidRPr="00406263">
              <w:rPr>
                <w:rFonts w:ascii="Garamond" w:hAnsi="Garamond"/>
                <w:color w:val="000000"/>
                <w:highlight w:val="green"/>
              </w:rPr>
              <w:t xml:space="preserve"> the Stat</w:t>
            </w:r>
            <w:r w:rsidRPr="009A46BB">
              <w:rPr>
                <w:rFonts w:ascii="Garamond" w:hAnsi="Garamond"/>
                <w:color w:val="000000"/>
                <w:highlight w:val="green"/>
              </w:rPr>
              <w:t xml:space="preserve">e Enterprise "Research and Production Centre for Geology" </w:t>
            </w:r>
          </w:p>
        </w:tc>
        <w:tc>
          <w:tcPr>
            <w:tcW w:w="2520" w:type="dxa"/>
          </w:tcPr>
          <w:p w14:paraId="36FA7CDF"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organization is responsible for groundwater monitoring and assessment in the framework of the National Environmental Monitoring System.</w:t>
            </w:r>
          </w:p>
        </w:tc>
        <w:tc>
          <w:tcPr>
            <w:tcW w:w="4730" w:type="dxa"/>
          </w:tcPr>
          <w:p w14:paraId="42954CF4"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Institute will provide guidance and will be consulted on all project activities related to groundwaters as well as conjunctive surface and groundwater management. The activities will cover TDA and SAP development as well as implementation of demonstration projects.</w:t>
            </w:r>
          </w:p>
        </w:tc>
      </w:tr>
      <w:tr w:rsidR="008B52BC" w:rsidRPr="00D74B4F" w14:paraId="30A4B995" w14:textId="77777777" w:rsidTr="00D94B0B">
        <w:tc>
          <w:tcPr>
            <w:tcW w:w="2194" w:type="dxa"/>
          </w:tcPr>
          <w:p w14:paraId="081A77BA" w14:textId="77777777" w:rsidR="008B52BC" w:rsidRPr="009A46BB" w:rsidRDefault="008B52BC" w:rsidP="00F257C9">
            <w:pPr>
              <w:rPr>
                <w:rFonts w:ascii="Garamond" w:hAnsi="Garamond"/>
                <w:color w:val="000000"/>
                <w:highlight w:val="green"/>
              </w:rPr>
            </w:pPr>
            <w:r w:rsidRPr="00F540EF">
              <w:rPr>
                <w:rFonts w:ascii="Garamond" w:hAnsi="Garamond"/>
                <w:color w:val="000000"/>
                <w:highlight w:val="green"/>
              </w:rPr>
              <w:t>The Brest, Grodno and Minsk regio</w:t>
            </w:r>
            <w:r w:rsidRPr="00406263">
              <w:rPr>
                <w:rFonts w:ascii="Garamond" w:hAnsi="Garamond"/>
                <w:color w:val="000000"/>
                <w:highlight w:val="green"/>
              </w:rPr>
              <w:t>nal commi</w:t>
            </w:r>
            <w:r w:rsidRPr="009A46BB">
              <w:rPr>
                <w:rFonts w:ascii="Garamond" w:hAnsi="Garamond"/>
                <w:color w:val="000000"/>
                <w:highlight w:val="green"/>
              </w:rPr>
              <w:t>ttees of natural resources and environmental protection</w:t>
            </w:r>
          </w:p>
        </w:tc>
        <w:tc>
          <w:tcPr>
            <w:tcW w:w="2520" w:type="dxa"/>
          </w:tcPr>
          <w:p w14:paraId="7A6FD563"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These organizations are the main organizations of the Ministry of Natural Resources at the regional level.</w:t>
            </w:r>
          </w:p>
        </w:tc>
        <w:tc>
          <w:tcPr>
            <w:tcW w:w="4730" w:type="dxa"/>
          </w:tcPr>
          <w:p w14:paraId="2F5A275C"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Brest, Grodno and Minsk regional committees of natural resources and environmental protection will be consulted on local priorities and situation in the Bug and Neman basins. If needed, they will provide on-the-ground support to project activities incl. for demonstration projects. They will provide inputs and comments to the TDA and SAP and will support engagement of the relevant stakeholders on the local level into development of the TDA and SAP.</w:t>
            </w:r>
          </w:p>
        </w:tc>
      </w:tr>
      <w:tr w:rsidR="008B52BC" w:rsidRPr="00D74B4F" w14:paraId="0D19A676" w14:textId="77777777" w:rsidTr="00D94B0B">
        <w:tc>
          <w:tcPr>
            <w:tcW w:w="4714" w:type="dxa"/>
            <w:gridSpan w:val="2"/>
          </w:tcPr>
          <w:p w14:paraId="3A7055B5" w14:textId="77777777" w:rsidR="008B52BC" w:rsidRPr="00406263" w:rsidRDefault="008B52BC" w:rsidP="00F257C9">
            <w:pPr>
              <w:rPr>
                <w:rFonts w:ascii="Garamond" w:hAnsi="Garamond"/>
                <w:color w:val="000000"/>
                <w:highlight w:val="green"/>
              </w:rPr>
            </w:pPr>
            <w:r w:rsidRPr="00F540EF">
              <w:rPr>
                <w:rFonts w:ascii="Garamond" w:hAnsi="Garamond"/>
                <w:color w:val="000000"/>
                <w:highlight w:val="green"/>
              </w:rPr>
              <w:t xml:space="preserve">Ministry of Housing and Communal Services of the Republic of Belarus; </w:t>
            </w:r>
          </w:p>
          <w:p w14:paraId="0294CCA9"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Ministry of Health of the Republic of Belarus;</w:t>
            </w:r>
          </w:p>
          <w:p w14:paraId="217C22F3"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 xml:space="preserve">Ministry of Transport and Communications of the Republic of Belarus; </w:t>
            </w:r>
          </w:p>
          <w:p w14:paraId="3255768F"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Ministry of Agriculture and Food of the Republic of Belarus;</w:t>
            </w:r>
          </w:p>
          <w:p w14:paraId="13B211DC"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Ministry of Energy of the Republic of Belarus;</w:t>
            </w:r>
          </w:p>
          <w:p w14:paraId="3163EA75"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National Academy of Sciences of the Republic of Belarus including the Institute for Nature Management, the Scientific and Practical Center on Bioresources</w:t>
            </w:r>
          </w:p>
          <w:p w14:paraId="6126538F"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National Statistical Committee of the Republic of Belarus.</w:t>
            </w:r>
          </w:p>
        </w:tc>
        <w:tc>
          <w:tcPr>
            <w:tcW w:w="4730" w:type="dxa"/>
          </w:tcPr>
          <w:p w14:paraId="1660729D"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 xml:space="preserve">These institutions will be consulted with regards to their area of expertise during TDA and SAP development (if there is such a need). TDA and SAP will be available for commenting.  </w:t>
            </w:r>
          </w:p>
        </w:tc>
      </w:tr>
      <w:tr w:rsidR="008B52BC" w:rsidRPr="00D74B4F" w14:paraId="0D4F2FE4" w14:textId="77777777" w:rsidTr="00D94B0B">
        <w:tc>
          <w:tcPr>
            <w:tcW w:w="9444" w:type="dxa"/>
            <w:gridSpan w:val="3"/>
          </w:tcPr>
          <w:p w14:paraId="2C13C3E7" w14:textId="77777777" w:rsidR="008B52BC" w:rsidRPr="00F540EF" w:rsidRDefault="008B52BC" w:rsidP="00F257C9">
            <w:pPr>
              <w:rPr>
                <w:rFonts w:ascii="Garamond" w:hAnsi="Garamond"/>
                <w:b/>
                <w:i/>
                <w:color w:val="000000"/>
                <w:highlight w:val="green"/>
              </w:rPr>
            </w:pPr>
            <w:r w:rsidRPr="00F540EF">
              <w:rPr>
                <w:rFonts w:ascii="Garamond" w:hAnsi="Garamond"/>
                <w:b/>
                <w:i/>
                <w:color w:val="000000"/>
                <w:highlight w:val="green"/>
              </w:rPr>
              <w:t>Ukraine</w:t>
            </w:r>
          </w:p>
        </w:tc>
      </w:tr>
      <w:tr w:rsidR="008B52BC" w:rsidRPr="00D74B4F" w14:paraId="25290D0E" w14:textId="77777777" w:rsidTr="00D94B0B">
        <w:tc>
          <w:tcPr>
            <w:tcW w:w="2194" w:type="dxa"/>
          </w:tcPr>
          <w:p w14:paraId="31ECEF6F" w14:textId="77777777" w:rsidR="008B52BC" w:rsidRPr="00D94B0B" w:rsidRDefault="008B52BC" w:rsidP="00F257C9">
            <w:pPr>
              <w:jc w:val="both"/>
              <w:rPr>
                <w:rFonts w:ascii="Garamond" w:hAnsi="Garamond"/>
                <w:color w:val="000000"/>
                <w:highlight w:val="green"/>
              </w:rPr>
            </w:pPr>
            <w:r w:rsidRPr="00F540EF">
              <w:rPr>
                <w:rFonts w:ascii="Garamond" w:hAnsi="Garamond"/>
                <w:color w:val="000000"/>
                <w:highlight w:val="green"/>
              </w:rPr>
              <w:t xml:space="preserve">The Ministry of energy and environment protection of Ukraine </w:t>
            </w:r>
          </w:p>
        </w:tc>
        <w:tc>
          <w:tcPr>
            <w:tcW w:w="2520" w:type="dxa"/>
          </w:tcPr>
          <w:p w14:paraId="69AA323D" w14:textId="77777777" w:rsidR="008B52BC" w:rsidRPr="00D94B0B" w:rsidRDefault="008B52BC" w:rsidP="00F257C9">
            <w:pPr>
              <w:rPr>
                <w:rFonts w:ascii="Garamond" w:hAnsi="Garamond"/>
                <w:highlight w:val="green"/>
              </w:rPr>
            </w:pPr>
            <w:r w:rsidRPr="00F540EF">
              <w:rPr>
                <w:rFonts w:ascii="Garamond" w:hAnsi="Garamond"/>
                <w:color w:val="000000"/>
                <w:highlight w:val="green"/>
              </w:rPr>
              <w:t>T</w:t>
            </w:r>
            <w:r w:rsidRPr="00406263">
              <w:rPr>
                <w:rFonts w:ascii="Garamond" w:hAnsi="Garamond"/>
                <w:color w:val="000000"/>
                <w:highlight w:val="green"/>
              </w:rPr>
              <w:t>he Ministry is the main authority which shapes and enforces the state environmental policy. It defines and co-ordinates the activities of the</w:t>
            </w:r>
            <w:r w:rsidRPr="009A46BB">
              <w:rPr>
                <w:rFonts w:ascii="Garamond" w:hAnsi="Garamond"/>
                <w:color w:val="000000"/>
                <w:highlight w:val="green"/>
              </w:rPr>
              <w:t xml:space="preserve"> State Service of Geology and Subsoil of Ukraine (SSGSU), the State Water Resources Agency of Ukraine, and the State Environmental Inspectorate of Ukraine. </w:t>
            </w:r>
          </w:p>
        </w:tc>
        <w:tc>
          <w:tcPr>
            <w:tcW w:w="4730" w:type="dxa"/>
          </w:tcPr>
          <w:p w14:paraId="415641DA" w14:textId="77777777" w:rsidR="008B52BC" w:rsidRPr="00D94B0B" w:rsidRDefault="008B52BC" w:rsidP="00F257C9">
            <w:pPr>
              <w:rPr>
                <w:rFonts w:ascii="Garamond" w:hAnsi="Garamond"/>
                <w:highlight w:val="green"/>
              </w:rPr>
            </w:pPr>
            <w:r w:rsidRPr="00F540EF">
              <w:rPr>
                <w:rFonts w:ascii="Garamond" w:hAnsi="Garamond"/>
                <w:color w:val="000000"/>
                <w:highlight w:val="green"/>
              </w:rPr>
              <w:t>The Ministry will be the main beneficiary of the project from Ukraine. It will be in charge of iden</w:t>
            </w:r>
            <w:r w:rsidRPr="00406263">
              <w:rPr>
                <w:rFonts w:ascii="Garamond" w:hAnsi="Garamond"/>
                <w:color w:val="000000"/>
                <w:highlight w:val="green"/>
              </w:rPr>
              <w:t>tifying all priorities for further support within the project in relation to surface and ground waters as well as t</w:t>
            </w:r>
            <w:r w:rsidRPr="009A46BB">
              <w:rPr>
                <w:rFonts w:ascii="Garamond" w:hAnsi="Garamond"/>
                <w:color w:val="000000"/>
                <w:highlight w:val="green"/>
              </w:rPr>
              <w:t>ransboundary cooperation and climate change. The Ministry will be responsible for aligning the project activities with the priorities of the national legislation and international commitments of Ukraine. The Ministry will review the main project outcomes such as TDA and SAP (to serve as a basis for river basin management plan), will provide comments to them and will approve them once finalized respectively. The Ministry will also provide guidance to all other project activities e.g. to cooperation with riparian countries, demonstration projects and communication of project results. The Ministry together with the project team and other stakeholders will work on ensuring sustainability of the project results. The Ministry will contribute to important project-related meetings and events by making decisions, providing overall guidance and as a member of the PSC. As a member of the PSC the Ministry will appraise the Annual Work Plan for the following year, review project results and will take corrective action as needed to ensure the project achieves the desired results.</w:t>
            </w:r>
          </w:p>
        </w:tc>
      </w:tr>
      <w:tr w:rsidR="008B52BC" w:rsidRPr="00D74B4F" w14:paraId="614F27BA" w14:textId="77777777" w:rsidTr="00D94B0B">
        <w:tc>
          <w:tcPr>
            <w:tcW w:w="2194" w:type="dxa"/>
          </w:tcPr>
          <w:p w14:paraId="32E6A927" w14:textId="77777777" w:rsidR="008B52BC" w:rsidRPr="00406263" w:rsidRDefault="008B52BC" w:rsidP="00F257C9">
            <w:pPr>
              <w:jc w:val="both"/>
              <w:rPr>
                <w:rFonts w:ascii="Garamond" w:hAnsi="Garamond"/>
                <w:color w:val="000000"/>
                <w:highlight w:val="green"/>
              </w:rPr>
            </w:pPr>
            <w:r w:rsidRPr="00F540EF">
              <w:rPr>
                <w:rFonts w:ascii="Garamond" w:hAnsi="Garamond"/>
                <w:color w:val="000000"/>
                <w:highlight w:val="green"/>
              </w:rPr>
              <w:t xml:space="preserve">The State Water Resources Agency of Ukraine </w:t>
            </w:r>
          </w:p>
        </w:tc>
        <w:tc>
          <w:tcPr>
            <w:tcW w:w="2520" w:type="dxa"/>
          </w:tcPr>
          <w:p w14:paraId="55F4198E" w14:textId="77777777" w:rsidR="008B52BC" w:rsidRPr="00D94B0B" w:rsidRDefault="008B52BC" w:rsidP="00F257C9">
            <w:pPr>
              <w:rPr>
                <w:rFonts w:ascii="Garamond" w:hAnsi="Garamond"/>
                <w:highlight w:val="green"/>
              </w:rPr>
            </w:pPr>
            <w:r w:rsidRPr="009A46BB">
              <w:rPr>
                <w:rFonts w:ascii="Garamond" w:hAnsi="Garamond"/>
                <w:color w:val="000000"/>
                <w:highlight w:val="green"/>
              </w:rPr>
              <w:t>The State Water Resources Agency of Ukraine implements state policy in the field of water management and land reclamation, management, use and restoration of surface water resources. The main tasks of State Water Resources Agency of Ukraine include formulating and implementing policy on water management, land reclamation, hydraulic structures, irrigation, drainage, etc.</w:t>
            </w:r>
          </w:p>
        </w:tc>
        <w:tc>
          <w:tcPr>
            <w:tcW w:w="4730" w:type="dxa"/>
          </w:tcPr>
          <w:p w14:paraId="10853501" w14:textId="77777777" w:rsidR="008B52BC" w:rsidRPr="00D94B0B" w:rsidRDefault="008B52BC" w:rsidP="00F257C9">
            <w:pPr>
              <w:rPr>
                <w:rFonts w:ascii="Garamond" w:hAnsi="Garamond"/>
                <w:highlight w:val="green"/>
              </w:rPr>
            </w:pPr>
            <w:r w:rsidRPr="00F540EF">
              <w:rPr>
                <w:rFonts w:ascii="Garamond" w:hAnsi="Garamond"/>
                <w:color w:val="000000"/>
                <w:highlight w:val="green"/>
              </w:rPr>
              <w:t>The State</w:t>
            </w:r>
            <w:r w:rsidRPr="00D94B0B">
              <w:rPr>
                <w:rFonts w:ascii="Garamond" w:hAnsi="Garamond"/>
                <w:highlight w:val="green"/>
              </w:rPr>
              <w:t xml:space="preserve"> </w:t>
            </w:r>
            <w:r w:rsidRPr="00F540EF">
              <w:rPr>
                <w:rFonts w:ascii="Garamond" w:hAnsi="Garamond"/>
                <w:color w:val="000000"/>
                <w:highlight w:val="green"/>
              </w:rPr>
              <w:t>Water Agency of Ukraine will be actively involved in development of the TDA and SAP to serve as a basis for the river basin management plan for the Bug river. The St</w:t>
            </w:r>
            <w:r w:rsidRPr="00406263">
              <w:rPr>
                <w:rFonts w:ascii="Garamond" w:hAnsi="Garamond"/>
                <w:color w:val="000000"/>
                <w:highlight w:val="green"/>
              </w:rPr>
              <w:t>ate Water Agency of Ukraine under the guidance of the Ministry of energy and environment pr</w:t>
            </w:r>
            <w:r w:rsidRPr="009A46BB">
              <w:rPr>
                <w:rFonts w:ascii="Garamond" w:hAnsi="Garamond"/>
                <w:color w:val="000000"/>
                <w:highlight w:val="green"/>
              </w:rPr>
              <w:t>otection of Ukraine will contribute to identifying proper priorities for support by the project. It will also provide and together with the Ministry will select proper ideas for demonstration projects. Since the State Water Agency of Ukraine is involved in transboundary bilateral cooperation with Belarus</w:t>
            </w:r>
            <w:r w:rsidRPr="009A46BB">
              <w:rPr>
                <w:rFonts w:ascii="Garamond" w:hAnsi="Garamond"/>
                <w:color w:val="000000"/>
                <w:highlight w:val="green"/>
                <w:lang w:val="uk-UA"/>
              </w:rPr>
              <w:t xml:space="preserve"> (</w:t>
            </w:r>
            <w:r w:rsidRPr="009A46BB">
              <w:rPr>
                <w:rFonts w:ascii="Garamond" w:hAnsi="Garamond"/>
                <w:color w:val="000000"/>
                <w:highlight w:val="green"/>
              </w:rPr>
              <w:t xml:space="preserve">under the Institute of Plenipotentiaries) and Poland (under the Commission on Cross-border Waters), it will also contribute to enhancing cooperation between the </w:t>
            </w:r>
            <w:proofErr w:type="spellStart"/>
            <w:r w:rsidRPr="009A46BB">
              <w:rPr>
                <w:rFonts w:ascii="Garamond" w:hAnsi="Garamond"/>
                <w:color w:val="000000"/>
                <w:highlight w:val="green"/>
              </w:rPr>
              <w:t>riparians</w:t>
            </w:r>
            <w:proofErr w:type="spellEnd"/>
            <w:r w:rsidRPr="009A46BB">
              <w:rPr>
                <w:rFonts w:ascii="Garamond" w:hAnsi="Garamond"/>
                <w:color w:val="000000"/>
                <w:highlight w:val="green"/>
              </w:rPr>
              <w:t xml:space="preserve"> in the Bug basin. The Agency will contribute to important project-related meetings and events by providing guidance, inputs to decision-making and as a member of the PSC. As a member of the PSC the Agency will appraise the Annual Work Plan for the following year, review project results and will take corrective action as needed to ensure the project achieves the desired results.</w:t>
            </w:r>
          </w:p>
        </w:tc>
      </w:tr>
      <w:tr w:rsidR="008B52BC" w:rsidRPr="00D74B4F" w14:paraId="48266CB1" w14:textId="77777777" w:rsidTr="00D94B0B">
        <w:tc>
          <w:tcPr>
            <w:tcW w:w="2194" w:type="dxa"/>
          </w:tcPr>
          <w:p w14:paraId="34B3E589" w14:textId="77777777" w:rsidR="008B52BC" w:rsidRPr="00D94B0B" w:rsidRDefault="008B52BC" w:rsidP="00F257C9">
            <w:pPr>
              <w:jc w:val="both"/>
              <w:rPr>
                <w:rFonts w:ascii="Garamond" w:hAnsi="Garamond"/>
                <w:color w:val="000000"/>
                <w:highlight w:val="green"/>
              </w:rPr>
            </w:pPr>
            <w:r w:rsidRPr="00F540EF">
              <w:rPr>
                <w:rFonts w:ascii="Garamond" w:hAnsi="Garamond"/>
                <w:color w:val="000000"/>
                <w:highlight w:val="green"/>
              </w:rPr>
              <w:t xml:space="preserve">State </w:t>
            </w:r>
            <w:r w:rsidRPr="00406263">
              <w:rPr>
                <w:rFonts w:ascii="Garamond" w:hAnsi="Garamond"/>
                <w:color w:val="000000" w:themeColor="text1"/>
                <w:highlight w:val="green"/>
              </w:rPr>
              <w:t>Emergency Service of Ukraine,</w:t>
            </w:r>
            <w:r w:rsidRPr="009A46BB">
              <w:rPr>
                <w:rFonts w:ascii="Garamond" w:hAnsi="Garamond"/>
                <w:color w:val="000000"/>
                <w:highlight w:val="green"/>
              </w:rPr>
              <w:t xml:space="preserve"> Ministry of Interior </w:t>
            </w:r>
          </w:p>
        </w:tc>
        <w:tc>
          <w:tcPr>
            <w:tcW w:w="2520" w:type="dxa"/>
          </w:tcPr>
          <w:p w14:paraId="74797FE0" w14:textId="77777777" w:rsidR="008B52BC" w:rsidRPr="00D94B0B" w:rsidRDefault="008B52BC" w:rsidP="00F257C9">
            <w:pPr>
              <w:jc w:val="both"/>
              <w:rPr>
                <w:rFonts w:ascii="Garamond" w:hAnsi="Garamond"/>
                <w:highlight w:val="green"/>
              </w:rPr>
            </w:pPr>
            <w:r w:rsidRPr="00F540EF">
              <w:rPr>
                <w:rFonts w:ascii="Garamond" w:hAnsi="Garamond"/>
                <w:color w:val="000000"/>
                <w:highlight w:val="green"/>
              </w:rPr>
              <w:t xml:space="preserve">State </w:t>
            </w:r>
            <w:r w:rsidRPr="00406263">
              <w:rPr>
                <w:rFonts w:ascii="Garamond" w:hAnsi="Garamond"/>
                <w:color w:val="000000" w:themeColor="text1"/>
                <w:highlight w:val="green"/>
              </w:rPr>
              <w:t>Emergency</w:t>
            </w:r>
            <w:r w:rsidRPr="009A46BB">
              <w:rPr>
                <w:rFonts w:ascii="Garamond" w:hAnsi="Garamond"/>
                <w:color w:val="000000" w:themeColor="text1"/>
                <w:highlight w:val="green"/>
              </w:rPr>
              <w:t xml:space="preserve"> Service of Ukraine</w:t>
            </w:r>
            <w:r w:rsidRPr="009A46BB">
              <w:rPr>
                <w:rFonts w:ascii="Garamond" w:hAnsi="Garamond"/>
                <w:color w:val="000000"/>
                <w:highlight w:val="green"/>
              </w:rPr>
              <w:t xml:space="preserve">, Ministry of Interior is responsible for flood management and implementation of the EU Flood Risk Directive. </w:t>
            </w:r>
          </w:p>
        </w:tc>
        <w:tc>
          <w:tcPr>
            <w:tcW w:w="4730" w:type="dxa"/>
          </w:tcPr>
          <w:p w14:paraId="742B9CAC" w14:textId="77777777" w:rsidR="008B52BC" w:rsidRPr="00D94B0B" w:rsidRDefault="008B52BC" w:rsidP="00F257C9">
            <w:pPr>
              <w:rPr>
                <w:rFonts w:ascii="Garamond" w:hAnsi="Garamond"/>
                <w:highlight w:val="green"/>
              </w:rPr>
            </w:pPr>
            <w:r w:rsidRPr="00F540EF">
              <w:rPr>
                <w:rFonts w:ascii="Garamond" w:hAnsi="Garamond"/>
                <w:color w:val="000000"/>
                <w:highlight w:val="green"/>
              </w:rPr>
              <w:t xml:space="preserve">State </w:t>
            </w:r>
            <w:r w:rsidRPr="00406263">
              <w:rPr>
                <w:rFonts w:ascii="Garamond" w:hAnsi="Garamond"/>
                <w:color w:val="000000" w:themeColor="text1"/>
                <w:highlight w:val="green"/>
              </w:rPr>
              <w:t>Emergency Service of Ukraine will provide guidance to development of the TDA and SAP in relation to flood and drought ma</w:t>
            </w:r>
            <w:r w:rsidRPr="009A46BB">
              <w:rPr>
                <w:rFonts w:ascii="Garamond" w:hAnsi="Garamond"/>
                <w:color w:val="000000" w:themeColor="text1"/>
                <w:highlight w:val="green"/>
              </w:rPr>
              <w:t xml:space="preserve">nagement. In addition, the </w:t>
            </w:r>
            <w:r w:rsidRPr="009A46BB">
              <w:rPr>
                <w:rFonts w:ascii="Garamond" w:hAnsi="Garamond"/>
                <w:color w:val="000000"/>
                <w:highlight w:val="green"/>
              </w:rPr>
              <w:t xml:space="preserve">State </w:t>
            </w:r>
            <w:r w:rsidRPr="009A46BB">
              <w:rPr>
                <w:rFonts w:ascii="Garamond" w:hAnsi="Garamond"/>
                <w:color w:val="000000" w:themeColor="text1"/>
                <w:highlight w:val="green"/>
              </w:rPr>
              <w:t xml:space="preserve">Emergency Service of Ukraine will be consulted while preparing </w:t>
            </w:r>
            <w:r w:rsidRPr="009A46BB">
              <w:rPr>
                <w:rFonts w:ascii="Garamond" w:hAnsi="Garamond"/>
                <w:highlight w:val="green"/>
              </w:rPr>
              <w:t>preliminary flood risk assessment followed by modeling and mapping of selected flood risk areas</w:t>
            </w:r>
            <w:r w:rsidRPr="009A46BB">
              <w:rPr>
                <w:rFonts w:ascii="Garamond" w:hAnsi="Garamond"/>
                <w:color w:val="000000" w:themeColor="text1"/>
                <w:highlight w:val="green"/>
              </w:rPr>
              <w:t xml:space="preserve"> and development of the flood risk management plan for the Bug basin.</w:t>
            </w:r>
          </w:p>
        </w:tc>
      </w:tr>
      <w:tr w:rsidR="008B52BC" w:rsidRPr="00D74B4F" w14:paraId="1EE5C312" w14:textId="77777777" w:rsidTr="00D94B0B">
        <w:tc>
          <w:tcPr>
            <w:tcW w:w="2194" w:type="dxa"/>
          </w:tcPr>
          <w:p w14:paraId="0524A609" w14:textId="77777777" w:rsidR="008B52BC" w:rsidRPr="009A46BB" w:rsidRDefault="008B52BC" w:rsidP="00F257C9">
            <w:pPr>
              <w:jc w:val="both"/>
              <w:rPr>
                <w:rFonts w:ascii="Garamond" w:hAnsi="Garamond"/>
                <w:color w:val="000000"/>
                <w:highlight w:val="green"/>
              </w:rPr>
            </w:pPr>
            <w:r w:rsidRPr="00F540EF">
              <w:rPr>
                <w:rFonts w:ascii="Garamond" w:hAnsi="Garamond"/>
                <w:color w:val="000000" w:themeColor="text1"/>
                <w:highlight w:val="green"/>
              </w:rPr>
              <w:t xml:space="preserve">Ukrainian Hydrometeorological Centre, </w:t>
            </w:r>
            <w:r w:rsidRPr="00406263">
              <w:rPr>
                <w:rFonts w:ascii="Garamond" w:hAnsi="Garamond"/>
                <w:color w:val="000000"/>
                <w:highlight w:val="green"/>
              </w:rPr>
              <w:t xml:space="preserve">State </w:t>
            </w:r>
            <w:r w:rsidRPr="009A46BB">
              <w:rPr>
                <w:rFonts w:ascii="Garamond" w:hAnsi="Garamond"/>
                <w:color w:val="000000" w:themeColor="text1"/>
                <w:highlight w:val="green"/>
              </w:rPr>
              <w:t>Emergency Service of Ukraine,</w:t>
            </w:r>
            <w:r w:rsidRPr="009A46BB">
              <w:rPr>
                <w:rFonts w:ascii="Garamond" w:hAnsi="Garamond"/>
                <w:color w:val="000000"/>
                <w:highlight w:val="green"/>
              </w:rPr>
              <w:t xml:space="preserve"> Ministry of Interior</w:t>
            </w:r>
          </w:p>
        </w:tc>
        <w:tc>
          <w:tcPr>
            <w:tcW w:w="2520" w:type="dxa"/>
          </w:tcPr>
          <w:p w14:paraId="6A0251AD" w14:textId="77777777" w:rsidR="008B52BC" w:rsidRPr="009A46BB" w:rsidRDefault="008B52BC" w:rsidP="00F257C9">
            <w:pPr>
              <w:jc w:val="both"/>
              <w:rPr>
                <w:rFonts w:ascii="Garamond" w:hAnsi="Garamond"/>
                <w:color w:val="000000"/>
                <w:highlight w:val="green"/>
              </w:rPr>
            </w:pPr>
            <w:r w:rsidRPr="009A46BB">
              <w:rPr>
                <w:rFonts w:ascii="Garamond" w:hAnsi="Garamond"/>
                <w:color w:val="000000" w:themeColor="text1"/>
                <w:highlight w:val="green"/>
              </w:rPr>
              <w:t xml:space="preserve">At present the Ukrainian Hydrometeorological Centre under State Emergency Service of Ukraine </w:t>
            </w:r>
            <w:r w:rsidRPr="009A46BB">
              <w:rPr>
                <w:rFonts w:ascii="Garamond" w:hAnsi="Garamond"/>
                <w:color w:val="000000"/>
                <w:highlight w:val="green"/>
              </w:rPr>
              <w:t>performs hydrological, hydro-chemical, hydro-biological, hydro-morphological monitoring and meteorological monitoring in the country.</w:t>
            </w:r>
          </w:p>
        </w:tc>
        <w:tc>
          <w:tcPr>
            <w:tcW w:w="4730" w:type="dxa"/>
          </w:tcPr>
          <w:p w14:paraId="760452B4" w14:textId="77777777" w:rsidR="008B52BC" w:rsidRPr="009A46BB" w:rsidRDefault="008B52BC" w:rsidP="00F257C9">
            <w:pPr>
              <w:rPr>
                <w:rFonts w:ascii="Garamond" w:hAnsi="Garamond"/>
                <w:color w:val="000000"/>
                <w:highlight w:val="green"/>
              </w:rPr>
            </w:pPr>
            <w:r w:rsidRPr="009A46BB">
              <w:rPr>
                <w:rFonts w:ascii="Garamond" w:hAnsi="Garamond"/>
                <w:color w:val="000000" w:themeColor="text1"/>
                <w:highlight w:val="green"/>
              </w:rPr>
              <w:t>Ukrainian Hydrometeorological Centre will provide guidance and will be consulted on TDA and SAP development is relation to monitoring, climate change impacts and disaster risk reduction. In addition, the Ukrainian Hydrometeorological Centre will provide ideas and will be consulted on development and implementation of the demonstration projects. It will also review the TDA and SAP and will provide comments respectively.</w:t>
            </w:r>
          </w:p>
        </w:tc>
      </w:tr>
      <w:tr w:rsidR="008B52BC" w:rsidRPr="00D74B4F" w14:paraId="1C3B01F4" w14:textId="77777777" w:rsidTr="00D94B0B">
        <w:tc>
          <w:tcPr>
            <w:tcW w:w="2194" w:type="dxa"/>
          </w:tcPr>
          <w:p w14:paraId="6F7950CB" w14:textId="77777777" w:rsidR="008B52BC" w:rsidRPr="009A46BB" w:rsidRDefault="008B52BC" w:rsidP="00F257C9">
            <w:pPr>
              <w:jc w:val="both"/>
              <w:rPr>
                <w:rFonts w:ascii="Garamond" w:hAnsi="Garamond"/>
                <w:color w:val="000000"/>
                <w:highlight w:val="green"/>
              </w:rPr>
            </w:pPr>
            <w:r w:rsidRPr="00F540EF">
              <w:rPr>
                <w:rFonts w:ascii="Garamond" w:hAnsi="Garamond"/>
                <w:color w:val="000000"/>
                <w:highlight w:val="green"/>
              </w:rPr>
              <w:t>The State Servic</w:t>
            </w:r>
            <w:r w:rsidRPr="00406263">
              <w:rPr>
                <w:rFonts w:ascii="Garamond" w:hAnsi="Garamond"/>
                <w:color w:val="000000"/>
                <w:highlight w:val="green"/>
              </w:rPr>
              <w:t xml:space="preserve">e of Geology and Subsoils of Ukraine (SSGSU) </w:t>
            </w:r>
          </w:p>
        </w:tc>
        <w:tc>
          <w:tcPr>
            <w:tcW w:w="2520" w:type="dxa"/>
          </w:tcPr>
          <w:p w14:paraId="1C1D71FC" w14:textId="77777777" w:rsidR="008B52BC" w:rsidRPr="00D94B0B" w:rsidRDefault="008B52BC" w:rsidP="00F257C9">
            <w:pPr>
              <w:rPr>
                <w:rFonts w:ascii="Garamond" w:hAnsi="Garamond"/>
                <w:highlight w:val="green"/>
              </w:rPr>
            </w:pPr>
            <w:r w:rsidRPr="009A46BB">
              <w:rPr>
                <w:rFonts w:ascii="Garamond" w:hAnsi="Garamond"/>
                <w:color w:val="000000"/>
                <w:highlight w:val="green"/>
              </w:rPr>
              <w:t>The State Service of Geology and Subsoils of Ukraine (SSGSU) is responsible for groundwater resources qualitative and quantitative evaluation and depletion control, performs and maintenances groundwater monitoring and control.</w:t>
            </w:r>
          </w:p>
        </w:tc>
        <w:tc>
          <w:tcPr>
            <w:tcW w:w="4730" w:type="dxa"/>
          </w:tcPr>
          <w:p w14:paraId="30AA9C4D" w14:textId="77777777" w:rsidR="008B52BC" w:rsidRPr="00D94B0B" w:rsidRDefault="008B52BC" w:rsidP="00F257C9">
            <w:pPr>
              <w:rPr>
                <w:rFonts w:ascii="Garamond" w:hAnsi="Garamond"/>
                <w:highlight w:val="green"/>
              </w:rPr>
            </w:pPr>
            <w:r w:rsidRPr="00F540EF">
              <w:rPr>
                <w:rFonts w:ascii="Garamond" w:hAnsi="Garamond"/>
                <w:color w:val="000000"/>
                <w:highlight w:val="green"/>
              </w:rPr>
              <w:t>The State Service of Geology and Subsoils of Ukraine will provide gui</w:t>
            </w:r>
            <w:r w:rsidRPr="00406263">
              <w:rPr>
                <w:rFonts w:ascii="Garamond" w:hAnsi="Garamond"/>
                <w:color w:val="000000"/>
                <w:highlight w:val="green"/>
              </w:rPr>
              <w:t>dance and will be consulted on all project activities related to groundwaters as well as conjunctive surface and groundwater management. The activities will cover TDA and</w:t>
            </w:r>
            <w:r w:rsidRPr="009A46BB">
              <w:rPr>
                <w:rFonts w:ascii="Garamond" w:hAnsi="Garamond"/>
                <w:color w:val="000000"/>
                <w:highlight w:val="green"/>
              </w:rPr>
              <w:t xml:space="preserve"> SAP development as well as enhancing of transboundary cooperation and implementation of demonstration projects.</w:t>
            </w:r>
          </w:p>
        </w:tc>
      </w:tr>
      <w:tr w:rsidR="008B52BC" w:rsidRPr="00D74B4F" w14:paraId="07AD4440" w14:textId="77777777" w:rsidTr="00D94B0B">
        <w:tc>
          <w:tcPr>
            <w:tcW w:w="2194" w:type="dxa"/>
          </w:tcPr>
          <w:p w14:paraId="1EC6A829" w14:textId="77777777" w:rsidR="008B52BC" w:rsidRPr="00406263" w:rsidRDefault="008B52BC" w:rsidP="00F257C9">
            <w:pPr>
              <w:jc w:val="both"/>
              <w:rPr>
                <w:rFonts w:ascii="Garamond" w:hAnsi="Garamond"/>
                <w:color w:val="000000"/>
                <w:highlight w:val="green"/>
              </w:rPr>
            </w:pPr>
            <w:r w:rsidRPr="00F540EF">
              <w:rPr>
                <w:rFonts w:ascii="Garamond" w:hAnsi="Garamond"/>
                <w:color w:val="000000"/>
                <w:highlight w:val="green"/>
              </w:rPr>
              <w:t xml:space="preserve">The Ministry of Justice </w:t>
            </w:r>
          </w:p>
        </w:tc>
        <w:tc>
          <w:tcPr>
            <w:tcW w:w="2520" w:type="dxa"/>
          </w:tcPr>
          <w:p w14:paraId="462E016A" w14:textId="77777777" w:rsidR="008B52BC" w:rsidRPr="009A46BB" w:rsidRDefault="008B52BC" w:rsidP="00F257C9">
            <w:pPr>
              <w:jc w:val="both"/>
              <w:rPr>
                <w:rFonts w:ascii="Garamond" w:hAnsi="Garamond"/>
                <w:color w:val="000000"/>
                <w:highlight w:val="green"/>
              </w:rPr>
            </w:pPr>
            <w:r w:rsidRPr="009A46BB">
              <w:rPr>
                <w:rFonts w:ascii="Garamond" w:hAnsi="Garamond"/>
                <w:color w:val="000000"/>
                <w:highlight w:val="green"/>
              </w:rPr>
              <w:t>The Ministry of Justice is the leading ministry in the legislative EU approximation process in Ukraine.</w:t>
            </w:r>
          </w:p>
        </w:tc>
        <w:tc>
          <w:tcPr>
            <w:tcW w:w="4730" w:type="dxa"/>
          </w:tcPr>
          <w:p w14:paraId="6DF91526" w14:textId="77777777" w:rsidR="008B52BC" w:rsidRPr="009A46BB" w:rsidRDefault="008B52BC" w:rsidP="00F257C9">
            <w:pPr>
              <w:jc w:val="both"/>
              <w:rPr>
                <w:rFonts w:ascii="Garamond" w:hAnsi="Garamond"/>
                <w:color w:val="000000"/>
                <w:highlight w:val="green"/>
              </w:rPr>
            </w:pPr>
            <w:r w:rsidRPr="009A46BB">
              <w:rPr>
                <w:rFonts w:ascii="Garamond" w:hAnsi="Garamond"/>
                <w:color w:val="000000"/>
                <w:highlight w:val="green"/>
              </w:rPr>
              <w:t>The Ministry of Justice will be consulted in relation to development of any legal documents e.g. on establishment of cooperation mechanisms and institutions among countries sharing the basins and their water resources.</w:t>
            </w:r>
          </w:p>
        </w:tc>
      </w:tr>
      <w:tr w:rsidR="008B52BC" w:rsidRPr="00D74B4F" w14:paraId="1F4DC61F" w14:textId="77777777" w:rsidTr="00D94B0B">
        <w:tc>
          <w:tcPr>
            <w:tcW w:w="2194" w:type="dxa"/>
          </w:tcPr>
          <w:p w14:paraId="1D1FFF07"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 xml:space="preserve">The Ministry for Communities and Territories Development of Ukraine </w:t>
            </w:r>
          </w:p>
        </w:tc>
        <w:tc>
          <w:tcPr>
            <w:tcW w:w="2520" w:type="dxa"/>
          </w:tcPr>
          <w:p w14:paraId="6F8776B9"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The Ministry for Communities and Territories Development of Ukraine is a key stakeholder for action taken by municipalities and regional bodies and for municipal utilities, including water supply and wastewater management infrastructure (the responsibility for wastewater treatment in rural areas lies with the State Agency of Water Resources). It is also responsible for implementation of the EU Wastewater treatment directive.</w:t>
            </w:r>
          </w:p>
        </w:tc>
        <w:tc>
          <w:tcPr>
            <w:tcW w:w="4730" w:type="dxa"/>
          </w:tcPr>
          <w:p w14:paraId="3AE2867A"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 xml:space="preserve">The Ministry for Communities and Territories Development of Ukraine will be consulted in relation to water supply and wastewater management infrastructure in municipal areas during TDA and SAP development (if there is such a need). </w:t>
            </w:r>
          </w:p>
        </w:tc>
      </w:tr>
      <w:tr w:rsidR="008B52BC" w:rsidRPr="00D74B4F" w14:paraId="770B03B9" w14:textId="77777777" w:rsidTr="00D94B0B">
        <w:tc>
          <w:tcPr>
            <w:tcW w:w="2194" w:type="dxa"/>
          </w:tcPr>
          <w:p w14:paraId="05B657E6"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The Ministry for Development of Economy, Trade and Agriculture</w:t>
            </w:r>
          </w:p>
        </w:tc>
        <w:tc>
          <w:tcPr>
            <w:tcW w:w="2520" w:type="dxa"/>
          </w:tcPr>
          <w:p w14:paraId="3F56D4B7"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The Ministry for Development of Economy, Trade and Agriculture is responsible for the policy in agriculture, animal husbandry, horticulture, technical support for agriculture, agricultural engineering and other areas, which may contribute to water pollution by nitrates, chemicals etc.</w:t>
            </w:r>
          </w:p>
        </w:tc>
        <w:tc>
          <w:tcPr>
            <w:tcW w:w="4730" w:type="dxa"/>
          </w:tcPr>
          <w:p w14:paraId="012B593C"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 xml:space="preserve">The Ministry for Development of Economy, Trade and Agriculture will be consulted in relation to agricultural issues during TDA and SAP development (if there is such a need). TDA and SAP will be publicly available for commenting.  </w:t>
            </w:r>
          </w:p>
        </w:tc>
      </w:tr>
      <w:tr w:rsidR="008B52BC" w:rsidRPr="00D74B4F" w14:paraId="309C9056" w14:textId="77777777" w:rsidTr="00D94B0B">
        <w:tc>
          <w:tcPr>
            <w:tcW w:w="2194" w:type="dxa"/>
          </w:tcPr>
          <w:p w14:paraId="7C9AC17F"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 xml:space="preserve">The Ministry of Health </w:t>
            </w:r>
          </w:p>
        </w:tc>
        <w:tc>
          <w:tcPr>
            <w:tcW w:w="2520" w:type="dxa"/>
          </w:tcPr>
          <w:p w14:paraId="57FE2317"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The Ministry of Health is responsible for drinking water quality standards and responsible for implementation of the EU Drinking Water Directive.</w:t>
            </w:r>
          </w:p>
        </w:tc>
        <w:tc>
          <w:tcPr>
            <w:tcW w:w="4730" w:type="dxa"/>
          </w:tcPr>
          <w:p w14:paraId="4B95103B" w14:textId="77777777" w:rsidR="008B52BC" w:rsidRPr="00D94B0B" w:rsidRDefault="008B52BC" w:rsidP="00F257C9">
            <w:pPr>
              <w:pStyle w:val="1"/>
              <w:spacing w:after="0" w:line="240" w:lineRule="auto"/>
              <w:ind w:left="0"/>
              <w:jc w:val="both"/>
              <w:rPr>
                <w:rFonts w:ascii="Garamond" w:eastAsiaTheme="minorEastAsia" w:hAnsi="Garamond"/>
                <w:color w:val="000000"/>
                <w:sz w:val="24"/>
                <w:highlight w:val="green"/>
                <w:lang w:val="en-US"/>
              </w:rPr>
            </w:pPr>
            <w:r w:rsidRPr="00D94B0B">
              <w:rPr>
                <w:rFonts w:ascii="Garamond" w:eastAsiaTheme="minorEastAsia" w:hAnsi="Garamond"/>
                <w:color w:val="000000"/>
                <w:sz w:val="24"/>
                <w:highlight w:val="green"/>
                <w:lang w:val="en-US"/>
              </w:rPr>
              <w:t xml:space="preserve">The Ministry of Health will be consulted in relation to health issues during TDA and SAP development (if there is such a need). </w:t>
            </w:r>
            <w:r w:rsidRPr="00D94B0B">
              <w:rPr>
                <w:rFonts w:ascii="Garamond" w:hAnsi="Garamond"/>
                <w:color w:val="000000"/>
                <w:sz w:val="24"/>
                <w:highlight w:val="green"/>
                <w:lang w:val="en-US"/>
              </w:rPr>
              <w:t xml:space="preserve">TDA and SAP will be publicly available for commenting.  </w:t>
            </w:r>
          </w:p>
        </w:tc>
      </w:tr>
      <w:tr w:rsidR="008B52BC" w:rsidRPr="00D74B4F" w14:paraId="79D76AB9" w14:textId="77777777" w:rsidTr="00D94B0B">
        <w:tc>
          <w:tcPr>
            <w:tcW w:w="4714" w:type="dxa"/>
            <w:gridSpan w:val="2"/>
          </w:tcPr>
          <w:p w14:paraId="0159F21C" w14:textId="77777777" w:rsidR="008B52BC" w:rsidRPr="009A46BB" w:rsidRDefault="008B52BC" w:rsidP="00F257C9">
            <w:pPr>
              <w:rPr>
                <w:rFonts w:ascii="Garamond" w:hAnsi="Garamond"/>
                <w:color w:val="000000"/>
                <w:highlight w:val="green"/>
              </w:rPr>
            </w:pPr>
            <w:r w:rsidRPr="00F540EF">
              <w:rPr>
                <w:rFonts w:ascii="Garamond" w:hAnsi="Garamond"/>
                <w:color w:val="000000"/>
                <w:highlight w:val="green"/>
              </w:rPr>
              <w:t xml:space="preserve">Ministry of Infrastructure, State Service of Ukraine for Geodesy, Cartography and </w:t>
            </w:r>
            <w:proofErr w:type="spellStart"/>
            <w:r w:rsidRPr="00F540EF">
              <w:rPr>
                <w:rFonts w:ascii="Garamond" w:hAnsi="Garamond"/>
                <w:color w:val="000000"/>
                <w:highlight w:val="green"/>
              </w:rPr>
              <w:t>Cadastre</w:t>
            </w:r>
            <w:proofErr w:type="spellEnd"/>
            <w:r w:rsidRPr="00F540EF">
              <w:rPr>
                <w:rFonts w:ascii="Garamond" w:hAnsi="Garamond"/>
                <w:color w:val="000000"/>
                <w:highlight w:val="green"/>
              </w:rPr>
              <w:t>, State Agency</w:t>
            </w:r>
            <w:r w:rsidRPr="00406263">
              <w:rPr>
                <w:rFonts w:ascii="Garamond" w:hAnsi="Garamond"/>
                <w:color w:val="000000"/>
                <w:highlight w:val="green"/>
              </w:rPr>
              <w:t xml:space="preserve"> for Fishery, State Agency for Forest Resources, State Agency of Ukr</w:t>
            </w:r>
            <w:r w:rsidRPr="009A46BB">
              <w:rPr>
                <w:rFonts w:ascii="Garamond" w:hAnsi="Garamond"/>
                <w:color w:val="000000"/>
                <w:highlight w:val="green"/>
              </w:rPr>
              <w:t>aine on the Exclusion Zone Management (Chernobyl), and the Parliamentary Committee on Environmental Policy and Nature Resources.</w:t>
            </w:r>
          </w:p>
        </w:tc>
        <w:tc>
          <w:tcPr>
            <w:tcW w:w="4730" w:type="dxa"/>
          </w:tcPr>
          <w:p w14:paraId="72A9DEDB"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 xml:space="preserve">Those institutions will be consulted with regards to their area of expertise during TDA and SAP development (if there is such a need). TDA and SAP will be publicly available for commenting.  </w:t>
            </w:r>
          </w:p>
        </w:tc>
      </w:tr>
      <w:tr w:rsidR="008B52BC" w:rsidRPr="00D74B4F" w14:paraId="58752103" w14:textId="77777777" w:rsidTr="00D94B0B">
        <w:tc>
          <w:tcPr>
            <w:tcW w:w="2194" w:type="dxa"/>
          </w:tcPr>
          <w:p w14:paraId="582627A1" w14:textId="77777777" w:rsidR="008B52BC" w:rsidRPr="00D94B0B" w:rsidRDefault="008B52BC" w:rsidP="00F257C9">
            <w:pPr>
              <w:jc w:val="both"/>
              <w:rPr>
                <w:rFonts w:ascii="Garamond" w:hAnsi="Garamond"/>
                <w:color w:val="000000"/>
                <w:highlight w:val="green"/>
              </w:rPr>
            </w:pPr>
            <w:r w:rsidRPr="00F540EF">
              <w:rPr>
                <w:rFonts w:ascii="Garamond" w:hAnsi="Garamond"/>
                <w:color w:val="000000"/>
                <w:highlight w:val="green"/>
              </w:rPr>
              <w:t xml:space="preserve">The Bug &amp; San Basin Management Administration </w:t>
            </w:r>
          </w:p>
        </w:tc>
        <w:tc>
          <w:tcPr>
            <w:tcW w:w="2520" w:type="dxa"/>
          </w:tcPr>
          <w:p w14:paraId="4ACB1F08" w14:textId="77777777" w:rsidR="008B52BC" w:rsidRPr="00D94B0B" w:rsidRDefault="008B52BC" w:rsidP="00F257C9">
            <w:pPr>
              <w:rPr>
                <w:rFonts w:ascii="Garamond" w:hAnsi="Garamond"/>
                <w:highlight w:val="green"/>
              </w:rPr>
            </w:pPr>
            <w:r w:rsidRPr="00F540EF">
              <w:rPr>
                <w:rFonts w:ascii="Garamond" w:hAnsi="Garamond"/>
                <w:color w:val="000000"/>
                <w:highlight w:val="green"/>
              </w:rPr>
              <w:t xml:space="preserve">The Bug &amp; San Basin Management Administration with its main office in </w:t>
            </w:r>
            <w:proofErr w:type="spellStart"/>
            <w:r w:rsidRPr="00406263">
              <w:rPr>
                <w:rFonts w:ascii="Garamond" w:hAnsi="Garamond"/>
                <w:color w:val="000000"/>
                <w:highlight w:val="green"/>
              </w:rPr>
              <w:t>Lviv</w:t>
            </w:r>
            <w:proofErr w:type="spellEnd"/>
            <w:r w:rsidRPr="00406263">
              <w:rPr>
                <w:rFonts w:ascii="Garamond" w:hAnsi="Garamond"/>
                <w:color w:val="000000"/>
                <w:highlight w:val="green"/>
              </w:rPr>
              <w:t xml:space="preserve"> ensures the implementation of State policy related to the management</w:t>
            </w:r>
            <w:r w:rsidRPr="009A46BB">
              <w:rPr>
                <w:rFonts w:ascii="Garamond" w:hAnsi="Garamond"/>
                <w:color w:val="000000"/>
                <w:highlight w:val="green"/>
              </w:rPr>
              <w:t>, use, protection, regeneration, and development of water resources, and to the management of water facilities and waterworks at the local level.</w:t>
            </w:r>
          </w:p>
        </w:tc>
        <w:tc>
          <w:tcPr>
            <w:tcW w:w="4730" w:type="dxa"/>
          </w:tcPr>
          <w:p w14:paraId="6D72640C" w14:textId="77777777" w:rsidR="008B52BC" w:rsidRPr="00D94B0B" w:rsidRDefault="008B52BC" w:rsidP="00F257C9">
            <w:pPr>
              <w:rPr>
                <w:rFonts w:ascii="Garamond" w:hAnsi="Garamond"/>
                <w:highlight w:val="green"/>
              </w:rPr>
            </w:pPr>
            <w:r w:rsidRPr="00F540EF">
              <w:rPr>
                <w:rFonts w:ascii="Garamond" w:hAnsi="Garamond"/>
                <w:color w:val="000000"/>
                <w:highlight w:val="green"/>
              </w:rPr>
              <w:t>The Bug &amp; San Basin Management Admini</w:t>
            </w:r>
            <w:r w:rsidRPr="00406263">
              <w:rPr>
                <w:rFonts w:ascii="Garamond" w:hAnsi="Garamond"/>
                <w:color w:val="000000"/>
                <w:highlight w:val="green"/>
              </w:rPr>
              <w:t>stration will be in close contact with the project team (every two weeks)</w:t>
            </w:r>
            <w:r w:rsidRPr="009A46BB">
              <w:rPr>
                <w:rFonts w:ascii="Garamond" w:hAnsi="Garamond"/>
                <w:color w:val="000000"/>
                <w:highlight w:val="green"/>
              </w:rPr>
              <w:t xml:space="preserve"> and will be actively involved  in implementation of all project activities related to the Bug basin. They will provide on-the-ground support to project activities, contribute to transboundary cooperation mechanisms with Belarus and Poland and will ensure engagement of the relevant stakeholders through the Basin Council into development of the TDA and SAP.</w:t>
            </w:r>
          </w:p>
        </w:tc>
      </w:tr>
      <w:tr w:rsidR="008B52BC" w:rsidRPr="00D74B4F" w14:paraId="7D1F30C0" w14:textId="77777777" w:rsidTr="00D94B0B">
        <w:tc>
          <w:tcPr>
            <w:tcW w:w="2194" w:type="dxa"/>
          </w:tcPr>
          <w:p w14:paraId="20804549" w14:textId="77777777" w:rsidR="008B52BC" w:rsidRPr="00406263" w:rsidRDefault="008B52BC" w:rsidP="00F257C9">
            <w:pPr>
              <w:jc w:val="both"/>
              <w:rPr>
                <w:rFonts w:ascii="Garamond" w:hAnsi="Garamond"/>
                <w:color w:val="000000"/>
                <w:highlight w:val="green"/>
              </w:rPr>
            </w:pPr>
            <w:r w:rsidRPr="00F540EF">
              <w:rPr>
                <w:rFonts w:ascii="Garamond" w:hAnsi="Garamond"/>
                <w:color w:val="000000"/>
                <w:highlight w:val="green"/>
              </w:rPr>
              <w:t>Basin Council for the Bug &amp; San</w:t>
            </w:r>
          </w:p>
        </w:tc>
        <w:tc>
          <w:tcPr>
            <w:tcW w:w="2520" w:type="dxa"/>
          </w:tcPr>
          <w:p w14:paraId="73EEC926" w14:textId="77777777" w:rsidR="008B52BC" w:rsidRPr="00D94B0B" w:rsidRDefault="008B52BC" w:rsidP="00F257C9">
            <w:pPr>
              <w:rPr>
                <w:rFonts w:ascii="Garamond" w:hAnsi="Garamond"/>
                <w:highlight w:val="green"/>
              </w:rPr>
            </w:pPr>
            <w:r w:rsidRPr="009A46BB">
              <w:rPr>
                <w:rFonts w:ascii="Garamond" w:hAnsi="Garamond"/>
                <w:color w:val="000000"/>
                <w:highlight w:val="green"/>
              </w:rPr>
              <w:t>Basin Councils have been established and work on development of the River Basin Management Plans consisting of representatives of state and local authorities, water users and scientists, NGOs/CSOs.</w:t>
            </w:r>
          </w:p>
        </w:tc>
        <w:tc>
          <w:tcPr>
            <w:tcW w:w="4730" w:type="dxa"/>
          </w:tcPr>
          <w:p w14:paraId="2AA7A986" w14:textId="77777777" w:rsidR="008B52BC" w:rsidRPr="00D94B0B" w:rsidRDefault="008B52BC" w:rsidP="00F257C9">
            <w:pPr>
              <w:rPr>
                <w:rFonts w:ascii="Garamond" w:hAnsi="Garamond"/>
                <w:highlight w:val="green"/>
              </w:rPr>
            </w:pPr>
            <w:r w:rsidRPr="00F540EF">
              <w:rPr>
                <w:rFonts w:ascii="Garamond" w:hAnsi="Garamond"/>
                <w:color w:val="000000"/>
                <w:highlight w:val="green"/>
              </w:rPr>
              <w:t>The Basin Council for the Bug &amp; San will be providing inputs and comments to the TDA and SAP. Their invol</w:t>
            </w:r>
            <w:r w:rsidRPr="00406263">
              <w:rPr>
                <w:rFonts w:ascii="Garamond" w:hAnsi="Garamond"/>
                <w:color w:val="000000"/>
                <w:highlight w:val="green"/>
              </w:rPr>
              <w:t>vement will be facilitated by the Bug &amp; San Basin Management Administrati</w:t>
            </w:r>
            <w:r w:rsidRPr="009A46BB">
              <w:rPr>
                <w:rFonts w:ascii="Garamond" w:hAnsi="Garamond"/>
                <w:color w:val="000000"/>
                <w:highlight w:val="green"/>
              </w:rPr>
              <w:t>on.</w:t>
            </w:r>
          </w:p>
        </w:tc>
      </w:tr>
      <w:tr w:rsidR="008B52BC" w:rsidRPr="00D74B4F" w14:paraId="65A879D8" w14:textId="77777777" w:rsidTr="00D94B0B">
        <w:tc>
          <w:tcPr>
            <w:tcW w:w="2194" w:type="dxa"/>
          </w:tcPr>
          <w:p w14:paraId="309E22FF" w14:textId="77777777" w:rsidR="008B52BC" w:rsidRPr="00406263" w:rsidRDefault="008B52BC" w:rsidP="00F257C9">
            <w:pPr>
              <w:jc w:val="both"/>
              <w:rPr>
                <w:rFonts w:ascii="Garamond" w:hAnsi="Garamond"/>
                <w:color w:val="000000" w:themeColor="text1"/>
                <w:highlight w:val="green"/>
              </w:rPr>
            </w:pPr>
            <w:r w:rsidRPr="00F540EF">
              <w:rPr>
                <w:rFonts w:ascii="Garamond" w:hAnsi="Garamond"/>
                <w:color w:val="000000"/>
                <w:highlight w:val="green"/>
              </w:rPr>
              <w:t xml:space="preserve">Key private sector groups </w:t>
            </w:r>
          </w:p>
        </w:tc>
        <w:tc>
          <w:tcPr>
            <w:tcW w:w="2520" w:type="dxa"/>
          </w:tcPr>
          <w:p w14:paraId="3DB1642F" w14:textId="77777777" w:rsidR="008B52BC" w:rsidRPr="00D94B0B" w:rsidRDefault="008B52BC" w:rsidP="00F257C9">
            <w:pPr>
              <w:rPr>
                <w:rFonts w:ascii="Garamond" w:hAnsi="Garamond"/>
                <w:highlight w:val="green"/>
              </w:rPr>
            </w:pPr>
            <w:r w:rsidRPr="009A46BB">
              <w:rPr>
                <w:rFonts w:ascii="Garamond" w:hAnsi="Garamond"/>
                <w:color w:val="000000"/>
                <w:highlight w:val="green"/>
              </w:rPr>
              <w:t xml:space="preserve">Key private sector groups include farmers and farmers’ associations, </w:t>
            </w:r>
            <w:r w:rsidRPr="009A46BB">
              <w:rPr>
                <w:rFonts w:ascii="Garamond" w:hAnsi="Garamond"/>
                <w:color w:val="000000" w:themeColor="text1"/>
                <w:highlight w:val="green"/>
              </w:rPr>
              <w:t>fisherfolks</w:t>
            </w:r>
            <w:r w:rsidRPr="009A46BB">
              <w:rPr>
                <w:rFonts w:ascii="Garamond" w:hAnsi="Garamond"/>
                <w:color w:val="000000"/>
                <w:highlight w:val="green"/>
              </w:rPr>
              <w:t xml:space="preserve">, </w:t>
            </w:r>
            <w:proofErr w:type="spellStart"/>
            <w:r w:rsidRPr="009A46BB">
              <w:rPr>
                <w:rFonts w:ascii="Garamond" w:hAnsi="Garamond"/>
                <w:color w:val="000000"/>
                <w:highlight w:val="green"/>
              </w:rPr>
              <w:t>agro</w:t>
            </w:r>
            <w:proofErr w:type="spellEnd"/>
            <w:r w:rsidRPr="009A46BB">
              <w:rPr>
                <w:rFonts w:ascii="Garamond" w:hAnsi="Garamond"/>
                <w:color w:val="000000"/>
                <w:highlight w:val="green"/>
              </w:rPr>
              <w:t>-chemical industry will need to be involved in project implementation.</w:t>
            </w:r>
          </w:p>
        </w:tc>
        <w:tc>
          <w:tcPr>
            <w:tcW w:w="4730" w:type="dxa"/>
          </w:tcPr>
          <w:p w14:paraId="595D26DB" w14:textId="77777777" w:rsidR="008B52BC" w:rsidRPr="00D94B0B" w:rsidRDefault="008B52BC" w:rsidP="00F257C9">
            <w:pPr>
              <w:rPr>
                <w:rFonts w:ascii="Garamond" w:hAnsi="Garamond"/>
                <w:highlight w:val="green"/>
              </w:rPr>
            </w:pPr>
            <w:r w:rsidRPr="00F540EF">
              <w:rPr>
                <w:rFonts w:ascii="Garamond" w:hAnsi="Garamond"/>
                <w:color w:val="000000"/>
                <w:highlight w:val="green"/>
              </w:rPr>
              <w:t>Key private sector groups will provide comments and inputs to the T</w:t>
            </w:r>
            <w:r w:rsidRPr="00406263">
              <w:rPr>
                <w:rFonts w:ascii="Garamond" w:hAnsi="Garamond"/>
                <w:color w:val="000000"/>
                <w:highlight w:val="green"/>
              </w:rPr>
              <w:t xml:space="preserve">DA and SAP though the Basin Council for the Bug &amp; San. TDA and SAP will be publicly available for commenting.   </w:t>
            </w:r>
          </w:p>
        </w:tc>
      </w:tr>
      <w:tr w:rsidR="008B52BC" w:rsidRPr="00D74B4F" w14:paraId="7F3C812F" w14:textId="77777777" w:rsidTr="00D94B0B">
        <w:tc>
          <w:tcPr>
            <w:tcW w:w="4714" w:type="dxa"/>
            <w:gridSpan w:val="2"/>
          </w:tcPr>
          <w:p w14:paraId="0B574EF4" w14:textId="77777777" w:rsidR="008B52BC" w:rsidRPr="00406263" w:rsidRDefault="008B52BC" w:rsidP="00F257C9">
            <w:pPr>
              <w:jc w:val="both"/>
              <w:rPr>
                <w:rFonts w:ascii="Garamond" w:hAnsi="Garamond"/>
                <w:color w:val="000000"/>
                <w:highlight w:val="green"/>
              </w:rPr>
            </w:pPr>
            <w:r w:rsidRPr="00F540EF">
              <w:rPr>
                <w:rFonts w:ascii="Garamond" w:hAnsi="Garamond"/>
                <w:color w:val="000000"/>
                <w:highlight w:val="green"/>
              </w:rPr>
              <w:t>Academia</w:t>
            </w:r>
          </w:p>
          <w:p w14:paraId="2F7CA74E" w14:textId="77777777" w:rsidR="008B52BC" w:rsidRPr="009A46BB" w:rsidRDefault="008B52BC" w:rsidP="00F257C9">
            <w:pPr>
              <w:jc w:val="both"/>
              <w:rPr>
                <w:rFonts w:ascii="Garamond" w:hAnsi="Garamond"/>
                <w:color w:val="000000"/>
                <w:highlight w:val="green"/>
              </w:rPr>
            </w:pPr>
          </w:p>
        </w:tc>
        <w:tc>
          <w:tcPr>
            <w:tcW w:w="4730" w:type="dxa"/>
          </w:tcPr>
          <w:p w14:paraId="5C2B2BCF"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Representatives of the academia will be involved in development of the TDA as well as other activities according to their expertise.</w:t>
            </w:r>
          </w:p>
        </w:tc>
      </w:tr>
      <w:tr w:rsidR="008B52BC" w:rsidRPr="00D74B4F" w14:paraId="7996AA4F" w14:textId="77777777" w:rsidTr="00D94B0B">
        <w:tc>
          <w:tcPr>
            <w:tcW w:w="4714" w:type="dxa"/>
            <w:gridSpan w:val="2"/>
          </w:tcPr>
          <w:p w14:paraId="4F34D1DF" w14:textId="77777777" w:rsidR="008B52BC" w:rsidRPr="009A46BB" w:rsidRDefault="008B52BC" w:rsidP="00F257C9">
            <w:pPr>
              <w:rPr>
                <w:rFonts w:ascii="Garamond" w:hAnsi="Garamond"/>
                <w:color w:val="000000"/>
                <w:highlight w:val="green"/>
              </w:rPr>
            </w:pPr>
            <w:r w:rsidRPr="00F540EF">
              <w:rPr>
                <w:rFonts w:ascii="Garamond" w:hAnsi="Garamond"/>
                <w:color w:val="000000"/>
                <w:highlight w:val="green"/>
              </w:rPr>
              <w:t xml:space="preserve">NGO Mama-86, All-Ukrainian Ecological League, Coalition Clean Baltic, Clean Environment of </w:t>
            </w:r>
            <w:proofErr w:type="spellStart"/>
            <w:r w:rsidRPr="00F540EF">
              <w:rPr>
                <w:rFonts w:ascii="Garamond" w:hAnsi="Garamond"/>
                <w:color w:val="000000"/>
                <w:highlight w:val="green"/>
              </w:rPr>
              <w:t>Volyn</w:t>
            </w:r>
            <w:proofErr w:type="spellEnd"/>
            <w:r w:rsidRPr="00F540EF">
              <w:rPr>
                <w:rFonts w:ascii="Garamond" w:hAnsi="Garamond"/>
                <w:color w:val="000000"/>
                <w:highlight w:val="green"/>
              </w:rPr>
              <w:t xml:space="preserve">, </w:t>
            </w:r>
            <w:proofErr w:type="spellStart"/>
            <w:r w:rsidRPr="00F540EF">
              <w:rPr>
                <w:rFonts w:ascii="Garamond" w:hAnsi="Garamond"/>
                <w:color w:val="000000"/>
                <w:highlight w:val="green"/>
              </w:rPr>
              <w:t>Volyn</w:t>
            </w:r>
            <w:proofErr w:type="spellEnd"/>
            <w:r w:rsidRPr="00F540EF">
              <w:rPr>
                <w:rFonts w:ascii="Garamond" w:hAnsi="Garamond"/>
                <w:color w:val="000000"/>
                <w:highlight w:val="green"/>
              </w:rPr>
              <w:t xml:space="preserve"> </w:t>
            </w:r>
            <w:r w:rsidRPr="00406263">
              <w:rPr>
                <w:rFonts w:ascii="Garamond" w:hAnsi="Garamond"/>
                <w:color w:val="000000"/>
                <w:highlight w:val="green"/>
              </w:rPr>
              <w:t xml:space="preserve">youth organization “ </w:t>
            </w:r>
            <w:proofErr w:type="spellStart"/>
            <w:r w:rsidRPr="00406263">
              <w:rPr>
                <w:rFonts w:ascii="Garamond" w:hAnsi="Garamond"/>
                <w:color w:val="000000"/>
                <w:highlight w:val="green"/>
              </w:rPr>
              <w:t>Ecoresource</w:t>
            </w:r>
            <w:proofErr w:type="spellEnd"/>
            <w:r w:rsidRPr="00406263">
              <w:rPr>
                <w:rFonts w:ascii="Garamond" w:hAnsi="Garamond"/>
                <w:color w:val="000000"/>
                <w:highlight w:val="green"/>
              </w:rPr>
              <w:t xml:space="preserve">”, </w:t>
            </w:r>
            <w:proofErr w:type="spellStart"/>
            <w:r w:rsidRPr="00406263">
              <w:rPr>
                <w:rFonts w:ascii="Garamond" w:hAnsi="Garamond"/>
                <w:color w:val="000000"/>
                <w:highlight w:val="green"/>
              </w:rPr>
              <w:t>Lviv</w:t>
            </w:r>
            <w:proofErr w:type="spellEnd"/>
            <w:r w:rsidRPr="00406263">
              <w:rPr>
                <w:rFonts w:ascii="Garamond" w:hAnsi="Garamond"/>
                <w:color w:val="000000"/>
                <w:highlight w:val="green"/>
              </w:rPr>
              <w:t xml:space="preserve"> city NGO “</w:t>
            </w:r>
            <w:proofErr w:type="spellStart"/>
            <w:r w:rsidRPr="00406263">
              <w:rPr>
                <w:rFonts w:ascii="Garamond" w:hAnsi="Garamond"/>
                <w:color w:val="000000"/>
                <w:highlight w:val="green"/>
              </w:rPr>
              <w:t>Ecoterra</w:t>
            </w:r>
            <w:proofErr w:type="spellEnd"/>
            <w:r w:rsidRPr="00406263">
              <w:rPr>
                <w:rFonts w:ascii="Garamond" w:hAnsi="Garamond"/>
                <w:color w:val="000000"/>
                <w:highlight w:val="green"/>
              </w:rPr>
              <w:t xml:space="preserve">”, Euroregion “Bug”, Eco </w:t>
            </w:r>
            <w:proofErr w:type="spellStart"/>
            <w:r w:rsidRPr="00406263">
              <w:rPr>
                <w:rFonts w:ascii="Garamond" w:hAnsi="Garamond"/>
                <w:color w:val="000000"/>
                <w:highlight w:val="green"/>
              </w:rPr>
              <w:t>PravoLviv</w:t>
            </w:r>
            <w:proofErr w:type="spellEnd"/>
            <w:r w:rsidRPr="00406263">
              <w:rPr>
                <w:rFonts w:ascii="Garamond" w:hAnsi="Garamond"/>
                <w:color w:val="000000"/>
                <w:highlight w:val="green"/>
              </w:rPr>
              <w:t>, the Aarhus Centre in Kyiv</w:t>
            </w:r>
          </w:p>
        </w:tc>
        <w:tc>
          <w:tcPr>
            <w:tcW w:w="4730" w:type="dxa"/>
          </w:tcPr>
          <w:p w14:paraId="38644422"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 xml:space="preserve">NGOs will provide comments and inputs to the TDA and SAP though the Basin Council for the Bug &amp; San. TDA and SAP will be also publicly available for commenting.  </w:t>
            </w:r>
          </w:p>
        </w:tc>
      </w:tr>
      <w:tr w:rsidR="008B52BC" w:rsidRPr="00D74B4F" w14:paraId="2A7EF669" w14:textId="77777777" w:rsidTr="00D94B0B">
        <w:tc>
          <w:tcPr>
            <w:tcW w:w="9444" w:type="dxa"/>
            <w:gridSpan w:val="3"/>
          </w:tcPr>
          <w:p w14:paraId="2410905D" w14:textId="77777777" w:rsidR="008B52BC" w:rsidRPr="00406263" w:rsidRDefault="008B52BC" w:rsidP="00F257C9">
            <w:pPr>
              <w:rPr>
                <w:rFonts w:ascii="Garamond" w:hAnsi="Garamond"/>
                <w:b/>
                <w:i/>
                <w:color w:val="000000"/>
                <w:highlight w:val="green"/>
              </w:rPr>
            </w:pPr>
            <w:r w:rsidRPr="00F540EF">
              <w:rPr>
                <w:rFonts w:ascii="Garamond" w:hAnsi="Garamond"/>
                <w:b/>
                <w:i/>
                <w:color w:val="000000"/>
                <w:highlight w:val="green"/>
              </w:rPr>
              <w:t>Lithuania</w:t>
            </w:r>
          </w:p>
        </w:tc>
      </w:tr>
      <w:tr w:rsidR="008B52BC" w:rsidRPr="00D74B4F" w14:paraId="07727C6E" w14:textId="77777777" w:rsidTr="00D94B0B">
        <w:tc>
          <w:tcPr>
            <w:tcW w:w="4714" w:type="dxa"/>
            <w:gridSpan w:val="2"/>
          </w:tcPr>
          <w:p w14:paraId="63BFDD94" w14:textId="77777777" w:rsidR="008B52BC" w:rsidRPr="00406263" w:rsidRDefault="008B52BC" w:rsidP="00F257C9">
            <w:pPr>
              <w:rPr>
                <w:rFonts w:ascii="Garamond" w:hAnsi="Garamond"/>
                <w:color w:val="000000"/>
                <w:highlight w:val="green"/>
              </w:rPr>
            </w:pPr>
            <w:r w:rsidRPr="00F540EF">
              <w:rPr>
                <w:rFonts w:ascii="Garamond" w:hAnsi="Garamond"/>
                <w:color w:val="000000"/>
                <w:highlight w:val="green"/>
              </w:rPr>
              <w:t xml:space="preserve">The Ministry of Environment of the Republic of Lithuania  </w:t>
            </w:r>
          </w:p>
        </w:tc>
        <w:tc>
          <w:tcPr>
            <w:tcW w:w="4730" w:type="dxa"/>
          </w:tcPr>
          <w:p w14:paraId="52A462E3"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Ministry will provide suggestions for implementation of the project activities and will share its experience in development and implementation of the river basin management plan in the Neman basin and transboundary cooperation. It will also contribute to establishment/development of cooperation mechanisms and institutions in the Neman basin. In addition, the Ministry will provide the necessary information for the Neman basin and will be consulted during TDA and SAP development so that they fully address transboundary issues.</w:t>
            </w:r>
          </w:p>
        </w:tc>
      </w:tr>
      <w:tr w:rsidR="008B52BC" w:rsidRPr="00D74B4F" w14:paraId="6B5F1881" w14:textId="77777777" w:rsidTr="00D94B0B">
        <w:tc>
          <w:tcPr>
            <w:tcW w:w="4714" w:type="dxa"/>
            <w:gridSpan w:val="2"/>
          </w:tcPr>
          <w:p w14:paraId="4E1C32E5" w14:textId="77777777" w:rsidR="008B52BC" w:rsidRPr="009A46BB" w:rsidRDefault="008B52BC" w:rsidP="00F257C9">
            <w:pPr>
              <w:rPr>
                <w:rFonts w:ascii="Garamond" w:hAnsi="Garamond"/>
                <w:color w:val="000000"/>
                <w:highlight w:val="green"/>
              </w:rPr>
            </w:pPr>
            <w:r w:rsidRPr="00F540EF">
              <w:rPr>
                <w:rFonts w:ascii="Garamond" w:hAnsi="Garamond"/>
                <w:color w:val="000000"/>
                <w:highlight w:val="green"/>
              </w:rPr>
              <w:t>Main relevant institutions s</w:t>
            </w:r>
            <w:r w:rsidRPr="00406263">
              <w:rPr>
                <w:rFonts w:ascii="Garamond" w:hAnsi="Garamond"/>
                <w:color w:val="000000"/>
                <w:highlight w:val="green"/>
              </w:rPr>
              <w:t>ubordinated to the Ministry of Environment:</w:t>
            </w:r>
          </w:p>
          <w:p w14:paraId="2AD9581B"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Environmental Protection Agency</w:t>
            </w:r>
          </w:p>
          <w:p w14:paraId="6F15C046"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Lithuanian Geological Survey</w:t>
            </w:r>
          </w:p>
          <w:p w14:paraId="307E2DAC"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Environmental Protection Department</w:t>
            </w:r>
          </w:p>
          <w:p w14:paraId="73AAFD38"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Lithuanian Hydrometeorological Service</w:t>
            </w:r>
          </w:p>
        </w:tc>
        <w:tc>
          <w:tcPr>
            <w:tcW w:w="4730" w:type="dxa"/>
          </w:tcPr>
          <w:p w14:paraId="01C1301A"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 xml:space="preserve">Those institutions will be consulted during development of the TDA and SAP under the leadership of the Ministry of Environment with regards to their area of expertise. </w:t>
            </w:r>
          </w:p>
        </w:tc>
      </w:tr>
      <w:tr w:rsidR="008B52BC" w:rsidRPr="00D74B4F" w14:paraId="2A52EA82" w14:textId="77777777" w:rsidTr="00D94B0B">
        <w:tc>
          <w:tcPr>
            <w:tcW w:w="9444" w:type="dxa"/>
            <w:gridSpan w:val="3"/>
          </w:tcPr>
          <w:p w14:paraId="3A3BFC82" w14:textId="77777777" w:rsidR="008B52BC" w:rsidRPr="00406263" w:rsidRDefault="008B52BC" w:rsidP="00F257C9">
            <w:pPr>
              <w:rPr>
                <w:rFonts w:ascii="Garamond" w:hAnsi="Garamond"/>
                <w:b/>
                <w:i/>
                <w:color w:val="000000"/>
                <w:highlight w:val="green"/>
              </w:rPr>
            </w:pPr>
            <w:r w:rsidRPr="00F540EF">
              <w:rPr>
                <w:rFonts w:ascii="Garamond" w:hAnsi="Garamond"/>
                <w:b/>
                <w:i/>
                <w:color w:val="000000"/>
                <w:highlight w:val="green"/>
              </w:rPr>
              <w:t>Poland</w:t>
            </w:r>
          </w:p>
        </w:tc>
      </w:tr>
      <w:tr w:rsidR="008B52BC" w:rsidRPr="00D74B4F" w14:paraId="5633627B" w14:textId="77777777" w:rsidTr="00D94B0B">
        <w:tc>
          <w:tcPr>
            <w:tcW w:w="4714" w:type="dxa"/>
            <w:gridSpan w:val="2"/>
          </w:tcPr>
          <w:p w14:paraId="49FB4A8D" w14:textId="77777777" w:rsidR="008B52BC" w:rsidRPr="00406263" w:rsidRDefault="008B52BC" w:rsidP="00F257C9">
            <w:pPr>
              <w:rPr>
                <w:rFonts w:ascii="Garamond" w:hAnsi="Garamond"/>
                <w:color w:val="000000"/>
                <w:highlight w:val="green"/>
              </w:rPr>
            </w:pPr>
            <w:r w:rsidRPr="00F540EF">
              <w:rPr>
                <w:rFonts w:ascii="Garamond" w:hAnsi="Garamond"/>
                <w:highlight w:val="green"/>
              </w:rPr>
              <w:t>The Ministry of Maritime Economy and Inland Navigation</w:t>
            </w:r>
          </w:p>
        </w:tc>
        <w:tc>
          <w:tcPr>
            <w:tcW w:w="4730" w:type="dxa"/>
          </w:tcPr>
          <w:p w14:paraId="4867EE72"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The Ministry will provide suggestions for implementation of the project activities and will share its experience in development and implementation of the river basin management plan in the Bug basin and transboundary cooperation. It will also contribute to establishment/development of cooperation mechanisms and institutions in the Bug basin. In addition, the Ministry will provide the necessary information for the Bug basin and will be consulted during TDA and SAP development so that they fully address transboundary issues.</w:t>
            </w:r>
          </w:p>
        </w:tc>
      </w:tr>
      <w:tr w:rsidR="008B52BC" w:rsidRPr="00D74B4F" w14:paraId="32D4665E" w14:textId="77777777" w:rsidTr="00D94B0B">
        <w:tc>
          <w:tcPr>
            <w:tcW w:w="4714" w:type="dxa"/>
            <w:gridSpan w:val="2"/>
          </w:tcPr>
          <w:p w14:paraId="0C55E513" w14:textId="77777777" w:rsidR="008B52BC" w:rsidRPr="00406263" w:rsidRDefault="008B52BC" w:rsidP="00F257C9">
            <w:pPr>
              <w:rPr>
                <w:rFonts w:ascii="Garamond" w:hAnsi="Garamond"/>
                <w:highlight w:val="green"/>
              </w:rPr>
            </w:pPr>
            <w:r w:rsidRPr="00F540EF">
              <w:rPr>
                <w:rFonts w:ascii="Garamond" w:hAnsi="Garamond"/>
                <w:highlight w:val="green"/>
              </w:rPr>
              <w:t>National Water Management Authority and its regional authorities</w:t>
            </w:r>
          </w:p>
        </w:tc>
        <w:tc>
          <w:tcPr>
            <w:tcW w:w="4730" w:type="dxa"/>
          </w:tcPr>
          <w:p w14:paraId="5641BBF4" w14:textId="77777777" w:rsidR="008B52BC" w:rsidRPr="009A46BB" w:rsidRDefault="008B52BC" w:rsidP="00F257C9">
            <w:pPr>
              <w:rPr>
                <w:rFonts w:ascii="Garamond" w:hAnsi="Garamond"/>
                <w:color w:val="000000"/>
                <w:highlight w:val="green"/>
              </w:rPr>
            </w:pPr>
            <w:r w:rsidRPr="009A46BB">
              <w:rPr>
                <w:rFonts w:ascii="Garamond" w:hAnsi="Garamond"/>
                <w:color w:val="000000"/>
                <w:highlight w:val="green"/>
              </w:rPr>
              <w:t xml:space="preserve">The </w:t>
            </w:r>
            <w:r w:rsidRPr="009A46BB">
              <w:rPr>
                <w:rFonts w:ascii="Garamond" w:hAnsi="Garamond"/>
                <w:highlight w:val="green"/>
              </w:rPr>
              <w:t>National Water Management Authority and its regional authorities</w:t>
            </w:r>
            <w:r w:rsidRPr="009A46BB">
              <w:rPr>
                <w:rFonts w:ascii="Garamond" w:hAnsi="Garamond"/>
                <w:color w:val="000000"/>
                <w:highlight w:val="green"/>
              </w:rPr>
              <w:t xml:space="preserve"> will be consulted during development of the TDA and SAP under the leadership of the Ministry with regards to management of surface waters, flood and drought management and regional cooperation.</w:t>
            </w:r>
          </w:p>
        </w:tc>
      </w:tr>
      <w:tr w:rsidR="008B52BC" w14:paraId="75E1F5E0" w14:textId="77777777" w:rsidTr="00D94B0B">
        <w:tc>
          <w:tcPr>
            <w:tcW w:w="4714" w:type="dxa"/>
            <w:gridSpan w:val="2"/>
          </w:tcPr>
          <w:p w14:paraId="1967FF1D" w14:textId="77777777" w:rsidR="008B52BC" w:rsidRPr="009A46BB" w:rsidRDefault="008B52BC" w:rsidP="00F257C9">
            <w:pPr>
              <w:rPr>
                <w:rFonts w:ascii="Garamond" w:hAnsi="Garamond"/>
                <w:highlight w:val="green"/>
              </w:rPr>
            </w:pPr>
            <w:r w:rsidRPr="00F540EF">
              <w:rPr>
                <w:rFonts w:ascii="Garamond" w:hAnsi="Garamond"/>
                <w:highlight w:val="green"/>
              </w:rPr>
              <w:t>Polish G</w:t>
            </w:r>
            <w:r w:rsidRPr="00406263">
              <w:rPr>
                <w:rFonts w:ascii="Garamond" w:hAnsi="Garamond"/>
                <w:highlight w:val="green"/>
              </w:rPr>
              <w:t xml:space="preserve">eological Institute </w:t>
            </w:r>
          </w:p>
        </w:tc>
        <w:tc>
          <w:tcPr>
            <w:tcW w:w="4730" w:type="dxa"/>
          </w:tcPr>
          <w:p w14:paraId="45B2C2A4" w14:textId="77777777" w:rsidR="008B52BC" w:rsidRDefault="008B52BC" w:rsidP="00F257C9">
            <w:pPr>
              <w:rPr>
                <w:rFonts w:ascii="Garamond" w:hAnsi="Garamond"/>
                <w:color w:val="000000"/>
              </w:rPr>
            </w:pPr>
            <w:r w:rsidRPr="009A46BB">
              <w:rPr>
                <w:rFonts w:ascii="Garamond" w:hAnsi="Garamond"/>
                <w:highlight w:val="green"/>
              </w:rPr>
              <w:t xml:space="preserve">Polish Geological Institute </w:t>
            </w:r>
            <w:r w:rsidRPr="009A46BB">
              <w:rPr>
                <w:rFonts w:ascii="Garamond" w:hAnsi="Garamond"/>
                <w:color w:val="000000"/>
                <w:highlight w:val="green"/>
              </w:rPr>
              <w:t>will be consulted during development of the TDA and SAP under the leadership of the Ministry with regards to management of groundwater.</w:t>
            </w:r>
          </w:p>
        </w:tc>
      </w:tr>
    </w:tbl>
    <w:p w14:paraId="45F63333" w14:textId="77777777" w:rsidR="00102B62" w:rsidRPr="004759F9" w:rsidRDefault="00102B62" w:rsidP="00864070">
      <w:pPr>
        <w:pStyle w:val="NormalWeb"/>
      </w:pPr>
    </w:p>
    <w:p w14:paraId="03845436" w14:textId="77777777" w:rsidR="00864070" w:rsidRPr="008D4E84" w:rsidRDefault="00777780" w:rsidP="00864070">
      <w:pPr>
        <w:spacing w:before="100" w:beforeAutospacing="1" w:after="100" w:afterAutospacing="1" w:line="259" w:lineRule="auto"/>
        <w:jc w:val="both"/>
        <w:rPr>
          <w:rFonts w:ascii="Garamond" w:hAnsi="Garamond"/>
        </w:rPr>
      </w:pPr>
      <w:r w:rsidRPr="00102B62">
        <w:rPr>
          <w:rFonts w:ascii="Garamond" w:hAnsi="Garamond"/>
        </w:rPr>
        <w:t xml:space="preserve">One of the main project principles - introduced to ensure a future cooperation in assessing and managing of shared water resources - is building a partnership among project executing parties and (other) stakeholders. An effective public involvement is seen as crucial for a sustainable surface and groundwater management in transboundary </w:t>
      </w:r>
      <w:r w:rsidRPr="00EA3E92">
        <w:rPr>
          <w:rFonts w:ascii="Garamond" w:hAnsi="Garamond"/>
        </w:rPr>
        <w:t>areas. In line with the project outreach goals, a participation of the key stakeholders as well as to general public in the project will enhance dissemination of vital surface-ground water-related issues. The project activities will be conducted in consult</w:t>
      </w:r>
      <w:r w:rsidRPr="008411B6">
        <w:rPr>
          <w:rFonts w:ascii="Garamond" w:hAnsi="Garamond"/>
        </w:rPr>
        <w:t>ation with responsible ministries, national and regional water authorities, geological surveys, environmental protection inspectorates as well as with various other organizations, including NGOs and academic and research institutions in the both beneficiar</w:t>
      </w:r>
      <w:r w:rsidRPr="008D4E84">
        <w:rPr>
          <w:rFonts w:ascii="Garamond" w:hAnsi="Garamond"/>
        </w:rPr>
        <w:t xml:space="preserve">y countries. </w:t>
      </w:r>
    </w:p>
    <w:p w14:paraId="069F55EA" w14:textId="77777777" w:rsidR="00777780" w:rsidRPr="008D4E84" w:rsidRDefault="00777780" w:rsidP="00864070">
      <w:pPr>
        <w:pStyle w:val="ListParagraph"/>
        <w:numPr>
          <w:ilvl w:val="0"/>
          <w:numId w:val="45"/>
        </w:numPr>
        <w:spacing w:before="100" w:beforeAutospacing="1" w:after="100" w:afterAutospacing="1" w:line="259" w:lineRule="auto"/>
        <w:jc w:val="both"/>
        <w:rPr>
          <w:rFonts w:ascii="Garamond" w:hAnsi="Garamond"/>
        </w:rPr>
      </w:pPr>
      <w:r w:rsidRPr="008D4E84">
        <w:rPr>
          <w:rFonts w:ascii="Garamond" w:hAnsi="Garamond"/>
        </w:rPr>
        <w:t>Belarus: Ministry of Natural Resources and Environmental Protection, Belarusian Geological Prospecting Research Institute</w:t>
      </w:r>
      <w:r w:rsidR="00434E45" w:rsidRPr="008D4E84">
        <w:rPr>
          <w:rFonts w:ascii="Garamond" w:hAnsi="Garamond"/>
        </w:rPr>
        <w:t xml:space="preserve"> (now, State Enterprise "SPC for Geology", "Institute of Geology" branch)</w:t>
      </w:r>
      <w:r w:rsidRPr="008D4E84">
        <w:rPr>
          <w:rFonts w:ascii="Garamond" w:hAnsi="Garamond"/>
        </w:rPr>
        <w:t xml:space="preserve">. Central Research Institute for Complex Use of Water Resources and universities; </w:t>
      </w:r>
    </w:p>
    <w:p w14:paraId="29AFB1A0" w14:textId="77777777" w:rsidR="00F5057D" w:rsidRPr="008D4E84" w:rsidRDefault="00777780" w:rsidP="00864070">
      <w:pPr>
        <w:pStyle w:val="ListParagraph"/>
        <w:numPr>
          <w:ilvl w:val="0"/>
          <w:numId w:val="45"/>
        </w:numPr>
        <w:spacing w:before="100" w:beforeAutospacing="1" w:after="100" w:afterAutospacing="1" w:line="259" w:lineRule="auto"/>
        <w:jc w:val="both"/>
        <w:rPr>
          <w:rFonts w:ascii="Garamond" w:hAnsi="Garamond"/>
        </w:rPr>
      </w:pPr>
      <w:r w:rsidRPr="008D4E84">
        <w:rPr>
          <w:rFonts w:ascii="Garamond" w:hAnsi="Garamond"/>
        </w:rPr>
        <w:t>Ukraine: Ministry of E</w:t>
      </w:r>
      <w:r w:rsidR="00E23491" w:rsidRPr="008D4E84">
        <w:rPr>
          <w:rFonts w:ascii="Garamond" w:hAnsi="Garamond"/>
        </w:rPr>
        <w:t>cology</w:t>
      </w:r>
      <w:r w:rsidRPr="008D4E84">
        <w:rPr>
          <w:rFonts w:ascii="Garamond" w:hAnsi="Garamond"/>
        </w:rPr>
        <w:t xml:space="preserve"> and Natural Resources, </w:t>
      </w:r>
      <w:r w:rsidR="001376AA" w:rsidRPr="008D4E84">
        <w:rPr>
          <w:rFonts w:ascii="Garamond" w:hAnsi="Garamond"/>
        </w:rPr>
        <w:t>State Agency of Water Resources</w:t>
      </w:r>
      <w:r w:rsidR="00E23491" w:rsidRPr="008D4E84">
        <w:rPr>
          <w:rFonts w:ascii="Garamond" w:hAnsi="Garamond"/>
        </w:rPr>
        <w:t xml:space="preserve">, Western Bug </w:t>
      </w:r>
      <w:r w:rsidR="001376AA" w:rsidRPr="008D4E84">
        <w:rPr>
          <w:rFonts w:ascii="Garamond" w:hAnsi="Garamond"/>
        </w:rPr>
        <w:t xml:space="preserve">and </w:t>
      </w:r>
      <w:r w:rsidR="00D375CC" w:rsidRPr="008D4E84">
        <w:rPr>
          <w:rFonts w:ascii="Garamond" w:hAnsi="Garamond"/>
        </w:rPr>
        <w:t xml:space="preserve">San </w:t>
      </w:r>
      <w:r w:rsidR="001376AA" w:rsidRPr="008D4E84">
        <w:rPr>
          <w:rFonts w:ascii="Garamond" w:hAnsi="Garamond"/>
        </w:rPr>
        <w:t xml:space="preserve">Basin Authority, </w:t>
      </w:r>
      <w:r w:rsidR="00E23491" w:rsidRPr="008D4E84">
        <w:rPr>
          <w:rFonts w:ascii="Garamond" w:hAnsi="Garamond"/>
        </w:rPr>
        <w:t xml:space="preserve">Western Bug </w:t>
      </w:r>
      <w:r w:rsidR="00D375CC" w:rsidRPr="008D4E84">
        <w:rPr>
          <w:rFonts w:ascii="Garamond" w:hAnsi="Garamond"/>
        </w:rPr>
        <w:t xml:space="preserve">and San </w:t>
      </w:r>
      <w:r w:rsidR="00E23491" w:rsidRPr="008D4E84">
        <w:rPr>
          <w:rFonts w:ascii="Garamond" w:hAnsi="Garamond"/>
        </w:rPr>
        <w:t xml:space="preserve">Basin council, State Hydrometeorological Service and its regional units in </w:t>
      </w:r>
      <w:proofErr w:type="spellStart"/>
      <w:r w:rsidR="00E23491" w:rsidRPr="008D4E84">
        <w:rPr>
          <w:rFonts w:ascii="Garamond" w:hAnsi="Garamond"/>
        </w:rPr>
        <w:t>Volyn</w:t>
      </w:r>
      <w:proofErr w:type="spellEnd"/>
      <w:r w:rsidR="00E23491" w:rsidRPr="008D4E84">
        <w:rPr>
          <w:rFonts w:ascii="Garamond" w:hAnsi="Garamond"/>
        </w:rPr>
        <w:t xml:space="preserve"> and </w:t>
      </w:r>
      <w:proofErr w:type="spellStart"/>
      <w:r w:rsidR="00E23491" w:rsidRPr="008D4E84">
        <w:rPr>
          <w:rFonts w:ascii="Garamond" w:hAnsi="Garamond"/>
        </w:rPr>
        <w:t>Lviv</w:t>
      </w:r>
      <w:proofErr w:type="spellEnd"/>
      <w:r w:rsidR="00E23491" w:rsidRPr="008D4E84">
        <w:rPr>
          <w:rFonts w:ascii="Garamond" w:hAnsi="Garamond"/>
        </w:rPr>
        <w:t>, Oblast</w:t>
      </w:r>
      <w:r w:rsidR="006745BD" w:rsidRPr="008D4E84">
        <w:rPr>
          <w:rFonts w:ascii="Garamond" w:hAnsi="Garamond"/>
        </w:rPr>
        <w:t xml:space="preserve"> </w:t>
      </w:r>
      <w:r w:rsidRPr="008D4E84">
        <w:rPr>
          <w:rFonts w:ascii="Garamond" w:hAnsi="Garamond"/>
        </w:rPr>
        <w:t>Regional Ecological Inspectorate</w:t>
      </w:r>
      <w:r w:rsidR="00E23491" w:rsidRPr="008D4E84">
        <w:rPr>
          <w:rFonts w:ascii="Garamond" w:hAnsi="Garamond"/>
        </w:rPr>
        <w:t>s</w:t>
      </w:r>
      <w:r w:rsidRPr="008D4E84">
        <w:rPr>
          <w:rFonts w:ascii="Garamond" w:hAnsi="Garamond"/>
        </w:rPr>
        <w:t xml:space="preserve">, </w:t>
      </w:r>
      <w:r w:rsidR="00774B74" w:rsidRPr="008D4E84">
        <w:rPr>
          <w:rFonts w:ascii="Garamond" w:hAnsi="Garamond"/>
        </w:rPr>
        <w:t>State Geological and Subsurface Survey of Ukraine (SGSSU) and regional divisions</w:t>
      </w:r>
      <w:r w:rsidRPr="008D4E84">
        <w:rPr>
          <w:rFonts w:ascii="Garamond" w:hAnsi="Garamond"/>
        </w:rPr>
        <w:t>, National Parks and universities;</w:t>
      </w:r>
    </w:p>
    <w:p w14:paraId="543E02C4" w14:textId="77777777" w:rsidR="00777780" w:rsidRPr="008D4E84" w:rsidRDefault="00777780" w:rsidP="00864070">
      <w:pPr>
        <w:pStyle w:val="ListParagraph"/>
        <w:numPr>
          <w:ilvl w:val="0"/>
          <w:numId w:val="45"/>
        </w:numPr>
        <w:spacing w:before="100" w:beforeAutospacing="1" w:after="100" w:afterAutospacing="1" w:line="259" w:lineRule="auto"/>
        <w:jc w:val="both"/>
        <w:rPr>
          <w:rFonts w:ascii="Garamond" w:hAnsi="Garamond"/>
        </w:rPr>
      </w:pPr>
      <w:r w:rsidRPr="008D4E84">
        <w:rPr>
          <w:rFonts w:ascii="Garamond" w:hAnsi="Garamond"/>
        </w:rPr>
        <w:t xml:space="preserve">Lithuania: Ministry of Environment, Environmental Protection Agency, Vilnius University, Lithuanian Hydro-meteorological Service, Lithuanian Geological Survey, Center for Environmental Policy, Baltic Environmental Forum. </w:t>
      </w:r>
    </w:p>
    <w:p w14:paraId="69FD0985" w14:textId="77777777" w:rsidR="00777780" w:rsidRPr="008D4E84" w:rsidRDefault="00777780" w:rsidP="00864070">
      <w:pPr>
        <w:pStyle w:val="ListParagraph"/>
        <w:numPr>
          <w:ilvl w:val="0"/>
          <w:numId w:val="45"/>
        </w:numPr>
        <w:spacing w:before="100" w:beforeAutospacing="1" w:after="100" w:afterAutospacing="1" w:line="259" w:lineRule="auto"/>
        <w:jc w:val="both"/>
        <w:rPr>
          <w:rFonts w:ascii="Garamond" w:hAnsi="Garamond"/>
        </w:rPr>
      </w:pPr>
      <w:r w:rsidRPr="008D4E84">
        <w:rPr>
          <w:rFonts w:ascii="Garamond" w:hAnsi="Garamond"/>
        </w:rPr>
        <w:t xml:space="preserve">Poland: </w:t>
      </w:r>
      <w:r w:rsidR="000E35B5" w:rsidRPr="008D4E84">
        <w:rPr>
          <w:rFonts w:ascii="Garamond" w:hAnsi="Garamond"/>
        </w:rPr>
        <w:t xml:space="preserve">Ministry of Marine Economy and Inland Navigation, </w:t>
      </w:r>
      <w:r w:rsidR="00543D56" w:rsidRPr="008D4E84">
        <w:rPr>
          <w:rFonts w:ascii="Garamond" w:hAnsi="Garamond"/>
        </w:rPr>
        <w:t>Ministry of Environment,</w:t>
      </w:r>
      <w:r w:rsidRPr="008D4E84">
        <w:rPr>
          <w:rFonts w:ascii="Garamond" w:hAnsi="Garamond"/>
        </w:rPr>
        <w:t xml:space="preserve"> General Directorate for Environmental Protection, Chief and Regional Inspectorate for Environmental Protection,  </w:t>
      </w:r>
      <w:r w:rsidR="00821392" w:rsidRPr="008D4E84">
        <w:rPr>
          <w:rFonts w:ascii="Garamond" w:hAnsi="Garamond"/>
        </w:rPr>
        <w:t>State Water Holding – Polish Waters</w:t>
      </w:r>
      <w:r w:rsidR="00AE048F" w:rsidRPr="008D4E84">
        <w:rPr>
          <w:rFonts w:ascii="Garamond" w:hAnsi="Garamond"/>
        </w:rPr>
        <w:t xml:space="preserve"> </w:t>
      </w:r>
      <w:r w:rsidR="00821392" w:rsidRPr="008D4E84">
        <w:rPr>
          <w:rFonts w:ascii="Garamond" w:hAnsi="Garamond"/>
        </w:rPr>
        <w:t>Institute of Meteorology and Water Management – National Research Institute (hydrological and meteorological services),</w:t>
      </w:r>
      <w:r w:rsidR="00A765F1" w:rsidRPr="008D4E84">
        <w:rPr>
          <w:rFonts w:ascii="Garamond" w:hAnsi="Garamond"/>
        </w:rPr>
        <w:t xml:space="preserve"> National Fund for Environmental Protection and Water Management,</w:t>
      </w:r>
      <w:r w:rsidR="00821392" w:rsidRPr="008D4E84">
        <w:rPr>
          <w:rFonts w:ascii="Garamond" w:hAnsi="Garamond"/>
        </w:rPr>
        <w:t xml:space="preserve"> The Polish </w:t>
      </w:r>
      <w:r w:rsidRPr="008D4E84">
        <w:rPr>
          <w:rFonts w:ascii="Garamond" w:hAnsi="Garamond"/>
        </w:rPr>
        <w:t xml:space="preserve">Geological </w:t>
      </w:r>
      <w:r w:rsidR="00821392" w:rsidRPr="008D4E84">
        <w:rPr>
          <w:rFonts w:ascii="Garamond" w:hAnsi="Garamond"/>
        </w:rPr>
        <w:t>Institute</w:t>
      </w:r>
      <w:r w:rsidR="00543D56" w:rsidRPr="008D4E84">
        <w:rPr>
          <w:rFonts w:ascii="Garamond" w:hAnsi="Garamond"/>
        </w:rPr>
        <w:t xml:space="preserve"> – National Research Institute (g</w:t>
      </w:r>
      <w:r w:rsidRPr="008D4E84">
        <w:rPr>
          <w:rFonts w:ascii="Garamond" w:hAnsi="Garamond"/>
        </w:rPr>
        <w:t xml:space="preserve">eological and </w:t>
      </w:r>
      <w:r w:rsidR="00543D56" w:rsidRPr="008D4E84">
        <w:rPr>
          <w:rFonts w:ascii="Garamond" w:hAnsi="Garamond"/>
        </w:rPr>
        <w:t>h</w:t>
      </w:r>
      <w:r w:rsidRPr="008D4E84">
        <w:rPr>
          <w:rFonts w:ascii="Garamond" w:hAnsi="Garamond"/>
        </w:rPr>
        <w:t xml:space="preserve">ydrogeological </w:t>
      </w:r>
      <w:r w:rsidR="00543D56" w:rsidRPr="008D4E84">
        <w:rPr>
          <w:rFonts w:ascii="Garamond" w:hAnsi="Garamond"/>
        </w:rPr>
        <w:t>s</w:t>
      </w:r>
      <w:r w:rsidRPr="008D4E84">
        <w:rPr>
          <w:rFonts w:ascii="Garamond" w:hAnsi="Garamond"/>
        </w:rPr>
        <w:t>urvey</w:t>
      </w:r>
      <w:r w:rsidR="00543D56" w:rsidRPr="008D4E84">
        <w:rPr>
          <w:rFonts w:ascii="Garamond" w:hAnsi="Garamond"/>
        </w:rPr>
        <w:t xml:space="preserve">), </w:t>
      </w:r>
      <w:r w:rsidR="00547B1A" w:rsidRPr="008D4E84">
        <w:rPr>
          <w:rFonts w:ascii="Garamond" w:hAnsi="Garamond"/>
        </w:rPr>
        <w:t>The Polish Academy of Science</w:t>
      </w:r>
      <w:r w:rsidR="00AE048F" w:rsidRPr="008D4E84">
        <w:rPr>
          <w:rFonts w:ascii="Garamond" w:hAnsi="Garamond"/>
        </w:rPr>
        <w:t>s</w:t>
      </w:r>
      <w:r w:rsidRPr="008D4E84">
        <w:rPr>
          <w:rFonts w:ascii="Garamond" w:hAnsi="Garamond"/>
        </w:rPr>
        <w:t xml:space="preserve"> and universities. </w:t>
      </w:r>
    </w:p>
    <w:p w14:paraId="2B6317DF" w14:textId="77777777" w:rsidR="00574DBD" w:rsidRPr="008D4E84" w:rsidRDefault="005047DC" w:rsidP="00E92CDE">
      <w:pPr>
        <w:spacing w:before="100" w:beforeAutospacing="1" w:after="100" w:afterAutospacing="1" w:line="259" w:lineRule="auto"/>
        <w:jc w:val="both"/>
        <w:rPr>
          <w:rFonts w:ascii="Garamond" w:hAnsi="Garamond"/>
        </w:rPr>
      </w:pPr>
      <w:r w:rsidRPr="008D4E84">
        <w:rPr>
          <w:rFonts w:ascii="Garamond" w:hAnsi="Garamond"/>
        </w:rPr>
        <w:t xml:space="preserve">Some </w:t>
      </w:r>
      <w:r w:rsidR="00AA0A0F" w:rsidRPr="008D4E84">
        <w:rPr>
          <w:rFonts w:ascii="Garamond" w:hAnsi="Garamond"/>
        </w:rPr>
        <w:t>important</w:t>
      </w:r>
      <w:r w:rsidRPr="008D4E84">
        <w:rPr>
          <w:rFonts w:ascii="Garamond" w:hAnsi="Garamond"/>
        </w:rPr>
        <w:t xml:space="preserve"> </w:t>
      </w:r>
      <w:r w:rsidR="00F44878" w:rsidRPr="008D4E84">
        <w:rPr>
          <w:rFonts w:ascii="Garamond" w:hAnsi="Garamond"/>
        </w:rPr>
        <w:t>public stakeholders (NGOs) active in</w:t>
      </w:r>
      <w:r w:rsidR="00574DBD" w:rsidRPr="008D4E84">
        <w:rPr>
          <w:rFonts w:ascii="Garamond" w:hAnsi="Garamond"/>
        </w:rPr>
        <w:t xml:space="preserve"> the Neman basi</w:t>
      </w:r>
      <w:r w:rsidR="00AE2500" w:rsidRPr="008D4E84">
        <w:rPr>
          <w:rFonts w:ascii="Garamond" w:hAnsi="Garamond"/>
        </w:rPr>
        <w:t>n</w:t>
      </w:r>
      <w:r w:rsidR="00574DBD" w:rsidRPr="008D4E84">
        <w:rPr>
          <w:rFonts w:ascii="Garamond" w:hAnsi="Garamond"/>
        </w:rPr>
        <w:t xml:space="preserve">, </w:t>
      </w:r>
      <w:r w:rsidR="00F44878" w:rsidRPr="008D4E84">
        <w:rPr>
          <w:rFonts w:ascii="Garamond" w:hAnsi="Garamond"/>
        </w:rPr>
        <w:t>WWF Baltic Ecoregion Programme</w:t>
      </w:r>
      <w:r w:rsidR="00574DBD" w:rsidRPr="008D4E84">
        <w:rPr>
          <w:rFonts w:ascii="Garamond" w:hAnsi="Garamond"/>
        </w:rPr>
        <w:t xml:space="preserve">, and </w:t>
      </w:r>
      <w:r w:rsidR="00F44878" w:rsidRPr="008D4E84">
        <w:rPr>
          <w:rFonts w:ascii="Garamond" w:hAnsi="Garamond"/>
        </w:rPr>
        <w:t>Birdlife International</w:t>
      </w:r>
      <w:r w:rsidR="00574DBD" w:rsidRPr="008D4E84">
        <w:rPr>
          <w:rFonts w:ascii="Garamond" w:hAnsi="Garamond"/>
        </w:rPr>
        <w:t xml:space="preserve"> – all international organizations.</w:t>
      </w:r>
      <w:r w:rsidR="00E878F2" w:rsidRPr="008D4E84">
        <w:rPr>
          <w:rFonts w:ascii="Garamond" w:hAnsi="Garamond"/>
        </w:rPr>
        <w:t xml:space="preserve"> Belarusian </w:t>
      </w:r>
      <w:r w:rsidR="00574DBD" w:rsidRPr="008D4E84">
        <w:rPr>
          <w:rFonts w:ascii="Garamond" w:hAnsi="Garamond"/>
        </w:rPr>
        <w:t>NGOs engaged are C</w:t>
      </w:r>
      <w:r w:rsidR="00F44878" w:rsidRPr="008D4E84">
        <w:rPr>
          <w:rFonts w:ascii="Garamond" w:hAnsi="Garamond"/>
        </w:rPr>
        <w:t>enter for Environmental Solutions</w:t>
      </w:r>
      <w:r w:rsidR="00574DBD" w:rsidRPr="008D4E84">
        <w:rPr>
          <w:rFonts w:ascii="Garamond" w:hAnsi="Garamond"/>
        </w:rPr>
        <w:t xml:space="preserve">, </w:t>
      </w:r>
      <w:proofErr w:type="spellStart"/>
      <w:r w:rsidR="00F44878" w:rsidRPr="008D4E84">
        <w:rPr>
          <w:rFonts w:ascii="Garamond" w:hAnsi="Garamond"/>
        </w:rPr>
        <w:t>Ecohome</w:t>
      </w:r>
      <w:proofErr w:type="spellEnd"/>
      <w:r w:rsidR="00F44878" w:rsidRPr="008D4E84">
        <w:rPr>
          <w:rFonts w:ascii="Garamond" w:hAnsi="Garamond"/>
        </w:rPr>
        <w:t xml:space="preserve"> and their branch office – Neman Environment Group</w:t>
      </w:r>
      <w:r w:rsidR="00574DBD" w:rsidRPr="008D4E84">
        <w:rPr>
          <w:rFonts w:ascii="Garamond" w:hAnsi="Garamond"/>
        </w:rPr>
        <w:t xml:space="preserve">, </w:t>
      </w:r>
      <w:proofErr w:type="spellStart"/>
      <w:r w:rsidR="00F44878" w:rsidRPr="008D4E84">
        <w:rPr>
          <w:rFonts w:ascii="Garamond" w:hAnsi="Garamond"/>
        </w:rPr>
        <w:t>Ecopartnership</w:t>
      </w:r>
      <w:proofErr w:type="spellEnd"/>
      <w:r w:rsidR="00574DBD" w:rsidRPr="008D4E84">
        <w:rPr>
          <w:rFonts w:ascii="Garamond" w:hAnsi="Garamond"/>
        </w:rPr>
        <w:t xml:space="preserve">, </w:t>
      </w:r>
      <w:proofErr w:type="spellStart"/>
      <w:r w:rsidR="00F44878" w:rsidRPr="008D4E84">
        <w:rPr>
          <w:rFonts w:ascii="Garamond" w:hAnsi="Garamond"/>
        </w:rPr>
        <w:t>Nerush</w:t>
      </w:r>
      <w:proofErr w:type="spellEnd"/>
      <w:r w:rsidR="00574DBD" w:rsidRPr="008D4E84">
        <w:rPr>
          <w:rFonts w:ascii="Garamond" w:hAnsi="Garamond"/>
        </w:rPr>
        <w:t xml:space="preserve"> and </w:t>
      </w:r>
      <w:proofErr w:type="spellStart"/>
      <w:r w:rsidR="00574DBD" w:rsidRPr="008D4E84">
        <w:rPr>
          <w:rFonts w:ascii="Garamond" w:hAnsi="Garamond"/>
        </w:rPr>
        <w:t>B</w:t>
      </w:r>
      <w:r w:rsidR="00F44878" w:rsidRPr="008D4E84">
        <w:rPr>
          <w:rFonts w:ascii="Garamond" w:hAnsi="Garamond"/>
        </w:rPr>
        <w:t>agna</w:t>
      </w:r>
      <w:proofErr w:type="spellEnd"/>
      <w:r w:rsidR="00574DBD" w:rsidRPr="008D4E84">
        <w:rPr>
          <w:rFonts w:ascii="Garamond" w:hAnsi="Garamond"/>
        </w:rPr>
        <w:t>.</w:t>
      </w:r>
    </w:p>
    <w:p w14:paraId="139796B6" w14:textId="77777777" w:rsidR="00EB35D7" w:rsidRPr="008D4E84" w:rsidRDefault="00574DBD" w:rsidP="00E92CDE">
      <w:pPr>
        <w:spacing w:before="100" w:beforeAutospacing="1" w:after="100" w:afterAutospacing="1" w:line="259" w:lineRule="auto"/>
        <w:jc w:val="both"/>
        <w:rPr>
          <w:rFonts w:ascii="Garamond" w:hAnsi="Garamond"/>
        </w:rPr>
      </w:pPr>
      <w:r w:rsidRPr="008D4E84">
        <w:rPr>
          <w:rFonts w:ascii="Garamond" w:hAnsi="Garamond"/>
        </w:rPr>
        <w:t xml:space="preserve">Important NGOs active in the Bug basin are Coalition Clean Baltic and Birdlife International – </w:t>
      </w:r>
      <w:r w:rsidR="00E23491" w:rsidRPr="008D4E84">
        <w:rPr>
          <w:rFonts w:ascii="Garamond" w:hAnsi="Garamond"/>
        </w:rPr>
        <w:t>both</w:t>
      </w:r>
      <w:r w:rsidRPr="008D4E84">
        <w:rPr>
          <w:rFonts w:ascii="Garamond" w:hAnsi="Garamond"/>
        </w:rPr>
        <w:t xml:space="preserve"> international organizations. Local NGOs engaged are Western Center of the World Laboratory</w:t>
      </w:r>
      <w:r w:rsidR="00E878F2" w:rsidRPr="008D4E84">
        <w:rPr>
          <w:rFonts w:ascii="Garamond" w:hAnsi="Garamond"/>
        </w:rPr>
        <w:t xml:space="preserve"> and</w:t>
      </w:r>
      <w:r w:rsidRPr="008D4E84">
        <w:rPr>
          <w:rFonts w:ascii="Garamond" w:hAnsi="Garamond"/>
        </w:rPr>
        <w:t xml:space="preserve"> </w:t>
      </w:r>
      <w:proofErr w:type="spellStart"/>
      <w:r w:rsidRPr="008D4E84">
        <w:rPr>
          <w:rFonts w:ascii="Garamond" w:hAnsi="Garamond"/>
        </w:rPr>
        <w:t>Ecoterra</w:t>
      </w:r>
      <w:proofErr w:type="spellEnd"/>
      <w:r w:rsidRPr="008D4E84">
        <w:rPr>
          <w:rFonts w:ascii="Garamond" w:hAnsi="Garamond"/>
        </w:rPr>
        <w:t xml:space="preserve">, </w:t>
      </w:r>
      <w:r w:rsidR="00E878F2" w:rsidRPr="008D4E84">
        <w:rPr>
          <w:rFonts w:ascii="Garamond" w:hAnsi="Garamond"/>
        </w:rPr>
        <w:t xml:space="preserve">both in </w:t>
      </w:r>
      <w:proofErr w:type="spellStart"/>
      <w:r w:rsidRPr="008D4E84">
        <w:rPr>
          <w:rFonts w:ascii="Garamond" w:hAnsi="Garamond"/>
        </w:rPr>
        <w:t>Lviv</w:t>
      </w:r>
      <w:proofErr w:type="spellEnd"/>
      <w:r w:rsidRPr="008D4E84">
        <w:rPr>
          <w:rFonts w:ascii="Garamond" w:hAnsi="Garamond"/>
        </w:rPr>
        <w:t xml:space="preserve">, Center for Environmental Solutions, </w:t>
      </w:r>
      <w:r w:rsidR="00E23491" w:rsidRPr="008D4E84">
        <w:rPr>
          <w:rFonts w:ascii="Garamond" w:hAnsi="Garamond"/>
        </w:rPr>
        <w:t xml:space="preserve">Ecology – Law – People (EPL) </w:t>
      </w:r>
      <w:proofErr w:type="spellStart"/>
      <w:r w:rsidRPr="008D4E84">
        <w:rPr>
          <w:rFonts w:ascii="Garamond" w:hAnsi="Garamond"/>
        </w:rPr>
        <w:t>Ecohome</w:t>
      </w:r>
      <w:proofErr w:type="spellEnd"/>
      <w:r w:rsidRPr="008D4E84">
        <w:rPr>
          <w:rFonts w:ascii="Garamond" w:hAnsi="Garamond"/>
        </w:rPr>
        <w:t xml:space="preserve"> and their branch office – </w:t>
      </w:r>
      <w:proofErr w:type="spellStart"/>
      <w:r w:rsidR="001F168D" w:rsidRPr="008D4E84">
        <w:rPr>
          <w:rFonts w:ascii="Garamond" w:hAnsi="Garamond"/>
        </w:rPr>
        <w:t>Ecohome</w:t>
      </w:r>
      <w:proofErr w:type="spellEnd"/>
      <w:r w:rsidR="001F168D" w:rsidRPr="008D4E84">
        <w:rPr>
          <w:rFonts w:ascii="Garamond" w:hAnsi="Garamond"/>
        </w:rPr>
        <w:t xml:space="preserve"> Brest</w:t>
      </w:r>
      <w:r w:rsidRPr="008D4E84">
        <w:rPr>
          <w:rFonts w:ascii="Garamond" w:hAnsi="Garamond"/>
        </w:rPr>
        <w:t xml:space="preserve">, </w:t>
      </w:r>
      <w:proofErr w:type="spellStart"/>
      <w:r w:rsidRPr="008D4E84">
        <w:rPr>
          <w:rFonts w:ascii="Garamond" w:hAnsi="Garamond"/>
        </w:rPr>
        <w:t>Nerushand</w:t>
      </w:r>
      <w:proofErr w:type="spellEnd"/>
      <w:r w:rsidRPr="008D4E84">
        <w:rPr>
          <w:rFonts w:ascii="Garamond" w:hAnsi="Garamond"/>
        </w:rPr>
        <w:t xml:space="preserve">  </w:t>
      </w:r>
      <w:proofErr w:type="spellStart"/>
      <w:r w:rsidRPr="008D4E84">
        <w:rPr>
          <w:rFonts w:ascii="Garamond" w:hAnsi="Garamond"/>
        </w:rPr>
        <w:t>Bagna</w:t>
      </w:r>
      <w:proofErr w:type="spellEnd"/>
      <w:r w:rsidRPr="008D4E84">
        <w:rPr>
          <w:rFonts w:ascii="Garamond" w:hAnsi="Garamond"/>
        </w:rPr>
        <w:t>.</w:t>
      </w:r>
    </w:p>
    <w:p w14:paraId="397D8FA5" w14:textId="77777777" w:rsidR="00F50CE3" w:rsidRPr="00D94B0B" w:rsidRDefault="00CC2921" w:rsidP="00420BE0">
      <w:pPr>
        <w:pStyle w:val="Heading2"/>
      </w:pPr>
      <w:bookmarkStart w:id="104" w:name="_Toc7103818"/>
      <w:bookmarkStart w:id="105" w:name="_Toc41040709"/>
      <w:bookmarkStart w:id="106" w:name="_Toc41048507"/>
      <w:r w:rsidRPr="00D94B0B">
        <w:t>4.</w:t>
      </w:r>
      <w:r w:rsidR="001A4C71" w:rsidRPr="00D94B0B">
        <w:t>9</w:t>
      </w:r>
      <w:r w:rsidRPr="00D94B0B">
        <w:t xml:space="preserve">. </w:t>
      </w:r>
      <w:r w:rsidR="00F5057D" w:rsidRPr="00D94B0B">
        <w:t>Gender Equality and Women’s Empowerment</w:t>
      </w:r>
      <w:bookmarkEnd w:id="104"/>
      <w:bookmarkEnd w:id="105"/>
      <w:bookmarkEnd w:id="106"/>
    </w:p>
    <w:p w14:paraId="20FC8A61" w14:textId="77777777" w:rsidR="00420BE0" w:rsidRPr="008D4E84" w:rsidRDefault="00420BE0" w:rsidP="006E02D9">
      <w:pPr>
        <w:spacing w:line="276" w:lineRule="auto"/>
        <w:jc w:val="both"/>
        <w:rPr>
          <w:rFonts w:ascii="Garamond" w:hAnsi="Garamond"/>
          <w:b/>
          <w:i/>
          <w:sz w:val="26"/>
          <w:szCs w:val="26"/>
        </w:rPr>
      </w:pPr>
    </w:p>
    <w:p w14:paraId="13557220" w14:textId="77777777" w:rsidR="002A3407" w:rsidRPr="008D4E84" w:rsidRDefault="00CC2921" w:rsidP="00420BE0">
      <w:pPr>
        <w:pStyle w:val="Subtitle"/>
        <w:rPr>
          <w:rFonts w:ascii="Garamond" w:hAnsi="Garamond"/>
          <w:b/>
          <w:color w:val="auto"/>
          <w:spacing w:val="0"/>
          <w:sz w:val="26"/>
          <w:szCs w:val="26"/>
          <w:lang w:val="en-US"/>
        </w:rPr>
      </w:pPr>
      <w:bookmarkStart w:id="107" w:name="_Toc7103821"/>
      <w:r w:rsidRPr="008D4E84">
        <w:rPr>
          <w:rFonts w:ascii="Garamond" w:hAnsi="Garamond"/>
          <w:b/>
          <w:color w:val="auto"/>
          <w:spacing w:val="0"/>
          <w:sz w:val="26"/>
          <w:szCs w:val="26"/>
          <w:lang w:val="en-US"/>
        </w:rPr>
        <w:t>4.</w:t>
      </w:r>
      <w:r w:rsidR="00420BE0" w:rsidRPr="008D4E84">
        <w:rPr>
          <w:rFonts w:ascii="Garamond" w:hAnsi="Garamond"/>
          <w:b/>
          <w:color w:val="auto"/>
          <w:spacing w:val="0"/>
          <w:sz w:val="26"/>
          <w:szCs w:val="26"/>
          <w:lang w:val="en-US"/>
        </w:rPr>
        <w:t>9</w:t>
      </w:r>
      <w:r w:rsidR="005E1DC1" w:rsidRPr="008D4E84">
        <w:rPr>
          <w:rFonts w:ascii="Garamond" w:hAnsi="Garamond"/>
          <w:b/>
          <w:color w:val="auto"/>
          <w:spacing w:val="0"/>
          <w:sz w:val="26"/>
          <w:szCs w:val="26"/>
          <w:lang w:val="en-US"/>
        </w:rPr>
        <w:t>.</w:t>
      </w:r>
      <w:r w:rsidR="00420BE0" w:rsidRPr="008D4E84">
        <w:rPr>
          <w:rFonts w:ascii="Garamond" w:hAnsi="Garamond"/>
          <w:b/>
          <w:color w:val="auto"/>
          <w:spacing w:val="0"/>
          <w:sz w:val="26"/>
          <w:szCs w:val="26"/>
          <w:lang w:val="en-US"/>
        </w:rPr>
        <w:t>1.</w:t>
      </w:r>
      <w:r w:rsidRPr="008D4E84">
        <w:rPr>
          <w:rFonts w:ascii="Garamond" w:hAnsi="Garamond"/>
          <w:b/>
          <w:color w:val="auto"/>
          <w:spacing w:val="0"/>
          <w:sz w:val="26"/>
          <w:szCs w:val="26"/>
          <w:lang w:val="en-US"/>
        </w:rPr>
        <w:t xml:space="preserve"> </w:t>
      </w:r>
      <w:r w:rsidR="002A3407" w:rsidRPr="008D4E84">
        <w:rPr>
          <w:rFonts w:ascii="Garamond" w:hAnsi="Garamond"/>
          <w:b/>
          <w:color w:val="auto"/>
          <w:spacing w:val="0"/>
          <w:sz w:val="26"/>
          <w:szCs w:val="26"/>
          <w:lang w:val="en-US"/>
        </w:rPr>
        <w:t>Project strategy on gender mainstreaming</w:t>
      </w:r>
      <w:bookmarkEnd w:id="107"/>
    </w:p>
    <w:p w14:paraId="5007E2A8" w14:textId="77777777" w:rsidR="003E355D" w:rsidRPr="008D4E84" w:rsidRDefault="003E355D" w:rsidP="00E92CDE">
      <w:pPr>
        <w:spacing w:line="259" w:lineRule="auto"/>
        <w:jc w:val="both"/>
        <w:rPr>
          <w:rFonts w:ascii="Garamond" w:hAnsi="Garamond"/>
        </w:rPr>
      </w:pPr>
      <w:r w:rsidRPr="008D4E84">
        <w:rPr>
          <w:rFonts w:ascii="Garamond" w:hAnsi="Garamond"/>
          <w:color w:val="000000"/>
        </w:rPr>
        <w:t xml:space="preserve">Gender mainstreaming and promoting women’s empowerment are strategic and operational imperatives for the GEF. Having launched its initial gender policy in 2011, the GEF approved a reinforced policy in October 2017, shifting the focus from </w:t>
      </w:r>
      <w:r w:rsidRPr="008D4E84">
        <w:rPr>
          <w:rFonts w:ascii="Garamond" w:hAnsi="Garamond"/>
          <w:i/>
          <w:color w:val="000000"/>
        </w:rPr>
        <w:t>a gender-aware do no harm</w:t>
      </w:r>
      <w:r w:rsidRPr="008D4E84">
        <w:rPr>
          <w:rFonts w:ascii="Garamond" w:hAnsi="Garamond"/>
          <w:color w:val="000000"/>
        </w:rPr>
        <w:t xml:space="preserve"> approach to a </w:t>
      </w:r>
      <w:r w:rsidRPr="008D4E84">
        <w:rPr>
          <w:rFonts w:ascii="Garamond" w:hAnsi="Garamond"/>
          <w:i/>
          <w:color w:val="000000"/>
        </w:rPr>
        <w:t>gender-responsive do good</w:t>
      </w:r>
      <w:r w:rsidRPr="008D4E84">
        <w:rPr>
          <w:rFonts w:ascii="Garamond" w:hAnsi="Garamond"/>
          <w:color w:val="000000"/>
        </w:rPr>
        <w:t xml:space="preserve"> approach. Men and women have differentiated access to natural resources and, as a result, they are affected differently by changes to these resources and dependent livelihoods. Gender inequality and social exclusion increase the negative effects of environmental degradation on women and girls. Despite recent promising policy and legal reforms, and the full appreciation in the region </w:t>
      </w:r>
      <w:r w:rsidRPr="008D4E84">
        <w:rPr>
          <w:rFonts w:ascii="Garamond" w:hAnsi="Garamond"/>
          <w:color w:val="000000"/>
          <w:shd w:val="clear" w:color="auto" w:fill="FFFFFF"/>
        </w:rPr>
        <w:t>that women in decision-making spaces can promote sustainable water resource use and management</w:t>
      </w:r>
      <w:r w:rsidRPr="008D4E84">
        <w:rPr>
          <w:rFonts w:ascii="Garamond" w:hAnsi="Garamond"/>
          <w:color w:val="555555"/>
          <w:shd w:val="clear" w:color="auto" w:fill="FFFFFF"/>
        </w:rPr>
        <w:t xml:space="preserve">, </w:t>
      </w:r>
      <w:r w:rsidRPr="008D4E84">
        <w:rPr>
          <w:rFonts w:ascii="Garamond" w:hAnsi="Garamond"/>
          <w:color w:val="000000"/>
        </w:rPr>
        <w:t xml:space="preserve">persistent gender-discriminatory social and cultural norms, unequal access to land, water and productive assets, and unequal decision-making power continue to constrain women and men from equally participating in, contributing to, and benefitting from environmental projects and programs. </w:t>
      </w:r>
    </w:p>
    <w:p w14:paraId="598F273D" w14:textId="77777777" w:rsidR="003E355D" w:rsidRPr="008D4E84" w:rsidRDefault="003E355D" w:rsidP="00E92CDE">
      <w:pPr>
        <w:spacing w:line="259" w:lineRule="auto"/>
        <w:jc w:val="both"/>
        <w:rPr>
          <w:rFonts w:ascii="Garamond" w:hAnsi="Garamond"/>
        </w:rPr>
      </w:pPr>
    </w:p>
    <w:p w14:paraId="63E131B0" w14:textId="77777777" w:rsidR="003E355D" w:rsidRPr="008D4E84" w:rsidRDefault="003E355D" w:rsidP="00E92CDE">
      <w:pPr>
        <w:autoSpaceDE w:val="0"/>
        <w:autoSpaceDN w:val="0"/>
        <w:adjustRightInd w:val="0"/>
        <w:spacing w:line="259" w:lineRule="auto"/>
        <w:jc w:val="both"/>
        <w:rPr>
          <w:rFonts w:ascii="Garamond" w:hAnsi="Garamond"/>
          <w:color w:val="000000"/>
        </w:rPr>
      </w:pPr>
      <w:r w:rsidRPr="008D4E84">
        <w:rPr>
          <w:rFonts w:ascii="Garamond" w:hAnsi="Garamond"/>
          <w:color w:val="000000"/>
        </w:rPr>
        <w:t xml:space="preserve">No water management assessment or diagnostic can be realistic without a gender perspective. And no decision-making is inclusive unless both women and men participate in the process. </w:t>
      </w:r>
      <w:r w:rsidRPr="008D4E84">
        <w:rPr>
          <w:rFonts w:ascii="Garamond" w:hAnsi="Garamond"/>
        </w:rPr>
        <w:t>In line with the GEF Gender Equality Action Plan, the project will conduct a gender analysis as part of the TDA</w:t>
      </w:r>
      <w:r w:rsidR="00E24178" w:rsidRPr="008D4E84">
        <w:rPr>
          <w:rFonts w:ascii="Garamond" w:hAnsi="Garamond"/>
        </w:rPr>
        <w:t>(s)</w:t>
      </w:r>
      <w:r w:rsidRPr="008D4E84">
        <w:rPr>
          <w:rFonts w:ascii="Garamond" w:hAnsi="Garamond"/>
        </w:rPr>
        <w:t xml:space="preserve"> process and of the preparation of the SAP</w:t>
      </w:r>
      <w:r w:rsidR="00E24178" w:rsidRPr="008D4E84">
        <w:rPr>
          <w:rFonts w:ascii="Garamond" w:hAnsi="Garamond"/>
        </w:rPr>
        <w:t>s</w:t>
      </w:r>
      <w:r w:rsidRPr="008D4E84">
        <w:rPr>
          <w:rFonts w:ascii="Garamond" w:hAnsi="Garamond"/>
        </w:rPr>
        <w:t xml:space="preserve">, in order to systematically introduce gender responsive results frameworks and foster women’s empowerment. Gender consideration will inform all activities and products of the proposed project, in particular fostering women’s participation to all working groups, dialogues, consultations and awareness raising activities. </w:t>
      </w:r>
      <w:r w:rsidR="007037E6" w:rsidRPr="008D4E84">
        <w:rPr>
          <w:rFonts w:ascii="Garamond" w:hAnsi="Garamond"/>
          <w:color w:val="000000"/>
        </w:rPr>
        <w:t>T</w:t>
      </w:r>
      <w:r w:rsidRPr="008D4E84">
        <w:rPr>
          <w:rFonts w:ascii="Garamond" w:hAnsi="Garamond"/>
        </w:rPr>
        <w:t>he project will conduct national training courses to familiarize stakeholders in all project countries on gender analysis and indicators, and on sex disaggregated data collection, in order to assist countries in overcoming o</w:t>
      </w:r>
      <w:r w:rsidRPr="008D4E84">
        <w:rPr>
          <w:rFonts w:ascii="Garamond" w:hAnsi="Garamond"/>
          <w:color w:val="000000"/>
        </w:rPr>
        <w:t xml:space="preserve">ne of the key stumbling blocks to achieving a more robust gender-integrated national policy regime: the lack of comparable national data on gender-sensitive water indicators. International as well as national policy mechanisms are driven first and foremost by data. Without sex-disaggregated data, it is not possible to fully measure progress towards Sustainable Development Goals (SDGs). Without sound, scientifically collected data, it is difficult to make effective analytical assessments of the comparative situation of women and men in different communities, countries, or parts of the world. If data are not available on a topic, no informed policy will be formulated; if a topic is not evident in standardized databases, then, in a self-fulfilling cycle, it is assumed to be unimportant. IW:LEARN has promoted the indicator-based methodology for collection and analysis of key sex-disaggregated water data developed by UNESCO World Water Assessment Programme, with the purpose of creating a baseline knowledge related to water, from which gender progress can later be evaluated.  Priority gender-sensitive indicators fall under five broad topics: </w:t>
      </w:r>
    </w:p>
    <w:p w14:paraId="513C27AB" w14:textId="77777777" w:rsidR="003E355D" w:rsidRPr="008D4E84" w:rsidRDefault="003E355D" w:rsidP="00E92CDE">
      <w:pPr>
        <w:spacing w:line="259" w:lineRule="auto"/>
        <w:jc w:val="both"/>
        <w:rPr>
          <w:rFonts w:ascii="Garamond" w:hAnsi="Garamond"/>
          <w:color w:val="000000"/>
        </w:rPr>
      </w:pPr>
    </w:p>
    <w:p w14:paraId="0BCAB932" w14:textId="77777777" w:rsidR="003E355D" w:rsidRPr="008D4E84"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rPr>
      </w:pPr>
      <w:r w:rsidRPr="008D4E84">
        <w:rPr>
          <w:rFonts w:ascii="Garamond" w:hAnsi="Garamond"/>
          <w:color w:val="000000"/>
        </w:rPr>
        <w:t>Water governance;</w:t>
      </w:r>
    </w:p>
    <w:p w14:paraId="7B2F601E" w14:textId="77777777" w:rsidR="003E355D" w:rsidRPr="008D4E84"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rPr>
      </w:pPr>
      <w:r w:rsidRPr="008D4E84">
        <w:rPr>
          <w:rFonts w:ascii="Garamond" w:hAnsi="Garamond"/>
          <w:color w:val="000000"/>
        </w:rPr>
        <w:t>Safe drinking water, sanitation and hygiene;</w:t>
      </w:r>
    </w:p>
    <w:p w14:paraId="63875E80" w14:textId="77777777" w:rsidR="003E355D" w:rsidRPr="008D4E84"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rPr>
      </w:pPr>
      <w:r w:rsidRPr="008D4E84">
        <w:rPr>
          <w:rFonts w:ascii="Garamond" w:hAnsi="Garamond"/>
          <w:color w:val="000000"/>
        </w:rPr>
        <w:t>Decision-making and knowledge production;</w:t>
      </w:r>
    </w:p>
    <w:p w14:paraId="5B413B3A" w14:textId="77777777" w:rsidR="003E355D" w:rsidRPr="008D4E84"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rPr>
      </w:pPr>
      <w:r w:rsidRPr="008D4E84">
        <w:rPr>
          <w:rFonts w:ascii="Garamond" w:hAnsi="Garamond"/>
          <w:color w:val="000000"/>
        </w:rPr>
        <w:t xml:space="preserve">Transboundary water resources management; and </w:t>
      </w:r>
    </w:p>
    <w:p w14:paraId="7089FB08" w14:textId="77777777" w:rsidR="003E355D" w:rsidRPr="008D4E84"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rPr>
      </w:pPr>
      <w:r w:rsidRPr="008D4E84">
        <w:rPr>
          <w:rFonts w:ascii="Garamond" w:hAnsi="Garamond"/>
          <w:color w:val="000000"/>
        </w:rPr>
        <w:t xml:space="preserve">Water for income generation for industry and agriculture. </w:t>
      </w:r>
    </w:p>
    <w:p w14:paraId="78704F60" w14:textId="77777777" w:rsidR="003E355D" w:rsidRPr="008D4E84" w:rsidRDefault="003E355D" w:rsidP="00E92CDE">
      <w:pPr>
        <w:spacing w:line="259" w:lineRule="auto"/>
        <w:jc w:val="both"/>
        <w:rPr>
          <w:rFonts w:ascii="Garamond" w:hAnsi="Garamond"/>
          <w:color w:val="000000"/>
        </w:rPr>
      </w:pPr>
    </w:p>
    <w:p w14:paraId="07A1FE41" w14:textId="77777777" w:rsidR="003E355D" w:rsidRPr="008D4E84" w:rsidRDefault="003E355D" w:rsidP="00E92CDE">
      <w:pPr>
        <w:spacing w:line="259" w:lineRule="auto"/>
        <w:jc w:val="both"/>
        <w:rPr>
          <w:rFonts w:ascii="Garamond" w:hAnsi="Garamond"/>
          <w:color w:val="000000"/>
        </w:rPr>
      </w:pPr>
      <w:r w:rsidRPr="008D4E84">
        <w:rPr>
          <w:rFonts w:ascii="Garamond" w:hAnsi="Garamond"/>
          <w:color w:val="000000"/>
        </w:rPr>
        <w:t xml:space="preserve">More specifically, the indicators relate to women's empowerment and participation in water decision- making, income generation, and unaccounted-for water-related working hours </w:t>
      </w:r>
      <w:r w:rsidR="00067F46" w:rsidRPr="008D4E84">
        <w:rPr>
          <w:rFonts w:ascii="Garamond" w:hAnsi="Garamond"/>
          <w:color w:val="000000"/>
        </w:rPr>
        <w:t>(</w:t>
      </w:r>
      <w:r w:rsidRPr="008D4E84">
        <w:rPr>
          <w:rFonts w:ascii="Garamond" w:hAnsi="Garamond"/>
          <w:color w:val="000000"/>
        </w:rPr>
        <w:t>‘time poverty’</w:t>
      </w:r>
      <w:r w:rsidR="00067F46" w:rsidRPr="008D4E84">
        <w:rPr>
          <w:rFonts w:ascii="Garamond" w:hAnsi="Garamond"/>
          <w:color w:val="000000"/>
        </w:rPr>
        <w:t>)</w:t>
      </w:r>
      <w:r w:rsidRPr="008D4E84">
        <w:rPr>
          <w:rFonts w:ascii="Garamond" w:hAnsi="Garamond"/>
          <w:color w:val="000000"/>
        </w:rPr>
        <w:t xml:space="preserve">. </w:t>
      </w:r>
    </w:p>
    <w:p w14:paraId="6CA3B823" w14:textId="77777777" w:rsidR="00114737" w:rsidRPr="008D4E84" w:rsidRDefault="00114737" w:rsidP="00E92CDE">
      <w:pPr>
        <w:spacing w:line="259" w:lineRule="auto"/>
        <w:jc w:val="both"/>
        <w:rPr>
          <w:rFonts w:ascii="Garamond" w:hAnsi="Garamond"/>
          <w:color w:val="000000"/>
        </w:rPr>
      </w:pPr>
    </w:p>
    <w:p w14:paraId="5FDBFD37" w14:textId="77777777" w:rsidR="00114737" w:rsidRPr="008D4E84" w:rsidRDefault="00114737" w:rsidP="00114737">
      <w:pPr>
        <w:spacing w:line="259" w:lineRule="auto"/>
        <w:jc w:val="both"/>
        <w:rPr>
          <w:rFonts w:ascii="Garamond" w:hAnsi="Garamond"/>
          <w:color w:val="000000"/>
        </w:rPr>
      </w:pPr>
      <w:r w:rsidRPr="008D4E84">
        <w:rPr>
          <w:rFonts w:ascii="Garamond" w:hAnsi="Garamond"/>
          <w:color w:val="000000"/>
        </w:rPr>
        <w:t>It should be noted that the knowledge management dimension of the project will also serve to:</w:t>
      </w:r>
    </w:p>
    <w:p w14:paraId="158E1368" w14:textId="77777777" w:rsidR="00114737" w:rsidRPr="008D4E84" w:rsidRDefault="00114737" w:rsidP="006424E4">
      <w:pPr>
        <w:pStyle w:val="ListParagraph"/>
        <w:numPr>
          <w:ilvl w:val="0"/>
          <w:numId w:val="41"/>
        </w:numPr>
        <w:spacing w:line="259" w:lineRule="auto"/>
        <w:jc w:val="both"/>
        <w:rPr>
          <w:rFonts w:ascii="Garamond" w:hAnsi="Garamond"/>
          <w:color w:val="000000"/>
        </w:rPr>
      </w:pPr>
      <w:r w:rsidRPr="008D4E84">
        <w:rPr>
          <w:rFonts w:ascii="Garamond" w:hAnsi="Garamond"/>
          <w:color w:val="000000"/>
        </w:rPr>
        <w:t xml:space="preserve">Document, promote, publicize, and disseminate good practices when addressing gender issues in the mapping and analysis of water uses. </w:t>
      </w:r>
    </w:p>
    <w:p w14:paraId="068B29E4" w14:textId="77777777" w:rsidR="00114737" w:rsidRPr="008D4E84" w:rsidRDefault="00114737" w:rsidP="006424E4">
      <w:pPr>
        <w:pStyle w:val="ListParagraph"/>
        <w:numPr>
          <w:ilvl w:val="0"/>
          <w:numId w:val="40"/>
        </w:numPr>
        <w:spacing w:line="259" w:lineRule="auto"/>
        <w:jc w:val="both"/>
        <w:rPr>
          <w:rFonts w:ascii="Garamond" w:hAnsi="Garamond"/>
          <w:color w:val="000000"/>
        </w:rPr>
      </w:pPr>
      <w:r w:rsidRPr="008D4E84">
        <w:rPr>
          <w:rFonts w:ascii="Garamond" w:hAnsi="Garamond"/>
          <w:color w:val="000000"/>
        </w:rPr>
        <w:t>Creat</w:t>
      </w:r>
      <w:r w:rsidR="003F0922" w:rsidRPr="008D4E84">
        <w:rPr>
          <w:rFonts w:ascii="Garamond" w:hAnsi="Garamond"/>
          <w:color w:val="000000"/>
        </w:rPr>
        <w:t>e or build upon synergies identified through</w:t>
      </w:r>
      <w:r w:rsidRPr="008D4E84">
        <w:rPr>
          <w:rFonts w:ascii="Garamond" w:hAnsi="Garamond"/>
          <w:color w:val="000000"/>
        </w:rPr>
        <w:t xml:space="preserve"> addressing gender issues among the largest possible number of stakeholders</w:t>
      </w:r>
      <w:r w:rsidR="003F0922" w:rsidRPr="008D4E84">
        <w:rPr>
          <w:rFonts w:ascii="Garamond" w:hAnsi="Garamond"/>
          <w:color w:val="000000"/>
        </w:rPr>
        <w:t xml:space="preserve"> in the water management sector</w:t>
      </w:r>
      <w:r w:rsidRPr="008D4E84">
        <w:rPr>
          <w:rFonts w:ascii="Garamond" w:hAnsi="Garamond"/>
          <w:color w:val="000000"/>
        </w:rPr>
        <w:t> (i.e. representatives of networks, governments, civil society</w:t>
      </w:r>
      <w:r w:rsidR="003F0922" w:rsidRPr="008D4E84">
        <w:rPr>
          <w:rFonts w:ascii="Garamond" w:hAnsi="Garamond"/>
          <w:color w:val="000000"/>
        </w:rPr>
        <w:t>,</w:t>
      </w:r>
      <w:r w:rsidRPr="008D4E84">
        <w:rPr>
          <w:rFonts w:ascii="Garamond" w:hAnsi="Garamond"/>
          <w:color w:val="000000"/>
        </w:rPr>
        <w:t xml:space="preserve"> als</w:t>
      </w:r>
      <w:r w:rsidR="003F0922" w:rsidRPr="008D4E84">
        <w:rPr>
          <w:rFonts w:ascii="Garamond" w:hAnsi="Garamond"/>
          <w:color w:val="000000"/>
        </w:rPr>
        <w:t>o beyond the project countries</w:t>
      </w:r>
      <w:r w:rsidRPr="008D4E84">
        <w:rPr>
          <w:rFonts w:ascii="Garamond" w:hAnsi="Garamond"/>
          <w:color w:val="000000"/>
        </w:rPr>
        <w:t>)</w:t>
      </w:r>
      <w:r w:rsidR="003F0922" w:rsidRPr="008D4E84">
        <w:rPr>
          <w:rFonts w:ascii="Garamond" w:hAnsi="Garamond"/>
          <w:color w:val="000000"/>
        </w:rPr>
        <w:t>.</w:t>
      </w:r>
    </w:p>
    <w:p w14:paraId="23D2D0A5" w14:textId="77777777" w:rsidR="00114737" w:rsidRPr="008D4E84" w:rsidRDefault="00114737" w:rsidP="00E92CDE">
      <w:pPr>
        <w:spacing w:line="259" w:lineRule="auto"/>
        <w:jc w:val="both"/>
        <w:rPr>
          <w:rFonts w:ascii="Garamond" w:hAnsi="Garamond"/>
          <w:color w:val="000000"/>
        </w:rPr>
      </w:pPr>
    </w:p>
    <w:p w14:paraId="699B01FC" w14:textId="77777777" w:rsidR="003E355D" w:rsidRPr="008D4E84"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rPr>
      </w:pPr>
      <w:r w:rsidRPr="008D4E84">
        <w:rPr>
          <w:rFonts w:ascii="Garamond" w:hAnsi="Garamond"/>
          <w:color w:val="000000"/>
        </w:rPr>
        <w:t xml:space="preserve">A major objective of the project will be the development of supportive policy and frameworks, and of monitoring protocols harmonized across beneficiary countries. These efforts will also be aimed at ensuring that the gender perspective is successfully incorporated into </w:t>
      </w:r>
      <w:r w:rsidR="000F2125" w:rsidRPr="008D4E84">
        <w:rPr>
          <w:rFonts w:ascii="Garamond" w:hAnsi="Garamond"/>
          <w:color w:val="000000"/>
        </w:rPr>
        <w:t xml:space="preserve">all </w:t>
      </w:r>
      <w:r w:rsidRPr="008D4E84">
        <w:rPr>
          <w:rFonts w:ascii="Garamond" w:hAnsi="Garamond"/>
          <w:color w:val="000000"/>
        </w:rPr>
        <w:t xml:space="preserve">activities. It is expected that this objective will be achieved by: </w:t>
      </w:r>
    </w:p>
    <w:p w14:paraId="7AA81BA7" w14:textId="77777777" w:rsidR="003E355D" w:rsidRPr="008D4E84"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rPr>
      </w:pPr>
    </w:p>
    <w:p w14:paraId="1E39C038" w14:textId="77777777" w:rsidR="003E355D" w:rsidRPr="008D4E84" w:rsidRDefault="003E355D" w:rsidP="004316C9">
      <w:pPr>
        <w:numPr>
          <w:ilvl w:val="0"/>
          <w:numId w:val="13"/>
        </w:numPr>
        <w:pBdr>
          <w:top w:val="nil"/>
          <w:left w:val="nil"/>
          <w:bottom w:val="nil"/>
          <w:right w:val="nil"/>
          <w:between w:val="nil"/>
          <w:bar w:val="nil"/>
        </w:pBdr>
        <w:spacing w:line="259" w:lineRule="auto"/>
        <w:jc w:val="both"/>
        <w:rPr>
          <w:rFonts w:ascii="Garamond" w:hAnsi="Garamond"/>
        </w:rPr>
      </w:pPr>
      <w:r w:rsidRPr="008D4E84">
        <w:rPr>
          <w:rFonts w:ascii="Garamond" w:hAnsi="Garamond"/>
        </w:rPr>
        <w:t>Identifying gaps in equality and developing strategies and policies to close those gaps</w:t>
      </w:r>
      <w:r w:rsidR="004F3174" w:rsidRPr="008D4E84">
        <w:rPr>
          <w:rFonts w:ascii="Garamond" w:hAnsi="Garamond"/>
        </w:rPr>
        <w:t xml:space="preserve"> (TDAs)</w:t>
      </w:r>
      <w:r w:rsidR="00422128" w:rsidRPr="008D4E84">
        <w:rPr>
          <w:rFonts w:ascii="Garamond" w:hAnsi="Garamond"/>
        </w:rPr>
        <w:t>;</w:t>
      </w:r>
      <w:r w:rsidRPr="008D4E84">
        <w:rPr>
          <w:rFonts w:ascii="Garamond" w:hAnsi="Garamond"/>
        </w:rPr>
        <w:t xml:space="preserve"> </w:t>
      </w:r>
    </w:p>
    <w:p w14:paraId="288FE336" w14:textId="77777777" w:rsidR="003E355D" w:rsidRPr="008D4E84" w:rsidRDefault="003E355D" w:rsidP="004316C9">
      <w:pPr>
        <w:numPr>
          <w:ilvl w:val="0"/>
          <w:numId w:val="13"/>
        </w:numPr>
        <w:pBdr>
          <w:top w:val="nil"/>
          <w:left w:val="nil"/>
          <w:bottom w:val="nil"/>
          <w:right w:val="nil"/>
          <w:between w:val="nil"/>
          <w:bar w:val="nil"/>
        </w:pBdr>
        <w:spacing w:line="259" w:lineRule="auto"/>
        <w:jc w:val="both"/>
        <w:rPr>
          <w:rFonts w:ascii="Garamond" w:hAnsi="Garamond"/>
        </w:rPr>
      </w:pPr>
      <w:r w:rsidRPr="008D4E84">
        <w:rPr>
          <w:rFonts w:ascii="Garamond" w:hAnsi="Garamond"/>
        </w:rPr>
        <w:t xml:space="preserve">Considering gender issues in the mapping and analysis of </w:t>
      </w:r>
      <w:r w:rsidR="00077AD3" w:rsidRPr="008D4E84">
        <w:rPr>
          <w:rFonts w:ascii="Garamond" w:hAnsi="Garamond"/>
        </w:rPr>
        <w:t xml:space="preserve">water </w:t>
      </w:r>
      <w:r w:rsidRPr="008D4E84">
        <w:rPr>
          <w:rFonts w:ascii="Garamond" w:hAnsi="Garamond"/>
        </w:rPr>
        <w:t>uses</w:t>
      </w:r>
      <w:r w:rsidR="00422128" w:rsidRPr="008D4E84">
        <w:rPr>
          <w:rFonts w:ascii="Garamond" w:hAnsi="Garamond"/>
        </w:rPr>
        <w:t xml:space="preserve"> (TDAs)</w:t>
      </w:r>
      <w:r w:rsidRPr="008D4E84">
        <w:rPr>
          <w:rFonts w:ascii="Garamond" w:hAnsi="Garamond"/>
        </w:rPr>
        <w:t xml:space="preserve">; </w:t>
      </w:r>
    </w:p>
    <w:p w14:paraId="330C514E" w14:textId="77777777" w:rsidR="003E355D" w:rsidRPr="008D4E84" w:rsidRDefault="003E355D" w:rsidP="004316C9">
      <w:pPr>
        <w:numPr>
          <w:ilvl w:val="0"/>
          <w:numId w:val="13"/>
        </w:numPr>
        <w:pBdr>
          <w:top w:val="nil"/>
          <w:left w:val="nil"/>
          <w:bottom w:val="nil"/>
          <w:right w:val="nil"/>
          <w:between w:val="nil"/>
          <w:bar w:val="nil"/>
        </w:pBdr>
        <w:spacing w:line="259" w:lineRule="auto"/>
        <w:jc w:val="both"/>
        <w:rPr>
          <w:rFonts w:ascii="Garamond" w:hAnsi="Garamond"/>
        </w:rPr>
      </w:pPr>
      <w:r w:rsidRPr="008D4E84">
        <w:rPr>
          <w:rFonts w:ascii="Garamond" w:hAnsi="Garamond"/>
        </w:rPr>
        <w:t>Promoting women’s participation in awareness raising and training activities, while raising gender awareness and contributing to ‘male sensitization’ to these issues</w:t>
      </w:r>
      <w:r w:rsidR="00391E5D" w:rsidRPr="008D4E84">
        <w:rPr>
          <w:rFonts w:ascii="Garamond" w:hAnsi="Garamond"/>
        </w:rPr>
        <w:t xml:space="preserve"> (Output</w:t>
      </w:r>
      <w:r w:rsidR="00C75C67" w:rsidRPr="008D4E84">
        <w:rPr>
          <w:rFonts w:ascii="Garamond" w:hAnsi="Garamond"/>
        </w:rPr>
        <w:t xml:space="preserve"> </w:t>
      </w:r>
      <w:proofErr w:type="gramStart"/>
      <w:r w:rsidR="00C75C67" w:rsidRPr="008D4E84">
        <w:rPr>
          <w:rFonts w:ascii="Garamond" w:hAnsi="Garamond"/>
        </w:rPr>
        <w:t>5.1.2</w:t>
      </w:r>
      <w:r w:rsidR="00391E5D" w:rsidRPr="008D4E84">
        <w:rPr>
          <w:rFonts w:ascii="Garamond" w:hAnsi="Garamond"/>
        </w:rPr>
        <w:t xml:space="preserve"> )</w:t>
      </w:r>
      <w:proofErr w:type="gramEnd"/>
      <w:r w:rsidRPr="008D4E84">
        <w:rPr>
          <w:rFonts w:ascii="Garamond" w:hAnsi="Garamond"/>
        </w:rPr>
        <w:t>;</w:t>
      </w:r>
    </w:p>
    <w:p w14:paraId="7A97EA22" w14:textId="77777777" w:rsidR="003E355D" w:rsidRPr="008D4E84" w:rsidRDefault="003E355D" w:rsidP="004316C9">
      <w:pPr>
        <w:numPr>
          <w:ilvl w:val="0"/>
          <w:numId w:val="13"/>
        </w:numPr>
        <w:pBdr>
          <w:top w:val="nil"/>
          <w:left w:val="nil"/>
          <w:bottom w:val="nil"/>
          <w:right w:val="nil"/>
          <w:between w:val="nil"/>
          <w:bar w:val="nil"/>
        </w:pBdr>
        <w:spacing w:line="259" w:lineRule="auto"/>
        <w:jc w:val="both"/>
        <w:rPr>
          <w:rFonts w:ascii="Garamond" w:hAnsi="Garamond"/>
        </w:rPr>
      </w:pPr>
      <w:r w:rsidRPr="008D4E84">
        <w:rPr>
          <w:rFonts w:ascii="Garamond" w:hAnsi="Garamond"/>
        </w:rPr>
        <w:t>Supporting educational activities, on topics such as the environment, energy, and decision-making in general</w:t>
      </w:r>
      <w:r w:rsidR="00391E5D" w:rsidRPr="008D4E84">
        <w:rPr>
          <w:rFonts w:ascii="Garamond" w:hAnsi="Garamond"/>
        </w:rPr>
        <w:t xml:space="preserve"> (output</w:t>
      </w:r>
      <w:r w:rsidR="00C75C67" w:rsidRPr="008D4E84">
        <w:rPr>
          <w:rFonts w:ascii="Garamond" w:hAnsi="Garamond"/>
        </w:rPr>
        <w:t xml:space="preserve"> (</w:t>
      </w:r>
      <w:proofErr w:type="gramStart"/>
      <w:r w:rsidR="00C75C67" w:rsidRPr="008D4E84">
        <w:rPr>
          <w:rFonts w:ascii="Garamond" w:hAnsi="Garamond"/>
        </w:rPr>
        <w:t>5.1.2</w:t>
      </w:r>
      <w:r w:rsidR="00391E5D" w:rsidRPr="008D4E84">
        <w:rPr>
          <w:rFonts w:ascii="Garamond" w:hAnsi="Garamond"/>
        </w:rPr>
        <w:t xml:space="preserve"> )</w:t>
      </w:r>
      <w:proofErr w:type="gramEnd"/>
      <w:r w:rsidRPr="008D4E84">
        <w:rPr>
          <w:rFonts w:ascii="Garamond" w:hAnsi="Garamond"/>
        </w:rPr>
        <w:t xml:space="preserve">; </w:t>
      </w:r>
    </w:p>
    <w:p w14:paraId="30FE2186" w14:textId="77777777" w:rsidR="003E355D" w:rsidRPr="008D4E84" w:rsidRDefault="003E355D" w:rsidP="004316C9">
      <w:pPr>
        <w:numPr>
          <w:ilvl w:val="0"/>
          <w:numId w:val="13"/>
        </w:numPr>
        <w:pBdr>
          <w:top w:val="nil"/>
          <w:left w:val="nil"/>
          <w:bottom w:val="nil"/>
          <w:right w:val="nil"/>
          <w:between w:val="nil"/>
          <w:bar w:val="nil"/>
        </w:pBdr>
        <w:spacing w:line="259" w:lineRule="auto"/>
        <w:jc w:val="both"/>
        <w:rPr>
          <w:rFonts w:ascii="Garamond" w:hAnsi="Garamond"/>
          <w:color w:val="000000"/>
        </w:rPr>
      </w:pPr>
      <w:r w:rsidRPr="008D4E84">
        <w:rPr>
          <w:rFonts w:ascii="Garamond" w:hAnsi="Garamond"/>
        </w:rPr>
        <w:t xml:space="preserve">Involving women’s organizations: while the responsibility for implementing a </w:t>
      </w:r>
      <w:proofErr w:type="gramStart"/>
      <w:r w:rsidRPr="008D4E84">
        <w:rPr>
          <w:rFonts w:ascii="Garamond" w:hAnsi="Garamond"/>
        </w:rPr>
        <w:t>gender</w:t>
      </w:r>
      <w:proofErr w:type="gramEnd"/>
      <w:r w:rsidRPr="008D4E84">
        <w:rPr>
          <w:rFonts w:ascii="Garamond" w:hAnsi="Garamond"/>
        </w:rPr>
        <w:t xml:space="preserve"> approach does not rest</w:t>
      </w:r>
      <w:r w:rsidRPr="008D4E84">
        <w:rPr>
          <w:rFonts w:ascii="Garamond" w:hAnsi="Garamond"/>
          <w:color w:val="000000"/>
        </w:rPr>
        <w:t xml:space="preserve"> solely with women’s organizations, they are natural vehicles for promoting gender equality at the local as well as the national level</w:t>
      </w:r>
      <w:r w:rsidR="00422128" w:rsidRPr="008D4E84">
        <w:rPr>
          <w:rFonts w:ascii="Garamond" w:hAnsi="Garamond"/>
          <w:color w:val="000000"/>
        </w:rPr>
        <w:t xml:space="preserve"> (TDAs, SAPs)</w:t>
      </w:r>
      <w:r w:rsidRPr="008D4E84">
        <w:rPr>
          <w:rFonts w:ascii="Garamond" w:hAnsi="Garamond"/>
          <w:color w:val="000000"/>
        </w:rPr>
        <w:t>.</w:t>
      </w:r>
    </w:p>
    <w:p w14:paraId="2058DF3C" w14:textId="77777777" w:rsidR="003E355D" w:rsidRPr="008D4E84" w:rsidRDefault="003E355D" w:rsidP="00E92CDE">
      <w:pPr>
        <w:pBdr>
          <w:top w:val="nil"/>
          <w:left w:val="nil"/>
          <w:bottom w:val="nil"/>
          <w:right w:val="nil"/>
          <w:between w:val="nil"/>
          <w:bar w:val="nil"/>
        </w:pBdr>
        <w:spacing w:line="259" w:lineRule="auto"/>
        <w:jc w:val="both"/>
        <w:rPr>
          <w:rFonts w:ascii="Garamond" w:hAnsi="Garamond"/>
          <w:color w:val="000000"/>
        </w:rPr>
      </w:pPr>
    </w:p>
    <w:p w14:paraId="0C78B433" w14:textId="77777777" w:rsidR="003E355D" w:rsidRPr="008D4E84"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rPr>
      </w:pPr>
      <w:r w:rsidRPr="008D4E84">
        <w:rPr>
          <w:rFonts w:ascii="Garamond" w:hAnsi="Garamond"/>
          <w:color w:val="000000"/>
        </w:rPr>
        <w:t xml:space="preserve">Balanced gender participation in project execution activities will be ensured, including in working groups, the </w:t>
      </w:r>
      <w:r w:rsidR="00077AD3" w:rsidRPr="008D4E84">
        <w:rPr>
          <w:rFonts w:ascii="Garamond" w:hAnsi="Garamond"/>
          <w:color w:val="000000"/>
        </w:rPr>
        <w:t xml:space="preserve">Project </w:t>
      </w:r>
      <w:r w:rsidRPr="008D4E84">
        <w:rPr>
          <w:rFonts w:ascii="Garamond" w:hAnsi="Garamond"/>
          <w:color w:val="000000"/>
        </w:rPr>
        <w:t xml:space="preserve">Coordinating Unit, text drafting teams, etc. Gender consideration will be mainstreamed in all documents produced by the project, and particular attention will be paid to gender balance in monitoring and reporting activities. The project will work to ensure a balanced participation among men and women in the overall stakeholder involvement strategy and in consultation workshops and training programmes, and will support both women and men contribution individually, rather than assuming that both groups will benefit equally from gender-neutral development interventions. </w:t>
      </w:r>
    </w:p>
    <w:p w14:paraId="0DA5D33C" w14:textId="77777777" w:rsidR="003E355D" w:rsidRPr="008D4E84"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6"/>
        <w:gridCol w:w="3924"/>
      </w:tblGrid>
      <w:tr w:rsidR="003E355D" w:rsidRPr="008D4E84" w14:paraId="12ABFEE8" w14:textId="77777777" w:rsidTr="00826C2A">
        <w:trPr>
          <w:jc w:val="center"/>
        </w:trPr>
        <w:tc>
          <w:tcPr>
            <w:tcW w:w="5575" w:type="dxa"/>
            <w:shd w:val="clear" w:color="auto" w:fill="auto"/>
          </w:tcPr>
          <w:p w14:paraId="2DA55BF2" w14:textId="77777777" w:rsidR="003E355D" w:rsidRPr="008D4E84" w:rsidRDefault="003E355D" w:rsidP="006E02D9">
            <w:pPr>
              <w:spacing w:line="276" w:lineRule="auto"/>
              <w:jc w:val="both"/>
              <w:rPr>
                <w:rFonts w:ascii="Garamond" w:hAnsi="Garamond"/>
              </w:rPr>
            </w:pPr>
            <w:r w:rsidRPr="008D4E84">
              <w:rPr>
                <w:rFonts w:ascii="Garamond" w:eastAsia="MS Mincho" w:hAnsi="Garamond"/>
              </w:rPr>
              <w:t>1) did the project conduct a gender analysis during project preparation</w:t>
            </w:r>
            <w:r w:rsidRPr="008D4E84">
              <w:rPr>
                <w:rFonts w:ascii="Garamond" w:hAnsi="Garamond"/>
              </w:rPr>
              <w:t>?</w:t>
            </w:r>
          </w:p>
        </w:tc>
        <w:tc>
          <w:tcPr>
            <w:tcW w:w="4047" w:type="dxa"/>
            <w:shd w:val="clear" w:color="auto" w:fill="auto"/>
          </w:tcPr>
          <w:p w14:paraId="3BC520C4" w14:textId="77777777" w:rsidR="003E355D" w:rsidRPr="008D4E84" w:rsidRDefault="003E355D" w:rsidP="006E02D9">
            <w:pPr>
              <w:pStyle w:val="GEFQuestion"/>
              <w:spacing w:line="276" w:lineRule="auto"/>
              <w:ind w:left="0"/>
              <w:jc w:val="both"/>
              <w:rPr>
                <w:rFonts w:ascii="Garamond" w:hAnsi="Garamond"/>
                <w:sz w:val="24"/>
              </w:rPr>
            </w:pPr>
            <w:r w:rsidRPr="008D4E84">
              <w:rPr>
                <w:rFonts w:ascii="Garamond" w:hAnsi="Garamond"/>
                <w:sz w:val="24"/>
              </w:rPr>
              <w:t>YES</w:t>
            </w:r>
          </w:p>
          <w:p w14:paraId="1486CE7B" w14:textId="77777777" w:rsidR="003E355D" w:rsidRPr="008D4E84" w:rsidRDefault="003E355D" w:rsidP="006E02D9">
            <w:pPr>
              <w:spacing w:line="276" w:lineRule="auto"/>
              <w:jc w:val="both"/>
              <w:rPr>
                <w:rFonts w:ascii="Garamond" w:hAnsi="Garamond"/>
              </w:rPr>
            </w:pPr>
          </w:p>
        </w:tc>
      </w:tr>
      <w:tr w:rsidR="003E355D" w:rsidRPr="008D4E84" w14:paraId="55C0FE40" w14:textId="77777777" w:rsidTr="00826C2A">
        <w:trPr>
          <w:jc w:val="center"/>
        </w:trPr>
        <w:tc>
          <w:tcPr>
            <w:tcW w:w="5575" w:type="dxa"/>
            <w:shd w:val="clear" w:color="auto" w:fill="auto"/>
          </w:tcPr>
          <w:p w14:paraId="6B5EC2ED" w14:textId="77777777" w:rsidR="003E355D" w:rsidRPr="008D4E84" w:rsidRDefault="003E355D" w:rsidP="006E02D9">
            <w:pPr>
              <w:spacing w:line="276" w:lineRule="auto"/>
              <w:jc w:val="both"/>
              <w:rPr>
                <w:rFonts w:ascii="Garamond" w:hAnsi="Garamond"/>
              </w:rPr>
            </w:pPr>
            <w:r w:rsidRPr="008D4E84">
              <w:rPr>
                <w:rFonts w:ascii="Garamond" w:eastAsia="MS Mincho" w:hAnsi="Garamond"/>
              </w:rPr>
              <w:t>2) did the project incorporate a gender responsive project results framework, including sex-disaggregated indicators?</w:t>
            </w:r>
          </w:p>
        </w:tc>
        <w:tc>
          <w:tcPr>
            <w:tcW w:w="4047" w:type="dxa"/>
            <w:shd w:val="clear" w:color="auto" w:fill="auto"/>
          </w:tcPr>
          <w:p w14:paraId="2D68E43A" w14:textId="77777777" w:rsidR="003E355D" w:rsidRPr="008D4E84" w:rsidRDefault="003E355D" w:rsidP="006E02D9">
            <w:pPr>
              <w:pStyle w:val="GEFQuestion"/>
              <w:spacing w:line="276" w:lineRule="auto"/>
              <w:ind w:left="0"/>
              <w:jc w:val="both"/>
              <w:rPr>
                <w:rFonts w:ascii="Garamond" w:hAnsi="Garamond"/>
                <w:sz w:val="24"/>
              </w:rPr>
            </w:pPr>
            <w:r w:rsidRPr="008D4E84">
              <w:rPr>
                <w:rFonts w:ascii="Garamond" w:eastAsia="MS Mincho" w:hAnsi="Garamond"/>
                <w:sz w:val="24"/>
              </w:rPr>
              <w:t>YES</w:t>
            </w:r>
          </w:p>
          <w:p w14:paraId="2C084EBA" w14:textId="77777777" w:rsidR="003E355D" w:rsidRPr="008D4E84" w:rsidRDefault="003E355D" w:rsidP="006E02D9">
            <w:pPr>
              <w:spacing w:line="276" w:lineRule="auto"/>
              <w:jc w:val="both"/>
              <w:rPr>
                <w:rFonts w:ascii="Garamond" w:hAnsi="Garamond"/>
              </w:rPr>
            </w:pPr>
          </w:p>
        </w:tc>
      </w:tr>
      <w:tr w:rsidR="003E355D" w:rsidRPr="008D4E84" w14:paraId="5BE47AEB" w14:textId="77777777" w:rsidTr="00826C2A">
        <w:trPr>
          <w:jc w:val="center"/>
        </w:trPr>
        <w:tc>
          <w:tcPr>
            <w:tcW w:w="5575" w:type="dxa"/>
            <w:shd w:val="clear" w:color="auto" w:fill="auto"/>
          </w:tcPr>
          <w:p w14:paraId="67E6BE6E" w14:textId="77777777" w:rsidR="003E355D" w:rsidRPr="008D4E84" w:rsidRDefault="003E355D" w:rsidP="006E02D9">
            <w:pPr>
              <w:spacing w:line="276" w:lineRule="auto"/>
              <w:jc w:val="both"/>
              <w:rPr>
                <w:rFonts w:ascii="Garamond" w:hAnsi="Garamond"/>
              </w:rPr>
            </w:pPr>
            <w:r w:rsidRPr="008D4E84">
              <w:rPr>
                <w:rFonts w:ascii="Garamond" w:eastAsia="MS Mincho" w:hAnsi="Garamond"/>
              </w:rPr>
              <w:t>3) what is the share of women and men direct beneficiaries (women X%, men X%)?</w:t>
            </w:r>
          </w:p>
        </w:tc>
        <w:tc>
          <w:tcPr>
            <w:tcW w:w="4047" w:type="dxa"/>
            <w:shd w:val="clear" w:color="auto" w:fill="auto"/>
          </w:tcPr>
          <w:p w14:paraId="1A24725B" w14:textId="77777777" w:rsidR="003E355D" w:rsidRPr="00FD686E" w:rsidRDefault="003E355D" w:rsidP="006E02D9">
            <w:pPr>
              <w:pStyle w:val="GEFQuestion"/>
              <w:spacing w:line="276" w:lineRule="auto"/>
              <w:ind w:left="0"/>
              <w:jc w:val="both"/>
              <w:rPr>
                <w:rFonts w:ascii="Garamond" w:eastAsia="MS Mincho" w:hAnsi="Garamond"/>
                <w:sz w:val="24"/>
              </w:rPr>
            </w:pPr>
            <w:r w:rsidRPr="008D4E84">
              <w:rPr>
                <w:rFonts w:ascii="Garamond" w:eastAsia="MS Mincho" w:hAnsi="Garamond"/>
                <w:sz w:val="24"/>
              </w:rPr>
              <w:t>NA</w:t>
            </w:r>
            <w:r w:rsidRPr="00FD686E">
              <w:rPr>
                <w:rStyle w:val="FootnoteReference"/>
                <w:rFonts w:ascii="Garamond" w:eastAsia="MS Mincho" w:hAnsi="Garamond"/>
                <w:sz w:val="24"/>
              </w:rPr>
              <w:footnoteReference w:id="8"/>
            </w:r>
          </w:p>
          <w:p w14:paraId="0343D239" w14:textId="77777777" w:rsidR="003E355D" w:rsidRPr="00D56AD5" w:rsidRDefault="003E355D" w:rsidP="006E02D9">
            <w:pPr>
              <w:spacing w:line="276" w:lineRule="auto"/>
              <w:jc w:val="both"/>
              <w:rPr>
                <w:rFonts w:ascii="Garamond" w:hAnsi="Garamond"/>
              </w:rPr>
            </w:pPr>
          </w:p>
        </w:tc>
      </w:tr>
    </w:tbl>
    <w:p w14:paraId="674C7BA3" w14:textId="77777777" w:rsidR="00DB3DB3" w:rsidRPr="008D4E84" w:rsidRDefault="00DB3DB3" w:rsidP="00E92CDE">
      <w:pPr>
        <w:spacing w:before="100" w:beforeAutospacing="1" w:after="100" w:afterAutospacing="1" w:line="259" w:lineRule="auto"/>
        <w:jc w:val="both"/>
        <w:rPr>
          <w:rFonts w:ascii="Garamond" w:hAnsi="Garamond"/>
          <w:b/>
        </w:rPr>
      </w:pPr>
    </w:p>
    <w:p w14:paraId="7C300D21" w14:textId="77777777" w:rsidR="00DB3DB3" w:rsidRPr="008D4E84" w:rsidRDefault="00DB3DB3">
      <w:pPr>
        <w:rPr>
          <w:rFonts w:ascii="Garamond" w:hAnsi="Garamond"/>
          <w:b/>
        </w:rPr>
      </w:pPr>
      <w:r w:rsidRPr="008D4E84">
        <w:rPr>
          <w:rFonts w:ascii="Garamond" w:hAnsi="Garamond"/>
          <w:b/>
        </w:rPr>
        <w:br w:type="page"/>
      </w:r>
    </w:p>
    <w:p w14:paraId="5A74A0ED" w14:textId="77777777" w:rsidR="002058E4" w:rsidRPr="008D4E84" w:rsidRDefault="00090DCC" w:rsidP="002D44D5">
      <w:pPr>
        <w:pStyle w:val="Heading1"/>
        <w:rPr>
          <w:rFonts w:ascii="Garamond" w:hAnsi="Garamond"/>
        </w:rPr>
      </w:pPr>
      <w:bookmarkStart w:id="108" w:name="_Toc7103822"/>
      <w:bookmarkStart w:id="109" w:name="_Toc41040710"/>
      <w:bookmarkStart w:id="110" w:name="_Toc41048508"/>
      <w:r w:rsidRPr="008D4E84">
        <w:rPr>
          <w:rFonts w:ascii="Garamond" w:hAnsi="Garamond"/>
        </w:rPr>
        <w:t>FEASIBILITY</w:t>
      </w:r>
      <w:bookmarkEnd w:id="108"/>
      <w:bookmarkEnd w:id="109"/>
      <w:bookmarkEnd w:id="110"/>
    </w:p>
    <w:p w14:paraId="474E7A57" w14:textId="77777777" w:rsidR="002058E4" w:rsidRPr="00D94B0B" w:rsidRDefault="00CC2921" w:rsidP="00F06878">
      <w:pPr>
        <w:pStyle w:val="Heading2"/>
      </w:pPr>
      <w:bookmarkStart w:id="111" w:name="_Toc7103823"/>
      <w:bookmarkStart w:id="112" w:name="_Toc41040711"/>
      <w:bookmarkStart w:id="113" w:name="_Toc41048509"/>
      <w:r w:rsidRPr="00D94B0B">
        <w:t xml:space="preserve">5.1. </w:t>
      </w:r>
      <w:r w:rsidR="00090DCC" w:rsidRPr="00D94B0B">
        <w:t>Incremental cost reasoning</w:t>
      </w:r>
      <w:bookmarkEnd w:id="111"/>
      <w:bookmarkEnd w:id="112"/>
      <w:bookmarkEnd w:id="113"/>
    </w:p>
    <w:p w14:paraId="28B83812" w14:textId="77777777" w:rsidR="00090DCC" w:rsidRPr="008D4E84" w:rsidRDefault="00090DCC" w:rsidP="00E92CDE">
      <w:pPr>
        <w:spacing w:before="100" w:beforeAutospacing="1" w:after="100" w:afterAutospacing="1" w:line="259" w:lineRule="auto"/>
        <w:jc w:val="both"/>
        <w:rPr>
          <w:rFonts w:ascii="Garamond" w:hAnsi="Garamond"/>
        </w:rPr>
      </w:pPr>
      <w:r w:rsidRPr="008D4E84">
        <w:rPr>
          <w:rFonts w:ascii="Garamond" w:hAnsi="Garamond"/>
        </w:rPr>
        <w:t xml:space="preserve">The project aims at adding the multi-country, regional dimension needed to reform and/or harmonize present national policies and physical </w:t>
      </w:r>
      <w:proofErr w:type="gramStart"/>
      <w:r w:rsidRPr="008D4E84">
        <w:rPr>
          <w:rFonts w:ascii="Garamond" w:hAnsi="Garamond"/>
        </w:rPr>
        <w:t>plans, and</w:t>
      </w:r>
      <w:proofErr w:type="gramEnd"/>
      <w:r w:rsidRPr="008D4E84">
        <w:rPr>
          <w:rFonts w:ascii="Garamond" w:hAnsi="Garamond"/>
        </w:rPr>
        <w:t xml:space="preserve">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w:t>
      </w:r>
      <w:r w:rsidR="00A566FC" w:rsidRPr="008D4E84">
        <w:rPr>
          <w:rFonts w:ascii="Garamond" w:hAnsi="Garamond"/>
        </w:rPr>
        <w:t xml:space="preserve">. The countries are open to transboundary water </w:t>
      </w:r>
      <w:proofErr w:type="gramStart"/>
      <w:r w:rsidR="00A566FC" w:rsidRPr="008D4E84">
        <w:rPr>
          <w:rFonts w:ascii="Garamond" w:hAnsi="Garamond"/>
        </w:rPr>
        <w:t>cooperation</w:t>
      </w:r>
      <w:proofErr w:type="gramEnd"/>
      <w:r w:rsidR="00A566FC" w:rsidRPr="008D4E84">
        <w:rPr>
          <w:rFonts w:ascii="Garamond" w:hAnsi="Garamond"/>
        </w:rPr>
        <w:t xml:space="preserve"> but the framework and dialogue needs further development in terms of a basin-wide </w:t>
      </w:r>
      <w:r w:rsidR="00031DAD" w:rsidRPr="008D4E84">
        <w:rPr>
          <w:rFonts w:ascii="Garamond" w:hAnsi="Garamond"/>
        </w:rPr>
        <w:t xml:space="preserve">and integrated </w:t>
      </w:r>
      <w:r w:rsidR="00A566FC" w:rsidRPr="008D4E84">
        <w:rPr>
          <w:rFonts w:ascii="Garamond" w:hAnsi="Garamond"/>
        </w:rPr>
        <w:t>approach.</w:t>
      </w:r>
      <w:r w:rsidRPr="008D4E84">
        <w:rPr>
          <w:rFonts w:ascii="Garamond" w:hAnsi="Garamond"/>
        </w:rPr>
        <w:t xml:space="preserve"> </w:t>
      </w:r>
      <w:r w:rsidR="00A566FC" w:rsidRPr="008D4E84">
        <w:rPr>
          <w:rFonts w:ascii="Garamond" w:hAnsi="Garamond"/>
        </w:rPr>
        <w:t>T</w:t>
      </w:r>
      <w:r w:rsidRPr="008D4E84">
        <w:rPr>
          <w:rFonts w:ascii="Garamond" w:hAnsi="Garamond"/>
        </w:rPr>
        <w:t xml:space="preserve">he participating countries </w:t>
      </w:r>
      <w:r w:rsidR="00A566FC" w:rsidRPr="008D4E84">
        <w:rPr>
          <w:rFonts w:ascii="Garamond" w:hAnsi="Garamond"/>
        </w:rPr>
        <w:t>are</w:t>
      </w:r>
      <w:r w:rsidRPr="008D4E84">
        <w:rPr>
          <w:rFonts w:ascii="Garamond" w:hAnsi="Garamond"/>
        </w:rPr>
        <w:t xml:space="preserve"> at present </w:t>
      </w:r>
      <w:r w:rsidR="00A566FC" w:rsidRPr="008D4E84">
        <w:rPr>
          <w:rFonts w:ascii="Garamond" w:hAnsi="Garamond"/>
        </w:rPr>
        <w:t>not ready to</w:t>
      </w:r>
      <w:r w:rsidRPr="008D4E84">
        <w:rPr>
          <w:rFonts w:ascii="Garamond" w:hAnsi="Garamond"/>
        </w:rPr>
        <w:t xml:space="preserve"> fully appreciate the international and domestic benefits that would eventually be accrued from the integrated, conjunctive management of surface and groundwater. </w:t>
      </w:r>
      <w:r w:rsidR="00A566FC" w:rsidRPr="008D4E84">
        <w:rPr>
          <w:rFonts w:ascii="Garamond" w:hAnsi="Garamond"/>
        </w:rPr>
        <w:t>With</w:t>
      </w:r>
      <w:r w:rsidRPr="008D4E84">
        <w:rPr>
          <w:rFonts w:ascii="Garamond" w:hAnsi="Garamond"/>
        </w:rPr>
        <w:t xml:space="preserve"> the facilitation of the GEF</w:t>
      </w:r>
      <w:r w:rsidR="00A566FC" w:rsidRPr="008D4E84">
        <w:rPr>
          <w:rFonts w:ascii="Garamond" w:hAnsi="Garamond"/>
        </w:rPr>
        <w:t xml:space="preserve"> and other development partners it is likely that </w:t>
      </w:r>
      <w:r w:rsidRPr="008D4E84">
        <w:rPr>
          <w:rFonts w:ascii="Garamond" w:hAnsi="Garamond"/>
        </w:rPr>
        <w:t xml:space="preserve">water resources exploitation policies </w:t>
      </w:r>
      <w:r w:rsidR="00A566FC" w:rsidRPr="008D4E84">
        <w:rPr>
          <w:rFonts w:ascii="Garamond" w:hAnsi="Garamond"/>
        </w:rPr>
        <w:t>would be taking into account</w:t>
      </w:r>
      <w:r w:rsidRPr="008D4E84">
        <w:rPr>
          <w:rFonts w:ascii="Garamond" w:hAnsi="Garamond"/>
        </w:rPr>
        <w:t xml:space="preserve"> the advancements in scientific understanding of the characteristics of these transboundary systems, </w:t>
      </w:r>
      <w:r w:rsidR="00A566FC" w:rsidRPr="008D4E84">
        <w:rPr>
          <w:rFonts w:ascii="Garamond" w:hAnsi="Garamond"/>
        </w:rPr>
        <w:t>and</w:t>
      </w:r>
      <w:r w:rsidRPr="008D4E84">
        <w:rPr>
          <w:rFonts w:ascii="Garamond" w:hAnsi="Garamond"/>
        </w:rPr>
        <w:t xml:space="preserve"> the transboundary implications of their interconnected and shared nature, thereby </w:t>
      </w:r>
      <w:r w:rsidR="00A566FC" w:rsidRPr="008D4E84">
        <w:rPr>
          <w:rFonts w:ascii="Garamond" w:hAnsi="Garamond"/>
        </w:rPr>
        <w:t>avoiding</w:t>
      </w:r>
      <w:r w:rsidRPr="008D4E84">
        <w:rPr>
          <w:rFonts w:ascii="Garamond" w:hAnsi="Garamond"/>
        </w:rPr>
        <w:t xml:space="preserve"> conflicts among users, threatening water security and the integrity of dependent ecosystems. Transboundary cooperation would </w:t>
      </w:r>
      <w:r w:rsidR="00031DAD" w:rsidRPr="008D4E84">
        <w:rPr>
          <w:rFonts w:ascii="Garamond" w:hAnsi="Garamond"/>
        </w:rPr>
        <w:t>without this support</w:t>
      </w:r>
      <w:r w:rsidRPr="008D4E84">
        <w:rPr>
          <w:rFonts w:ascii="Garamond" w:hAnsi="Garamond"/>
        </w:rPr>
        <w:t xml:space="preserve"> remain insufficient for tackling basin challenges and implementing the SDGs. The project will also point out required specifications/adjustments of EU Water Framework Directive (WFD) when applied on the regional scale between an EU and a non-EU country. Hence, the regional benefit that the project will accrue will be threefold: the improved protection and sustainability of a significant transboundary freshwater resources and related ecosystems, reflecting in improvements in the overall stability and water security in the region. </w:t>
      </w:r>
    </w:p>
    <w:p w14:paraId="3E4BC38F" w14:textId="77777777" w:rsidR="00A74FE0" w:rsidRPr="00D94B0B" w:rsidRDefault="00CC2921" w:rsidP="00F06878">
      <w:pPr>
        <w:pStyle w:val="Heading2"/>
      </w:pPr>
      <w:bookmarkStart w:id="114" w:name="_Toc7103824"/>
      <w:bookmarkStart w:id="115" w:name="_Toc41040712"/>
      <w:bookmarkStart w:id="116" w:name="_Toc41048510"/>
      <w:r w:rsidRPr="00D94B0B">
        <w:t>5.</w:t>
      </w:r>
      <w:r w:rsidR="00D8349D" w:rsidRPr="00D94B0B">
        <w:t>2</w:t>
      </w:r>
      <w:r w:rsidRPr="00D94B0B">
        <w:t xml:space="preserve">. </w:t>
      </w:r>
      <w:r w:rsidR="00BA3B83" w:rsidRPr="00D94B0B">
        <w:t>Social and environmental safeguards (SESP)</w:t>
      </w:r>
      <w:bookmarkEnd w:id="114"/>
      <w:bookmarkEnd w:id="115"/>
      <w:bookmarkEnd w:id="116"/>
    </w:p>
    <w:p w14:paraId="73E9C389" w14:textId="37F0E457" w:rsidR="00AB6723" w:rsidRPr="008D4E84" w:rsidRDefault="00141656" w:rsidP="00D94B0B">
      <w:pPr>
        <w:spacing w:before="100" w:beforeAutospacing="1" w:after="100" w:afterAutospacing="1" w:line="259" w:lineRule="auto"/>
        <w:jc w:val="both"/>
        <w:rPr>
          <w:rFonts w:ascii="Garamond" w:hAnsi="Garamond"/>
        </w:rPr>
        <w:sectPr w:rsidR="00AB6723" w:rsidRPr="008D4E84" w:rsidSect="005F450E">
          <w:footerReference w:type="even" r:id="rId24"/>
          <w:footerReference w:type="default" r:id="rId25"/>
          <w:type w:val="continuous"/>
          <w:pgSz w:w="12240" w:h="15840"/>
          <w:pgMar w:top="1440" w:right="1440" w:bottom="1440" w:left="1440" w:header="720" w:footer="720" w:gutter="0"/>
          <w:cols w:space="720"/>
          <w:docGrid w:linePitch="360"/>
        </w:sectPr>
      </w:pPr>
      <w:r w:rsidRPr="008D4E84">
        <w:rPr>
          <w:rFonts w:ascii="Garamond" w:hAnsi="Garamond"/>
        </w:rPr>
        <w:t xml:space="preserve">The project is rated as a ‘Category </w:t>
      </w:r>
      <w:r w:rsidR="00E42543" w:rsidRPr="007428D1">
        <w:rPr>
          <w:rFonts w:ascii="Garamond" w:hAnsi="Garamond"/>
          <w:highlight w:val="green"/>
        </w:rPr>
        <w:t>Medium</w:t>
      </w:r>
      <w:r w:rsidR="00E42543">
        <w:rPr>
          <w:rFonts w:ascii="Garamond" w:hAnsi="Garamond"/>
        </w:rPr>
        <w:t xml:space="preserve">” </w:t>
      </w:r>
      <w:r w:rsidRPr="008D4E84">
        <w:rPr>
          <w:rFonts w:ascii="Garamond" w:hAnsi="Garamond"/>
        </w:rPr>
        <w:t>from an environmental and social safeguard perspective, with small scale, site-specific and manageable environmental and social impacts. No adverse long- term impacts are anticipated. During the project inception phase, the PCU will develop an Environmental and Social Management Framework (ESMF) that will provide guidance and measures with clear roles and responsibilities, along with capacity strengthening measures for effective implementation and monito</w:t>
      </w:r>
      <w:r w:rsidR="00175385" w:rsidRPr="008D4E84">
        <w:rPr>
          <w:rFonts w:ascii="Garamond" w:hAnsi="Garamond"/>
        </w:rPr>
        <w:t>rin</w:t>
      </w:r>
      <w:r w:rsidR="00F62123" w:rsidRPr="008D4E84">
        <w:rPr>
          <w:rFonts w:ascii="Garamond" w:hAnsi="Garamond"/>
        </w:rPr>
        <w:t>g.</w:t>
      </w:r>
    </w:p>
    <w:p w14:paraId="0108B4F4" w14:textId="77777777" w:rsidR="00105D77" w:rsidRPr="00F540EF" w:rsidRDefault="00105D77" w:rsidP="00105D77">
      <w:pPr>
        <w:pStyle w:val="Heading1"/>
        <w:rPr>
          <w:rFonts w:ascii="Garamond" w:hAnsi="Garamond"/>
        </w:rPr>
      </w:pPr>
      <w:bookmarkStart w:id="117" w:name="_Toc7103825"/>
      <w:bookmarkStart w:id="118" w:name="_Toc41040713"/>
      <w:bookmarkStart w:id="119" w:name="_Toc41048511"/>
      <w:r w:rsidRPr="00F540EF">
        <w:rPr>
          <w:rFonts w:ascii="Garamond" w:hAnsi="Garamond"/>
        </w:rPr>
        <w:t>Results framework</w:t>
      </w:r>
      <w:bookmarkEnd w:id="117"/>
      <w:bookmarkEnd w:id="118"/>
      <w:bookmarkEnd w:id="119"/>
    </w:p>
    <w:tbl>
      <w:tblPr>
        <w:tblW w:w="13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10"/>
      </w:tblGrid>
      <w:tr w:rsidR="00D73841" w:rsidRPr="008D4E84" w14:paraId="56B9A232" w14:textId="77777777" w:rsidTr="00AB6723">
        <w:trPr>
          <w:trHeight w:val="415"/>
        </w:trPr>
        <w:tc>
          <w:tcPr>
            <w:tcW w:w="13610" w:type="dxa"/>
          </w:tcPr>
          <w:p w14:paraId="4612B514" w14:textId="77777777" w:rsidR="00D73841" w:rsidRPr="008D4E84" w:rsidRDefault="00D73841" w:rsidP="001E541D">
            <w:pPr>
              <w:jc w:val="both"/>
              <w:rPr>
                <w:rFonts w:ascii="Garamond" w:hAnsi="Garamond"/>
              </w:rPr>
            </w:pPr>
            <w:r w:rsidRPr="008D4E84">
              <w:rPr>
                <w:b/>
                <w:sz w:val="18"/>
                <w:szCs w:val="18"/>
              </w:rPr>
              <w:t>This project will contribute to the following Sustainable Development Goal (s):</w:t>
            </w:r>
            <w:r w:rsidR="00DA41ED" w:rsidRPr="008D4E84">
              <w:rPr>
                <w:b/>
                <w:sz w:val="18"/>
                <w:szCs w:val="18"/>
              </w:rPr>
              <w:t xml:space="preserve"> </w:t>
            </w:r>
            <w:r w:rsidR="00436CB8" w:rsidRPr="008D4E84">
              <w:rPr>
                <w:sz w:val="18"/>
                <w:szCs w:val="18"/>
              </w:rPr>
              <w:t>(SDGs and Targets): 5.5, 6.3, 6.5, 6.6, 15.1, and 15.5</w:t>
            </w:r>
          </w:p>
        </w:tc>
      </w:tr>
      <w:tr w:rsidR="00D73841" w:rsidRPr="008D4E84" w14:paraId="7CE5F379" w14:textId="77777777" w:rsidTr="00AB6723">
        <w:trPr>
          <w:trHeight w:val="831"/>
        </w:trPr>
        <w:tc>
          <w:tcPr>
            <w:tcW w:w="13610" w:type="dxa"/>
          </w:tcPr>
          <w:p w14:paraId="2A904CFB" w14:textId="77777777" w:rsidR="00D73841" w:rsidRPr="008D4E84" w:rsidRDefault="00D73841" w:rsidP="001E541D">
            <w:pPr>
              <w:jc w:val="both"/>
              <w:rPr>
                <w:rFonts w:ascii="Garamond" w:hAnsi="Garamond"/>
                <w:b/>
              </w:rPr>
            </w:pPr>
            <w:r w:rsidRPr="008D4E84">
              <w:rPr>
                <w:b/>
                <w:bCs/>
                <w:sz w:val="18"/>
                <w:szCs w:val="18"/>
              </w:rPr>
              <w:t xml:space="preserve">This project will contribute to the following country outcome included in the UNDAF/Country Programme Document:  </w:t>
            </w:r>
            <w:r w:rsidR="00F12089" w:rsidRPr="008D4E84">
              <w:rPr>
                <w:sz w:val="18"/>
                <w:szCs w:val="18"/>
              </w:rPr>
              <w:t>3.1: By 2020, policies have been improved and measures have been effectively implemented to increase energy efficiency and production of renewable energy, protect landscape and biological diversity and reduce the anthropogenic burden on the environment</w:t>
            </w:r>
            <w:r w:rsidR="00F12089" w:rsidRPr="008D4E84">
              <w:rPr>
                <w:rFonts w:ascii="Garamond" w:hAnsi="Garamond"/>
                <w:sz w:val="18"/>
                <w:szCs w:val="18"/>
              </w:rPr>
              <w:t>.</w:t>
            </w:r>
          </w:p>
        </w:tc>
      </w:tr>
      <w:tr w:rsidR="00D73841" w:rsidRPr="008D4E84" w14:paraId="5C2EA277" w14:textId="77777777" w:rsidTr="00D94B0B">
        <w:trPr>
          <w:trHeight w:val="1972"/>
        </w:trPr>
        <w:tc>
          <w:tcPr>
            <w:tcW w:w="13610" w:type="dxa"/>
          </w:tcPr>
          <w:p w14:paraId="1CBA754D" w14:textId="77777777" w:rsidR="00D73841" w:rsidRPr="008D4E84" w:rsidRDefault="00D73841" w:rsidP="009A47F8">
            <w:pPr>
              <w:rPr>
                <w:rFonts w:cs="Arial"/>
                <w:sz w:val="18"/>
                <w:szCs w:val="18"/>
              </w:rPr>
            </w:pPr>
            <w:r w:rsidRPr="008D4E84">
              <w:rPr>
                <w:b/>
                <w:bCs/>
                <w:sz w:val="18"/>
                <w:szCs w:val="18"/>
              </w:rPr>
              <w:t>This project will be linked to the following output of the UNDP Strategic Plan:</w:t>
            </w:r>
            <w:r w:rsidRPr="008D4E84">
              <w:rPr>
                <w:rFonts w:cs="Arial"/>
                <w:i/>
                <w:sz w:val="18"/>
                <w:szCs w:val="18"/>
              </w:rPr>
              <w:t xml:space="preserve"> </w:t>
            </w:r>
          </w:p>
          <w:p w14:paraId="3832C6B1" w14:textId="77777777" w:rsidR="00416C92" w:rsidRPr="008D4E84" w:rsidRDefault="00416C92" w:rsidP="001E541D">
            <w:pPr>
              <w:jc w:val="both"/>
              <w:rPr>
                <w:b/>
                <w:sz w:val="18"/>
                <w:szCs w:val="18"/>
              </w:rPr>
            </w:pPr>
          </w:p>
          <w:p w14:paraId="0EFD453A" w14:textId="77777777" w:rsidR="00416C92" w:rsidRPr="008D4E84" w:rsidRDefault="00416C92" w:rsidP="006424E4">
            <w:pPr>
              <w:pStyle w:val="NormalWeb"/>
              <w:numPr>
                <w:ilvl w:val="0"/>
                <w:numId w:val="43"/>
              </w:numPr>
              <w:spacing w:before="0" w:beforeAutospacing="0" w:after="0" w:afterAutospacing="0"/>
              <w:jc w:val="both"/>
              <w:rPr>
                <w:color w:val="212121"/>
                <w:sz w:val="18"/>
                <w:szCs w:val="18"/>
              </w:rPr>
            </w:pPr>
            <w:r w:rsidRPr="008D4E84">
              <w:rPr>
                <w:color w:val="212121"/>
                <w:sz w:val="18"/>
                <w:szCs w:val="18"/>
              </w:rPr>
              <w:t>Primary Output 1.3:  Solutions developed at national and sub-national levels for sustainable management of natural resources, ecosystem services, chemicals and waste.</w:t>
            </w:r>
          </w:p>
          <w:p w14:paraId="25557C24" w14:textId="77777777" w:rsidR="00416C92" w:rsidRPr="008D4E84" w:rsidRDefault="00416C92" w:rsidP="006424E4">
            <w:pPr>
              <w:pStyle w:val="NormalWeb"/>
              <w:numPr>
                <w:ilvl w:val="0"/>
                <w:numId w:val="43"/>
              </w:numPr>
              <w:spacing w:before="0" w:beforeAutospacing="0" w:after="0" w:afterAutospacing="0"/>
              <w:jc w:val="both"/>
              <w:rPr>
                <w:color w:val="212121"/>
                <w:sz w:val="18"/>
                <w:szCs w:val="18"/>
              </w:rPr>
            </w:pPr>
            <w:r w:rsidRPr="008D4E84">
              <w:rPr>
                <w:color w:val="212121"/>
                <w:sz w:val="18"/>
                <w:szCs w:val="18"/>
              </w:rPr>
              <w:t>Indicator 1.3.1:  Number of new partnership mechanisms with funding for sustainable management solutions of natural resources, ecosystem services, chemicals and waste at national and/or subnational level.</w:t>
            </w:r>
            <w:r w:rsidRPr="008D4E84">
              <w:rPr>
                <w:rStyle w:val="apple-converted-space"/>
                <w:rFonts w:eastAsia="SimSun"/>
                <w:color w:val="212121"/>
                <w:sz w:val="18"/>
                <w:szCs w:val="18"/>
              </w:rPr>
              <w:t> </w:t>
            </w:r>
          </w:p>
          <w:p w14:paraId="5B884226" w14:textId="77777777" w:rsidR="00416C92" w:rsidRPr="008D4E84" w:rsidRDefault="00416C92" w:rsidP="006424E4">
            <w:pPr>
              <w:pStyle w:val="NormalWeb"/>
              <w:numPr>
                <w:ilvl w:val="0"/>
                <w:numId w:val="43"/>
              </w:numPr>
              <w:spacing w:before="0" w:beforeAutospacing="0" w:after="0" w:afterAutospacing="0"/>
              <w:jc w:val="both"/>
              <w:rPr>
                <w:color w:val="212121"/>
                <w:sz w:val="18"/>
                <w:szCs w:val="18"/>
              </w:rPr>
            </w:pPr>
            <w:r w:rsidRPr="008D4E84">
              <w:rPr>
                <w:color w:val="212121"/>
                <w:sz w:val="18"/>
                <w:szCs w:val="18"/>
              </w:rPr>
              <w:t>Secondary Output 2.5:  Legal and regulatory frameworks, policies and institutions enabled to ensure the conservation, sustainable use, and access and benefit sharing of natural resources, biodiversity and ecosystems, in line with international conventions and national legislation.</w:t>
            </w:r>
          </w:p>
          <w:p w14:paraId="155E9A2D" w14:textId="77777777" w:rsidR="00416C92" w:rsidRPr="008D4E84" w:rsidRDefault="00416C92" w:rsidP="006424E4">
            <w:pPr>
              <w:pStyle w:val="NormalWeb"/>
              <w:numPr>
                <w:ilvl w:val="0"/>
                <w:numId w:val="43"/>
              </w:numPr>
              <w:spacing w:before="0" w:beforeAutospacing="0" w:after="0" w:afterAutospacing="0"/>
              <w:jc w:val="both"/>
              <w:rPr>
                <w:color w:val="212121"/>
                <w:sz w:val="18"/>
                <w:szCs w:val="18"/>
              </w:rPr>
            </w:pPr>
            <w:r w:rsidRPr="008D4E84">
              <w:rPr>
                <w:iCs/>
                <w:color w:val="212121"/>
                <w:sz w:val="18"/>
                <w:szCs w:val="18"/>
              </w:rPr>
              <w:t>Output Indicator 2.5.2: Number of countries implementing national and local plans for integrated Water Resource Management.</w:t>
            </w:r>
          </w:p>
          <w:p w14:paraId="694D792D" w14:textId="77777777" w:rsidR="00416C92" w:rsidRPr="008D4E84" w:rsidRDefault="00416C92" w:rsidP="001E541D">
            <w:pPr>
              <w:jc w:val="both"/>
              <w:rPr>
                <w:rFonts w:ascii="Garamond" w:hAnsi="Garamond"/>
                <w:b/>
              </w:rPr>
            </w:pPr>
          </w:p>
        </w:tc>
      </w:tr>
    </w:tbl>
    <w:p w14:paraId="041B9763" w14:textId="77777777" w:rsidR="00AB6723" w:rsidRPr="008D4E84" w:rsidRDefault="00AB6723">
      <w:pPr>
        <w:rPr>
          <w:rFonts w:ascii="Garamond" w:hAnsi="Garamond"/>
        </w:rPr>
      </w:pPr>
    </w:p>
    <w:tbl>
      <w:tblPr>
        <w:tblW w:w="13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65"/>
        <w:gridCol w:w="2905"/>
        <w:gridCol w:w="1759"/>
        <w:gridCol w:w="1693"/>
        <w:gridCol w:w="2106"/>
        <w:gridCol w:w="2742"/>
      </w:tblGrid>
      <w:tr w:rsidR="00DF4224" w:rsidRPr="008D4E84" w14:paraId="2F0A0165" w14:textId="77777777" w:rsidTr="00D94B0B">
        <w:trPr>
          <w:trHeight w:val="1125"/>
        </w:trPr>
        <w:tc>
          <w:tcPr>
            <w:tcW w:w="2465" w:type="dxa"/>
          </w:tcPr>
          <w:p w14:paraId="318B5083" w14:textId="77777777" w:rsidR="00AB6723" w:rsidRPr="008D4E84" w:rsidRDefault="00AB6723" w:rsidP="005F6A45">
            <w:pPr>
              <w:rPr>
                <w:sz w:val="18"/>
                <w:szCs w:val="18"/>
              </w:rPr>
            </w:pPr>
          </w:p>
        </w:tc>
        <w:tc>
          <w:tcPr>
            <w:tcW w:w="2905" w:type="dxa"/>
          </w:tcPr>
          <w:p w14:paraId="489C7720" w14:textId="77777777" w:rsidR="00AB6723" w:rsidRPr="008D4E84" w:rsidRDefault="00AB6723" w:rsidP="005F6A45">
            <w:pPr>
              <w:jc w:val="center"/>
              <w:rPr>
                <w:b/>
                <w:bCs/>
                <w:sz w:val="18"/>
                <w:szCs w:val="18"/>
              </w:rPr>
            </w:pPr>
            <w:r w:rsidRPr="008D4E84">
              <w:rPr>
                <w:b/>
                <w:bCs/>
                <w:sz w:val="18"/>
                <w:szCs w:val="18"/>
              </w:rPr>
              <w:t>Objective and outcome indicators</w:t>
            </w:r>
          </w:p>
        </w:tc>
        <w:tc>
          <w:tcPr>
            <w:tcW w:w="1759" w:type="dxa"/>
          </w:tcPr>
          <w:p w14:paraId="3592CFAE" w14:textId="77777777" w:rsidR="00AB6723" w:rsidRPr="00FD686E" w:rsidRDefault="00AB6723" w:rsidP="005F6A45">
            <w:pPr>
              <w:jc w:val="center"/>
              <w:rPr>
                <w:b/>
                <w:bCs/>
                <w:sz w:val="18"/>
                <w:szCs w:val="18"/>
              </w:rPr>
            </w:pPr>
            <w:r w:rsidRPr="008D4E84">
              <w:rPr>
                <w:b/>
                <w:bCs/>
                <w:sz w:val="18"/>
                <w:szCs w:val="18"/>
              </w:rPr>
              <w:t>Baseline</w:t>
            </w:r>
            <w:r w:rsidRPr="00FD686E">
              <w:rPr>
                <w:rStyle w:val="FootnoteReference"/>
                <w:b/>
                <w:bCs/>
                <w:sz w:val="18"/>
                <w:szCs w:val="18"/>
              </w:rPr>
              <w:footnoteReference w:id="9"/>
            </w:r>
          </w:p>
          <w:p w14:paraId="5C3623DF" w14:textId="77777777" w:rsidR="00AB6723" w:rsidRPr="00D56AD5" w:rsidRDefault="00AB6723" w:rsidP="005F6A45">
            <w:pPr>
              <w:jc w:val="center"/>
              <w:rPr>
                <w:b/>
                <w:sz w:val="18"/>
                <w:szCs w:val="18"/>
              </w:rPr>
            </w:pPr>
          </w:p>
        </w:tc>
        <w:tc>
          <w:tcPr>
            <w:tcW w:w="1693" w:type="dxa"/>
          </w:tcPr>
          <w:p w14:paraId="240AFDCD" w14:textId="77777777" w:rsidR="00AB6723" w:rsidRPr="00FD686E" w:rsidRDefault="00AB6723" w:rsidP="005F6A45">
            <w:pPr>
              <w:jc w:val="center"/>
              <w:rPr>
                <w:b/>
                <w:bCs/>
                <w:sz w:val="18"/>
                <w:szCs w:val="18"/>
              </w:rPr>
            </w:pPr>
            <w:r w:rsidRPr="003B3C30">
              <w:rPr>
                <w:b/>
                <w:bCs/>
                <w:sz w:val="18"/>
                <w:szCs w:val="18"/>
              </w:rPr>
              <w:t>Mid-term target</w:t>
            </w:r>
            <w:r w:rsidRPr="00FD686E">
              <w:rPr>
                <w:rStyle w:val="FootnoteReference"/>
                <w:b/>
                <w:bCs/>
                <w:sz w:val="18"/>
                <w:szCs w:val="18"/>
              </w:rPr>
              <w:footnoteReference w:id="10"/>
            </w:r>
          </w:p>
          <w:p w14:paraId="54B76881" w14:textId="77777777" w:rsidR="00AB6723" w:rsidRPr="00D56AD5" w:rsidRDefault="00AB6723" w:rsidP="005F6A45">
            <w:pPr>
              <w:rPr>
                <w:b/>
                <w:sz w:val="18"/>
                <w:szCs w:val="18"/>
              </w:rPr>
            </w:pPr>
          </w:p>
        </w:tc>
        <w:tc>
          <w:tcPr>
            <w:tcW w:w="2106" w:type="dxa"/>
          </w:tcPr>
          <w:p w14:paraId="1B30FE33" w14:textId="77777777" w:rsidR="00AB6723" w:rsidRPr="00A85D90" w:rsidRDefault="00AB6723" w:rsidP="005F6A45">
            <w:pPr>
              <w:rPr>
                <w:b/>
                <w:sz w:val="18"/>
                <w:szCs w:val="18"/>
              </w:rPr>
            </w:pPr>
            <w:r w:rsidRPr="003B3C30">
              <w:rPr>
                <w:b/>
                <w:sz w:val="18"/>
                <w:szCs w:val="18"/>
              </w:rPr>
              <w:t>End of project target</w:t>
            </w:r>
          </w:p>
        </w:tc>
        <w:tc>
          <w:tcPr>
            <w:tcW w:w="2742" w:type="dxa"/>
          </w:tcPr>
          <w:p w14:paraId="7D368144" w14:textId="2FEB54D3" w:rsidR="00AB6723" w:rsidRPr="00D56AD5" w:rsidRDefault="00AB6723" w:rsidP="00D94B0B">
            <w:pPr>
              <w:jc w:val="center"/>
              <w:rPr>
                <w:b/>
                <w:sz w:val="18"/>
                <w:szCs w:val="18"/>
              </w:rPr>
            </w:pPr>
            <w:r w:rsidRPr="00EA3E92">
              <w:rPr>
                <w:b/>
                <w:bCs/>
                <w:sz w:val="18"/>
                <w:szCs w:val="18"/>
              </w:rPr>
              <w:t xml:space="preserve">Data collection methods and </w:t>
            </w:r>
            <w:r w:rsidRPr="008411B6">
              <w:rPr>
                <w:b/>
                <w:bCs/>
                <w:sz w:val="18"/>
                <w:szCs w:val="18"/>
              </w:rPr>
              <w:t>risks/assumptions</w:t>
            </w:r>
            <w:r w:rsidRPr="00FD686E">
              <w:rPr>
                <w:rStyle w:val="FootnoteReference"/>
                <w:b/>
                <w:bCs/>
                <w:sz w:val="18"/>
                <w:szCs w:val="18"/>
              </w:rPr>
              <w:footnoteReference w:id="11"/>
            </w:r>
          </w:p>
        </w:tc>
      </w:tr>
      <w:tr w:rsidR="00DF4224" w:rsidRPr="008D4E84" w14:paraId="59C070C9" w14:textId="77777777" w:rsidTr="00D94B0B">
        <w:trPr>
          <w:trHeight w:val="440"/>
        </w:trPr>
        <w:tc>
          <w:tcPr>
            <w:tcW w:w="2465" w:type="dxa"/>
          </w:tcPr>
          <w:p w14:paraId="2DE4448D" w14:textId="77777777" w:rsidR="00AB6723" w:rsidRPr="008D4E84" w:rsidRDefault="00AB6723" w:rsidP="005F6A45">
            <w:pPr>
              <w:rPr>
                <w:b/>
                <w:sz w:val="18"/>
                <w:szCs w:val="18"/>
              </w:rPr>
            </w:pPr>
          </w:p>
          <w:p w14:paraId="2926AC4B" w14:textId="77777777" w:rsidR="00AB6723" w:rsidRPr="008D4E84" w:rsidRDefault="00AB6723" w:rsidP="005F6A45">
            <w:pPr>
              <w:widowControl w:val="0"/>
              <w:autoSpaceDE w:val="0"/>
              <w:autoSpaceDN w:val="0"/>
              <w:adjustRightInd w:val="0"/>
              <w:spacing w:after="240"/>
              <w:rPr>
                <w:b/>
                <w:color w:val="000000"/>
                <w:sz w:val="18"/>
                <w:szCs w:val="18"/>
              </w:rPr>
            </w:pPr>
            <w:r w:rsidRPr="008D4E84">
              <w:rPr>
                <w:b/>
                <w:color w:val="000000"/>
                <w:sz w:val="18"/>
                <w:szCs w:val="18"/>
              </w:rPr>
              <w:t>Project objective:</w:t>
            </w:r>
          </w:p>
          <w:p w14:paraId="4BAC6F45" w14:textId="77777777" w:rsidR="00AB6723" w:rsidRPr="008D4E84" w:rsidRDefault="00AB6723" w:rsidP="005F6A45">
            <w:pPr>
              <w:widowControl w:val="0"/>
              <w:autoSpaceDE w:val="0"/>
              <w:autoSpaceDN w:val="0"/>
              <w:adjustRightInd w:val="0"/>
              <w:spacing w:after="240"/>
              <w:rPr>
                <w:color w:val="000000"/>
                <w:sz w:val="18"/>
                <w:szCs w:val="18"/>
              </w:rPr>
            </w:pPr>
            <w:r w:rsidRPr="008D4E84">
              <w:rPr>
                <w:color w:val="000000"/>
                <w:sz w:val="18"/>
                <w:szCs w:val="18"/>
              </w:rPr>
              <w:t xml:space="preserve">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 </w:t>
            </w:r>
          </w:p>
          <w:p w14:paraId="3135827C" w14:textId="77777777" w:rsidR="00AB6723" w:rsidRPr="008D4E84" w:rsidRDefault="00AB6723" w:rsidP="005F6A45">
            <w:pPr>
              <w:widowControl w:val="0"/>
              <w:autoSpaceDE w:val="0"/>
              <w:autoSpaceDN w:val="0"/>
              <w:adjustRightInd w:val="0"/>
              <w:spacing w:after="240"/>
              <w:rPr>
                <w:sz w:val="18"/>
                <w:szCs w:val="18"/>
              </w:rPr>
            </w:pPr>
          </w:p>
        </w:tc>
        <w:tc>
          <w:tcPr>
            <w:tcW w:w="2905" w:type="dxa"/>
          </w:tcPr>
          <w:p w14:paraId="6CDB8F68" w14:textId="77777777" w:rsidR="00AB6723" w:rsidRPr="008D4E84" w:rsidRDefault="00AB6723" w:rsidP="005F6A45">
            <w:pPr>
              <w:rPr>
                <w:sz w:val="18"/>
                <w:szCs w:val="18"/>
              </w:rPr>
            </w:pPr>
          </w:p>
          <w:p w14:paraId="3E198A1C" w14:textId="77777777" w:rsidR="00AB6723" w:rsidRPr="008D4E84" w:rsidRDefault="00AB6723" w:rsidP="005F6A45">
            <w:pPr>
              <w:rPr>
                <w:sz w:val="18"/>
                <w:szCs w:val="18"/>
              </w:rPr>
            </w:pPr>
            <w:r w:rsidRPr="008D4E84">
              <w:rPr>
                <w:sz w:val="18"/>
                <w:szCs w:val="18"/>
              </w:rPr>
              <w:t>Mechanisms for transboundary cooperation in the management of the shared freshwater resources of the Bug and the Neman river basins and aquifers, prepared for government level adoption.</w:t>
            </w:r>
          </w:p>
          <w:p w14:paraId="74D41B6D" w14:textId="77777777" w:rsidR="00AB6723" w:rsidRPr="008D4E84" w:rsidRDefault="00AB6723" w:rsidP="005F6A45">
            <w:pPr>
              <w:rPr>
                <w:sz w:val="18"/>
                <w:szCs w:val="18"/>
              </w:rPr>
            </w:pPr>
          </w:p>
          <w:p w14:paraId="082D1AD7" w14:textId="77777777" w:rsidR="00AB6723" w:rsidRPr="008D4E84" w:rsidRDefault="00AB6723" w:rsidP="005F6A45">
            <w:pPr>
              <w:rPr>
                <w:sz w:val="18"/>
                <w:szCs w:val="18"/>
              </w:rPr>
            </w:pPr>
          </w:p>
          <w:p w14:paraId="456B4F7F" w14:textId="77777777" w:rsidR="00AB6723" w:rsidRPr="008D4E84" w:rsidRDefault="00AB6723" w:rsidP="005F6A45">
            <w:pPr>
              <w:rPr>
                <w:sz w:val="18"/>
                <w:szCs w:val="18"/>
              </w:rPr>
            </w:pPr>
            <w:r w:rsidRPr="008D4E84">
              <w:rPr>
                <w:sz w:val="18"/>
                <w:szCs w:val="18"/>
              </w:rPr>
              <w:t>Conjunctive surface and groundwater management and nature-based solutions to balance competing water uses and increase resilience to climate change, agreed upon by the countries at the national and transboundary levels.</w:t>
            </w:r>
          </w:p>
        </w:tc>
        <w:tc>
          <w:tcPr>
            <w:tcW w:w="1759" w:type="dxa"/>
          </w:tcPr>
          <w:p w14:paraId="40D5871D" w14:textId="77777777" w:rsidR="00AB6723" w:rsidRPr="008D4E84" w:rsidRDefault="00AB6723" w:rsidP="005F6A45">
            <w:pPr>
              <w:rPr>
                <w:sz w:val="18"/>
                <w:szCs w:val="18"/>
              </w:rPr>
            </w:pPr>
          </w:p>
          <w:p w14:paraId="5AAD446B" w14:textId="77777777" w:rsidR="00AB6723" w:rsidRPr="008D4E84" w:rsidRDefault="00AB6723" w:rsidP="005F6A45">
            <w:pPr>
              <w:rPr>
                <w:sz w:val="18"/>
                <w:szCs w:val="18"/>
              </w:rPr>
            </w:pPr>
            <w:r w:rsidRPr="008D4E84">
              <w:rPr>
                <w:sz w:val="18"/>
                <w:szCs w:val="18"/>
              </w:rPr>
              <w:t>Despite a number of bilateral agreements related to water and environmental resources, there is a lack of comprehensive international instruments for the governance of complex transboundary water bodies such as the Bug and the Neman basins and aquifers.</w:t>
            </w:r>
          </w:p>
          <w:p w14:paraId="44269164" w14:textId="77777777" w:rsidR="00AB6723" w:rsidRPr="008D4E84" w:rsidRDefault="00AB6723" w:rsidP="005F6A45">
            <w:pPr>
              <w:rPr>
                <w:sz w:val="18"/>
                <w:szCs w:val="18"/>
              </w:rPr>
            </w:pPr>
          </w:p>
          <w:p w14:paraId="16A47EF9" w14:textId="77777777" w:rsidR="00AB6723" w:rsidRPr="008D4E84" w:rsidRDefault="00AB6723" w:rsidP="005F6A45">
            <w:pPr>
              <w:rPr>
                <w:sz w:val="18"/>
                <w:szCs w:val="18"/>
              </w:rPr>
            </w:pPr>
            <w:r w:rsidRPr="008D4E84">
              <w:rPr>
                <w:sz w:val="18"/>
                <w:szCs w:val="18"/>
              </w:rPr>
              <w:t xml:space="preserve">The abundant water resources of the two basins suffer from conflicts at the food, energy, environment and climate nexus.  </w:t>
            </w:r>
          </w:p>
        </w:tc>
        <w:tc>
          <w:tcPr>
            <w:tcW w:w="1693" w:type="dxa"/>
          </w:tcPr>
          <w:p w14:paraId="3FA7E189" w14:textId="77777777" w:rsidR="00AB6723" w:rsidRPr="008D4E84" w:rsidRDefault="00AB6723" w:rsidP="005F6A45">
            <w:pPr>
              <w:rPr>
                <w:sz w:val="18"/>
                <w:szCs w:val="18"/>
              </w:rPr>
            </w:pPr>
          </w:p>
          <w:p w14:paraId="26841EC3" w14:textId="77777777" w:rsidR="00AB6723" w:rsidRPr="008D4E84" w:rsidRDefault="00AB6723" w:rsidP="005F6A45">
            <w:pPr>
              <w:rPr>
                <w:sz w:val="18"/>
                <w:szCs w:val="18"/>
              </w:rPr>
            </w:pPr>
            <w:r w:rsidRPr="008D4E84">
              <w:rPr>
                <w:sz w:val="18"/>
                <w:szCs w:val="18"/>
              </w:rPr>
              <w:t>Mechanism for information exchanges established in the two basins.</w:t>
            </w:r>
          </w:p>
          <w:p w14:paraId="359CD816" w14:textId="77777777" w:rsidR="00AB6723" w:rsidRPr="008D4E84" w:rsidRDefault="00AB6723" w:rsidP="005F6A45">
            <w:pPr>
              <w:rPr>
                <w:sz w:val="18"/>
                <w:szCs w:val="18"/>
              </w:rPr>
            </w:pPr>
          </w:p>
          <w:p w14:paraId="5D1A9523" w14:textId="77777777" w:rsidR="00AB6723" w:rsidRPr="008D4E84" w:rsidRDefault="00AB6723" w:rsidP="005F6A45">
            <w:pPr>
              <w:rPr>
                <w:sz w:val="18"/>
                <w:szCs w:val="18"/>
              </w:rPr>
            </w:pPr>
            <w:r w:rsidRPr="008D4E84">
              <w:rPr>
                <w:sz w:val="18"/>
                <w:szCs w:val="18"/>
              </w:rPr>
              <w:t>Transboundary Diagnostic Analyses (TDAs)for the two basins prepared and agreed upon by the four countries.</w:t>
            </w:r>
          </w:p>
          <w:p w14:paraId="5FD8550D" w14:textId="77777777" w:rsidR="00AB6723" w:rsidRPr="008D4E84" w:rsidRDefault="00AB6723" w:rsidP="005F6A45">
            <w:pPr>
              <w:rPr>
                <w:sz w:val="18"/>
                <w:szCs w:val="18"/>
              </w:rPr>
            </w:pPr>
          </w:p>
          <w:p w14:paraId="0943BECD" w14:textId="77777777" w:rsidR="00AB6723" w:rsidRPr="008D4E84" w:rsidRDefault="00AB6723" w:rsidP="005F6A45">
            <w:pPr>
              <w:rPr>
                <w:b/>
                <w:sz w:val="18"/>
                <w:szCs w:val="18"/>
              </w:rPr>
            </w:pPr>
          </w:p>
          <w:p w14:paraId="06FB613E" w14:textId="77777777" w:rsidR="00AB6723" w:rsidRPr="008D4E84" w:rsidRDefault="00AB6723" w:rsidP="005F6A45">
            <w:pPr>
              <w:rPr>
                <w:sz w:val="18"/>
                <w:szCs w:val="18"/>
              </w:rPr>
            </w:pPr>
          </w:p>
        </w:tc>
        <w:tc>
          <w:tcPr>
            <w:tcW w:w="2106" w:type="dxa"/>
          </w:tcPr>
          <w:p w14:paraId="74CE45C9" w14:textId="77777777" w:rsidR="00AB6723" w:rsidRPr="008D4E84" w:rsidRDefault="00AB6723" w:rsidP="005F6A45">
            <w:pPr>
              <w:rPr>
                <w:sz w:val="18"/>
                <w:szCs w:val="18"/>
              </w:rPr>
            </w:pPr>
          </w:p>
          <w:p w14:paraId="28582E0D" w14:textId="77777777" w:rsidR="00AB6723" w:rsidRPr="008D4E84" w:rsidRDefault="00AB6723" w:rsidP="005F6A45">
            <w:pPr>
              <w:rPr>
                <w:sz w:val="18"/>
                <w:szCs w:val="18"/>
              </w:rPr>
            </w:pPr>
            <w:r w:rsidRPr="008D4E84">
              <w:rPr>
                <w:sz w:val="18"/>
                <w:szCs w:val="18"/>
              </w:rPr>
              <w:t xml:space="preserve">Terms of reference and other legal provisions for the establishment of the two River Commissions of the Bug and the Neman prepared and submitted for governments’ adoption, and </w:t>
            </w:r>
          </w:p>
          <w:p w14:paraId="59EB7047" w14:textId="77777777" w:rsidR="00AB6723" w:rsidRPr="008D4E84" w:rsidRDefault="00AB6723" w:rsidP="005F6A45">
            <w:pPr>
              <w:rPr>
                <w:sz w:val="18"/>
                <w:szCs w:val="18"/>
              </w:rPr>
            </w:pPr>
            <w:r w:rsidRPr="008D4E84">
              <w:rPr>
                <w:sz w:val="18"/>
                <w:szCs w:val="18"/>
              </w:rPr>
              <w:t>presented for consideration to interested government bodies.</w:t>
            </w:r>
          </w:p>
          <w:p w14:paraId="383F3F8A" w14:textId="77777777" w:rsidR="00AB6723" w:rsidRPr="008D4E84" w:rsidRDefault="00AB6723" w:rsidP="005F6A45">
            <w:pPr>
              <w:rPr>
                <w:sz w:val="18"/>
                <w:szCs w:val="18"/>
              </w:rPr>
            </w:pPr>
          </w:p>
          <w:p w14:paraId="6D75729D" w14:textId="77777777" w:rsidR="00AB6723" w:rsidRPr="008D4E84" w:rsidRDefault="00AB6723" w:rsidP="005F6A45">
            <w:pPr>
              <w:rPr>
                <w:sz w:val="18"/>
                <w:szCs w:val="18"/>
              </w:rPr>
            </w:pPr>
          </w:p>
          <w:p w14:paraId="4DBAD6F0" w14:textId="5BFBEB66" w:rsidR="00AB6723" w:rsidRPr="003B3C30" w:rsidRDefault="00AB6723" w:rsidP="005F6A45">
            <w:pPr>
              <w:rPr>
                <w:sz w:val="18"/>
                <w:szCs w:val="18"/>
              </w:rPr>
            </w:pPr>
            <w:r w:rsidRPr="008D4E84">
              <w:rPr>
                <w:sz w:val="18"/>
                <w:szCs w:val="18"/>
              </w:rPr>
              <w:t xml:space="preserve">The Strategic Action Programs for the two basins including conjunctive water management and nature-based solutions, agreed upon </w:t>
            </w:r>
            <w:r w:rsidRPr="00F540EF">
              <w:rPr>
                <w:sz w:val="18"/>
                <w:highlight w:val="green"/>
              </w:rPr>
              <w:t xml:space="preserve">and </w:t>
            </w:r>
            <w:r w:rsidRPr="00B7303A">
              <w:rPr>
                <w:sz w:val="18"/>
                <w:szCs w:val="18"/>
                <w:highlight w:val="green"/>
              </w:rPr>
              <w:t>endorse</w:t>
            </w:r>
            <w:r w:rsidR="002A01A0" w:rsidRPr="00B7303A">
              <w:rPr>
                <w:sz w:val="18"/>
                <w:szCs w:val="18"/>
                <w:highlight w:val="green"/>
              </w:rPr>
              <w:t>d</w:t>
            </w:r>
            <w:r w:rsidRPr="00F540EF">
              <w:rPr>
                <w:sz w:val="18"/>
                <w:highlight w:val="green"/>
              </w:rPr>
              <w:t xml:space="preserve"> at high ministerial level</w:t>
            </w:r>
            <w:r w:rsidRPr="002A01A0">
              <w:rPr>
                <w:sz w:val="18"/>
                <w:szCs w:val="18"/>
              </w:rPr>
              <w:t>.</w:t>
            </w:r>
          </w:p>
        </w:tc>
        <w:tc>
          <w:tcPr>
            <w:tcW w:w="2742" w:type="dxa"/>
          </w:tcPr>
          <w:p w14:paraId="13D4903A" w14:textId="77777777" w:rsidR="00AB6723" w:rsidRPr="00A85D90" w:rsidRDefault="00AB6723" w:rsidP="005F6A45">
            <w:pPr>
              <w:rPr>
                <w:sz w:val="18"/>
                <w:szCs w:val="18"/>
              </w:rPr>
            </w:pPr>
          </w:p>
          <w:p w14:paraId="5CADCF25" w14:textId="77777777" w:rsidR="00AB6723" w:rsidRPr="009C4EFE" w:rsidRDefault="00AB6723" w:rsidP="005F6A45">
            <w:pPr>
              <w:rPr>
                <w:sz w:val="18"/>
                <w:szCs w:val="18"/>
              </w:rPr>
            </w:pPr>
            <w:r w:rsidRPr="00EA3E92">
              <w:rPr>
                <w:sz w:val="18"/>
                <w:szCs w:val="18"/>
              </w:rPr>
              <w:t>Strong political commitment to fo</w:t>
            </w:r>
            <w:r w:rsidRPr="008411B6">
              <w:rPr>
                <w:sz w:val="18"/>
                <w:szCs w:val="18"/>
              </w:rPr>
              <w:t>ster transboundary waters cooperation.</w:t>
            </w:r>
          </w:p>
          <w:p w14:paraId="12F0A2A0" w14:textId="77777777" w:rsidR="00AB6723" w:rsidRPr="00506DCB" w:rsidRDefault="00AB6723" w:rsidP="005F6A45">
            <w:pPr>
              <w:rPr>
                <w:sz w:val="18"/>
                <w:szCs w:val="18"/>
              </w:rPr>
            </w:pPr>
          </w:p>
          <w:p w14:paraId="349B81FB" w14:textId="77777777" w:rsidR="00AB6723" w:rsidRPr="00506DCB" w:rsidRDefault="00AB6723" w:rsidP="002C352B">
            <w:pPr>
              <w:rPr>
                <w:sz w:val="18"/>
                <w:szCs w:val="18"/>
              </w:rPr>
            </w:pPr>
            <w:r w:rsidRPr="00506DCB">
              <w:rPr>
                <w:sz w:val="18"/>
                <w:szCs w:val="18"/>
              </w:rPr>
              <w:t>Data collection*:</w:t>
            </w:r>
          </w:p>
          <w:p w14:paraId="4CD65A51" w14:textId="77777777" w:rsidR="00AB6723" w:rsidRPr="00506DCB" w:rsidRDefault="00AB6723" w:rsidP="002C352B">
            <w:pPr>
              <w:pStyle w:val="ListParagraph"/>
              <w:numPr>
                <w:ilvl w:val="0"/>
                <w:numId w:val="46"/>
              </w:numPr>
              <w:rPr>
                <w:sz w:val="18"/>
                <w:szCs w:val="18"/>
              </w:rPr>
            </w:pPr>
            <w:r w:rsidRPr="00506DCB">
              <w:rPr>
                <w:sz w:val="18"/>
                <w:szCs w:val="18"/>
              </w:rPr>
              <w:t>Data availability survey and gap analysis</w:t>
            </w:r>
          </w:p>
          <w:p w14:paraId="5653B0FD" w14:textId="77777777" w:rsidR="00AB6723" w:rsidRPr="00506DCB" w:rsidRDefault="00AB6723" w:rsidP="002C352B">
            <w:pPr>
              <w:pStyle w:val="ListParagraph"/>
              <w:numPr>
                <w:ilvl w:val="0"/>
                <w:numId w:val="46"/>
              </w:numPr>
              <w:rPr>
                <w:sz w:val="18"/>
                <w:szCs w:val="18"/>
              </w:rPr>
            </w:pPr>
            <w:r w:rsidRPr="00506DCB">
              <w:rPr>
                <w:sz w:val="18"/>
                <w:szCs w:val="18"/>
              </w:rPr>
              <w:t xml:space="preserve">Water quality (biological and </w:t>
            </w:r>
            <w:proofErr w:type="spellStart"/>
            <w:r w:rsidRPr="00506DCB">
              <w:rPr>
                <w:sz w:val="18"/>
                <w:szCs w:val="18"/>
              </w:rPr>
              <w:t>hydromorphological</w:t>
            </w:r>
            <w:proofErr w:type="spellEnd"/>
            <w:r w:rsidRPr="00506DCB">
              <w:rPr>
                <w:sz w:val="18"/>
                <w:szCs w:val="18"/>
              </w:rPr>
              <w:t>)</w:t>
            </w:r>
          </w:p>
          <w:p w14:paraId="63B9B266" w14:textId="77777777" w:rsidR="00AB6723" w:rsidRPr="008D4E84" w:rsidRDefault="00AB6723" w:rsidP="002C352B">
            <w:pPr>
              <w:pStyle w:val="ListParagraph"/>
              <w:numPr>
                <w:ilvl w:val="0"/>
                <w:numId w:val="46"/>
              </w:numPr>
              <w:rPr>
                <w:sz w:val="18"/>
                <w:szCs w:val="18"/>
              </w:rPr>
            </w:pPr>
            <w:r w:rsidRPr="00A06181">
              <w:rPr>
                <w:sz w:val="18"/>
                <w:szCs w:val="18"/>
              </w:rPr>
              <w:t>/and quantity measurements</w:t>
            </w:r>
          </w:p>
          <w:p w14:paraId="65FDE0BF" w14:textId="77777777" w:rsidR="00AB6723" w:rsidRPr="008D4E84" w:rsidRDefault="00AB6723" w:rsidP="002C352B">
            <w:pPr>
              <w:pStyle w:val="ListParagraph"/>
              <w:numPr>
                <w:ilvl w:val="0"/>
                <w:numId w:val="46"/>
              </w:numPr>
              <w:rPr>
                <w:sz w:val="18"/>
                <w:szCs w:val="18"/>
              </w:rPr>
            </w:pPr>
            <w:r w:rsidRPr="008D4E84">
              <w:rPr>
                <w:sz w:val="18"/>
                <w:szCs w:val="18"/>
              </w:rPr>
              <w:t>Surface and GW body delineation</w:t>
            </w:r>
          </w:p>
          <w:p w14:paraId="57A3FC97" w14:textId="77777777" w:rsidR="00AB6723" w:rsidRPr="008D4E84" w:rsidRDefault="00AB6723" w:rsidP="002C352B">
            <w:pPr>
              <w:pStyle w:val="ListParagraph"/>
              <w:numPr>
                <w:ilvl w:val="0"/>
                <w:numId w:val="46"/>
              </w:numPr>
              <w:rPr>
                <w:sz w:val="18"/>
                <w:szCs w:val="18"/>
              </w:rPr>
            </w:pPr>
            <w:r w:rsidRPr="008D4E84">
              <w:rPr>
                <w:sz w:val="18"/>
                <w:szCs w:val="18"/>
              </w:rPr>
              <w:t>Analysis of impacts and pressures on water bodies</w:t>
            </w:r>
          </w:p>
          <w:p w14:paraId="491E1AB3" w14:textId="77777777" w:rsidR="00AB6723" w:rsidRPr="008D4E84" w:rsidRDefault="00AB6723" w:rsidP="002C352B">
            <w:pPr>
              <w:pStyle w:val="ListParagraph"/>
              <w:numPr>
                <w:ilvl w:val="0"/>
                <w:numId w:val="46"/>
              </w:numPr>
              <w:rPr>
                <w:sz w:val="18"/>
                <w:szCs w:val="18"/>
              </w:rPr>
            </w:pPr>
            <w:r w:rsidRPr="008D4E84">
              <w:rPr>
                <w:sz w:val="18"/>
                <w:szCs w:val="18"/>
              </w:rPr>
              <w:t>Inventory of protected areas</w:t>
            </w:r>
          </w:p>
          <w:p w14:paraId="22F329CF" w14:textId="77777777" w:rsidR="00AB6723" w:rsidRPr="008D4E84" w:rsidRDefault="00AB6723" w:rsidP="002C352B">
            <w:pPr>
              <w:pStyle w:val="ListParagraph"/>
              <w:numPr>
                <w:ilvl w:val="0"/>
                <w:numId w:val="46"/>
              </w:numPr>
              <w:rPr>
                <w:sz w:val="18"/>
                <w:szCs w:val="18"/>
              </w:rPr>
            </w:pPr>
            <w:r w:rsidRPr="008D4E84">
              <w:rPr>
                <w:sz w:val="18"/>
                <w:szCs w:val="18"/>
              </w:rPr>
              <w:t>Modelling and mapping of flood risk areas</w:t>
            </w:r>
          </w:p>
          <w:p w14:paraId="6597A970" w14:textId="77777777" w:rsidR="00AB6723" w:rsidRPr="008D4E84" w:rsidRDefault="00AB6723" w:rsidP="002C352B">
            <w:pPr>
              <w:pStyle w:val="ListParagraph"/>
              <w:numPr>
                <w:ilvl w:val="0"/>
                <w:numId w:val="46"/>
              </w:numPr>
              <w:rPr>
                <w:sz w:val="18"/>
                <w:szCs w:val="18"/>
              </w:rPr>
            </w:pPr>
            <w:r w:rsidRPr="008D4E84">
              <w:rPr>
                <w:sz w:val="18"/>
                <w:szCs w:val="18"/>
              </w:rPr>
              <w:t>Gender analysis in both basins</w:t>
            </w:r>
          </w:p>
          <w:p w14:paraId="064C1338" w14:textId="77777777" w:rsidR="00AB6723" w:rsidRPr="008D4E84" w:rsidRDefault="00AB6723" w:rsidP="002C352B">
            <w:pPr>
              <w:pStyle w:val="ListParagraph"/>
              <w:numPr>
                <w:ilvl w:val="0"/>
                <w:numId w:val="46"/>
              </w:numPr>
              <w:rPr>
                <w:sz w:val="18"/>
                <w:szCs w:val="18"/>
              </w:rPr>
            </w:pPr>
            <w:r w:rsidRPr="008D4E84">
              <w:rPr>
                <w:sz w:val="18"/>
                <w:szCs w:val="18"/>
              </w:rPr>
              <w:t>Stratigraphy and lithology sequencing (GW)</w:t>
            </w:r>
          </w:p>
          <w:p w14:paraId="2F8A038B" w14:textId="77777777" w:rsidR="00AB6723" w:rsidRPr="008D4E84" w:rsidRDefault="00AB6723" w:rsidP="002C352B">
            <w:pPr>
              <w:pStyle w:val="ListParagraph"/>
              <w:numPr>
                <w:ilvl w:val="0"/>
                <w:numId w:val="46"/>
              </w:numPr>
              <w:rPr>
                <w:sz w:val="18"/>
                <w:szCs w:val="18"/>
              </w:rPr>
            </w:pPr>
            <w:r w:rsidRPr="008D4E84">
              <w:rPr>
                <w:sz w:val="18"/>
                <w:szCs w:val="18"/>
              </w:rPr>
              <w:t>Postulations and data mining as needed</w:t>
            </w:r>
          </w:p>
          <w:p w14:paraId="5CB6A7D0" w14:textId="77777777" w:rsidR="00AB6723" w:rsidRPr="008D4E84" w:rsidRDefault="00AB6723" w:rsidP="002C352B">
            <w:pPr>
              <w:pStyle w:val="ListParagraph"/>
              <w:numPr>
                <w:ilvl w:val="0"/>
                <w:numId w:val="46"/>
              </w:numPr>
            </w:pPr>
            <w:r w:rsidRPr="008D4E84">
              <w:rPr>
                <w:sz w:val="18"/>
                <w:szCs w:val="18"/>
              </w:rPr>
              <w:t>Historical climate data</w:t>
            </w:r>
          </w:p>
          <w:p w14:paraId="6650B8DE" w14:textId="77777777" w:rsidR="00AB6723" w:rsidRPr="008D4E84" w:rsidRDefault="00AB6723" w:rsidP="005F6A45">
            <w:pPr>
              <w:rPr>
                <w:sz w:val="18"/>
                <w:szCs w:val="18"/>
              </w:rPr>
            </w:pPr>
          </w:p>
          <w:p w14:paraId="41D1027A" w14:textId="77777777" w:rsidR="00AB6723" w:rsidRPr="008D4E84" w:rsidRDefault="00AB6723" w:rsidP="005F6A45">
            <w:pPr>
              <w:rPr>
                <w:sz w:val="18"/>
                <w:szCs w:val="18"/>
              </w:rPr>
            </w:pPr>
            <w:r w:rsidRPr="008D4E84">
              <w:rPr>
                <w:sz w:val="18"/>
                <w:szCs w:val="18"/>
              </w:rPr>
              <w:t>Risks/assumptions:</w:t>
            </w:r>
          </w:p>
          <w:p w14:paraId="0A58D665" w14:textId="77777777" w:rsidR="00AB6723" w:rsidRPr="008D4E84" w:rsidRDefault="00AB6723" w:rsidP="008B2387">
            <w:pPr>
              <w:pStyle w:val="ListParagraph"/>
              <w:numPr>
                <w:ilvl w:val="0"/>
                <w:numId w:val="46"/>
              </w:numPr>
              <w:rPr>
                <w:sz w:val="18"/>
                <w:szCs w:val="18"/>
              </w:rPr>
            </w:pPr>
            <w:r w:rsidRPr="008D4E84">
              <w:rPr>
                <w:sz w:val="18"/>
                <w:szCs w:val="18"/>
              </w:rPr>
              <w:t>Lack of sustained political support</w:t>
            </w:r>
          </w:p>
          <w:p w14:paraId="0D258C87" w14:textId="77777777" w:rsidR="00AB6723" w:rsidRPr="008D4E84" w:rsidRDefault="00AB6723" w:rsidP="008B2387">
            <w:pPr>
              <w:pStyle w:val="ListParagraph"/>
              <w:numPr>
                <w:ilvl w:val="0"/>
                <w:numId w:val="46"/>
              </w:numPr>
              <w:rPr>
                <w:sz w:val="18"/>
                <w:szCs w:val="18"/>
              </w:rPr>
            </w:pPr>
            <w:r w:rsidRPr="008D4E84">
              <w:rPr>
                <w:sz w:val="18"/>
                <w:szCs w:val="18"/>
              </w:rPr>
              <w:t>Institutional fragmentation</w:t>
            </w:r>
          </w:p>
          <w:p w14:paraId="748CD47B" w14:textId="77777777" w:rsidR="00AB6723" w:rsidRPr="008D4E84" w:rsidRDefault="00AB6723" w:rsidP="005F6A45">
            <w:pPr>
              <w:rPr>
                <w:sz w:val="18"/>
                <w:szCs w:val="18"/>
              </w:rPr>
            </w:pPr>
          </w:p>
        </w:tc>
      </w:tr>
      <w:tr w:rsidR="00DF4224" w:rsidRPr="008D4E84" w14:paraId="20940A70" w14:textId="77777777" w:rsidTr="00D94B0B">
        <w:tc>
          <w:tcPr>
            <w:tcW w:w="2465" w:type="dxa"/>
            <w:tcBorders>
              <w:bottom w:val="single" w:sz="4" w:space="0" w:color="auto"/>
            </w:tcBorders>
          </w:tcPr>
          <w:p w14:paraId="46B3C3D5" w14:textId="77777777" w:rsidR="00AB6723" w:rsidRPr="008D4E84" w:rsidRDefault="00AB6723" w:rsidP="005F6A45">
            <w:pPr>
              <w:rPr>
                <w:sz w:val="18"/>
                <w:szCs w:val="18"/>
              </w:rPr>
            </w:pPr>
            <w:r w:rsidRPr="008D4E84">
              <w:rPr>
                <w:sz w:val="18"/>
                <w:szCs w:val="18"/>
              </w:rPr>
              <w:t>OUTCOME 1.1:</w:t>
            </w:r>
          </w:p>
          <w:p w14:paraId="5C824FD8" w14:textId="77777777" w:rsidR="0046578F" w:rsidRPr="008D4E84" w:rsidRDefault="0046578F" w:rsidP="005F6A45">
            <w:pPr>
              <w:rPr>
                <w:sz w:val="18"/>
                <w:szCs w:val="18"/>
              </w:rPr>
            </w:pPr>
          </w:p>
          <w:p w14:paraId="796CA309" w14:textId="77777777" w:rsidR="00AB6723" w:rsidRPr="008D4E84" w:rsidRDefault="00AB6723" w:rsidP="005F6A45">
            <w:pPr>
              <w:rPr>
                <w:sz w:val="18"/>
                <w:szCs w:val="18"/>
              </w:rPr>
            </w:pPr>
            <w:r w:rsidRPr="008D4E84">
              <w:rPr>
                <w:sz w:val="18"/>
                <w:szCs w:val="18"/>
              </w:rPr>
              <w:t>Countries recognize the transboundary and interlinked nature of the surface waters, aquifers and their dependent ecosystems in the two basins, and their high vulnerability to anthropogenic and climatic impacts.</w:t>
            </w:r>
          </w:p>
        </w:tc>
        <w:tc>
          <w:tcPr>
            <w:tcW w:w="2905" w:type="dxa"/>
          </w:tcPr>
          <w:p w14:paraId="57B7763F" w14:textId="77777777" w:rsidR="00AB6723" w:rsidRPr="008D4E84" w:rsidRDefault="00AB6723" w:rsidP="005F6A45">
            <w:pPr>
              <w:rPr>
                <w:sz w:val="18"/>
                <w:szCs w:val="18"/>
              </w:rPr>
            </w:pPr>
          </w:p>
          <w:p w14:paraId="344030F8" w14:textId="77777777" w:rsidR="00AB6723" w:rsidRPr="008D4E84" w:rsidRDefault="00AB6723" w:rsidP="005F6A45">
            <w:pPr>
              <w:rPr>
                <w:sz w:val="18"/>
                <w:szCs w:val="18"/>
              </w:rPr>
            </w:pPr>
            <w:r w:rsidRPr="008D4E84">
              <w:rPr>
                <w:sz w:val="18"/>
                <w:szCs w:val="18"/>
              </w:rPr>
              <w:t>River Basin Assessments (RBA) endorsed by project Steering Committee (SC).</w:t>
            </w:r>
          </w:p>
        </w:tc>
        <w:tc>
          <w:tcPr>
            <w:tcW w:w="1759" w:type="dxa"/>
            <w:vMerge w:val="restart"/>
          </w:tcPr>
          <w:p w14:paraId="1DA36B05" w14:textId="77777777" w:rsidR="00AB6723" w:rsidRPr="008D4E84" w:rsidRDefault="00AB6723" w:rsidP="005F6A45">
            <w:pPr>
              <w:rPr>
                <w:sz w:val="18"/>
                <w:szCs w:val="18"/>
              </w:rPr>
            </w:pPr>
          </w:p>
          <w:p w14:paraId="7DDFB964" w14:textId="77777777" w:rsidR="0046578F" w:rsidRDefault="0046578F" w:rsidP="005F6A45">
            <w:pPr>
              <w:rPr>
                <w:sz w:val="18"/>
                <w:szCs w:val="18"/>
              </w:rPr>
            </w:pPr>
          </w:p>
          <w:p w14:paraId="20A97A55" w14:textId="77777777" w:rsidR="0046578F" w:rsidRDefault="0046578F" w:rsidP="005F6A45">
            <w:pPr>
              <w:rPr>
                <w:sz w:val="18"/>
                <w:szCs w:val="18"/>
              </w:rPr>
            </w:pPr>
          </w:p>
          <w:p w14:paraId="08ACDA19" w14:textId="77777777" w:rsidR="0046578F" w:rsidRDefault="0046578F" w:rsidP="005F6A45">
            <w:pPr>
              <w:rPr>
                <w:sz w:val="18"/>
                <w:szCs w:val="18"/>
              </w:rPr>
            </w:pPr>
          </w:p>
          <w:p w14:paraId="753AA1E7" w14:textId="77777777" w:rsidR="0046578F" w:rsidRDefault="0046578F" w:rsidP="005F6A45">
            <w:pPr>
              <w:rPr>
                <w:sz w:val="18"/>
                <w:szCs w:val="18"/>
              </w:rPr>
            </w:pPr>
          </w:p>
          <w:p w14:paraId="214D58E3" w14:textId="77777777" w:rsidR="00AB6723" w:rsidRPr="008D4E84" w:rsidRDefault="00AB6723" w:rsidP="005F6A45">
            <w:pPr>
              <w:rPr>
                <w:sz w:val="18"/>
                <w:szCs w:val="18"/>
              </w:rPr>
            </w:pPr>
            <w:r w:rsidRPr="008D4E84">
              <w:rPr>
                <w:sz w:val="18"/>
                <w:szCs w:val="18"/>
              </w:rPr>
              <w:t>Lack of a comprehensive assessment of the freshwater resources and dependent ecosystems of the two basins.</w:t>
            </w:r>
          </w:p>
        </w:tc>
        <w:tc>
          <w:tcPr>
            <w:tcW w:w="1693" w:type="dxa"/>
          </w:tcPr>
          <w:p w14:paraId="2F57CD8A" w14:textId="77777777" w:rsidR="00AB6723" w:rsidRPr="008D4E84" w:rsidRDefault="00AB6723" w:rsidP="005F6A45">
            <w:pPr>
              <w:rPr>
                <w:sz w:val="18"/>
                <w:szCs w:val="18"/>
              </w:rPr>
            </w:pPr>
          </w:p>
          <w:p w14:paraId="5674EF23" w14:textId="77777777" w:rsidR="00AB6723" w:rsidRPr="008D4E84" w:rsidRDefault="00AB6723" w:rsidP="005F6A45">
            <w:pPr>
              <w:rPr>
                <w:sz w:val="18"/>
                <w:szCs w:val="18"/>
              </w:rPr>
            </w:pPr>
            <w:r w:rsidRPr="008D4E84">
              <w:rPr>
                <w:sz w:val="18"/>
                <w:szCs w:val="18"/>
              </w:rPr>
              <w:t>The two RBAs endorsed by the SC.</w:t>
            </w:r>
          </w:p>
        </w:tc>
        <w:tc>
          <w:tcPr>
            <w:tcW w:w="2106" w:type="dxa"/>
            <w:vMerge w:val="restart"/>
          </w:tcPr>
          <w:p w14:paraId="5F0700E8" w14:textId="77777777" w:rsidR="00AB6723" w:rsidRPr="008D4E84" w:rsidRDefault="00AB6723" w:rsidP="005F6A45">
            <w:pPr>
              <w:rPr>
                <w:sz w:val="18"/>
                <w:szCs w:val="18"/>
              </w:rPr>
            </w:pPr>
          </w:p>
          <w:p w14:paraId="7F097B9A" w14:textId="77777777" w:rsidR="00E84EEC" w:rsidRDefault="00E84EEC" w:rsidP="005F6A45">
            <w:pPr>
              <w:rPr>
                <w:sz w:val="18"/>
                <w:szCs w:val="18"/>
              </w:rPr>
            </w:pPr>
          </w:p>
          <w:p w14:paraId="526F7CB1" w14:textId="77777777" w:rsidR="00E84EEC" w:rsidRDefault="00E84EEC" w:rsidP="005F6A45">
            <w:pPr>
              <w:rPr>
                <w:sz w:val="18"/>
                <w:szCs w:val="18"/>
              </w:rPr>
            </w:pPr>
          </w:p>
          <w:p w14:paraId="5FBF6FB3" w14:textId="77777777" w:rsidR="00E84EEC" w:rsidRDefault="00E84EEC" w:rsidP="005F6A45">
            <w:pPr>
              <w:rPr>
                <w:sz w:val="18"/>
                <w:szCs w:val="18"/>
              </w:rPr>
            </w:pPr>
          </w:p>
          <w:p w14:paraId="346B5F41" w14:textId="77777777" w:rsidR="00E84EEC" w:rsidRDefault="00E84EEC" w:rsidP="005F6A45">
            <w:pPr>
              <w:rPr>
                <w:sz w:val="18"/>
                <w:szCs w:val="18"/>
              </w:rPr>
            </w:pPr>
          </w:p>
          <w:p w14:paraId="2ABAB367" w14:textId="3234ED91" w:rsidR="00AB6723" w:rsidRPr="001511C1" w:rsidRDefault="00AB6723" w:rsidP="005F6A45">
            <w:pPr>
              <w:rPr>
                <w:sz w:val="18"/>
                <w:szCs w:val="18"/>
              </w:rPr>
            </w:pPr>
            <w:r w:rsidRPr="008D4E84">
              <w:rPr>
                <w:sz w:val="18"/>
                <w:szCs w:val="18"/>
              </w:rPr>
              <w:t>The RBAs published in languages</w:t>
            </w:r>
            <w:r w:rsidR="001511C1">
              <w:rPr>
                <w:sz w:val="18"/>
                <w:szCs w:val="18"/>
              </w:rPr>
              <w:t xml:space="preserve"> </w:t>
            </w:r>
            <w:r w:rsidR="001511C1" w:rsidRPr="00F540EF">
              <w:rPr>
                <w:sz w:val="18"/>
                <w:highlight w:val="green"/>
              </w:rPr>
              <w:t xml:space="preserve">and widely </w:t>
            </w:r>
            <w:r w:rsidR="002D58FF" w:rsidRPr="002D58FF">
              <w:rPr>
                <w:sz w:val="18"/>
                <w:szCs w:val="18"/>
                <w:highlight w:val="green"/>
              </w:rPr>
              <w:t>disseminated</w:t>
            </w:r>
            <w:r w:rsidRPr="00F540EF">
              <w:rPr>
                <w:sz w:val="18"/>
                <w:highlight w:val="green"/>
              </w:rPr>
              <w:t>.</w:t>
            </w:r>
          </w:p>
        </w:tc>
        <w:tc>
          <w:tcPr>
            <w:tcW w:w="2742" w:type="dxa"/>
            <w:vMerge w:val="restart"/>
          </w:tcPr>
          <w:p w14:paraId="57813834" w14:textId="77777777" w:rsidR="00AB6723" w:rsidRPr="003B3C30" w:rsidRDefault="00AB6723" w:rsidP="005F6A45">
            <w:pPr>
              <w:rPr>
                <w:sz w:val="18"/>
                <w:szCs w:val="18"/>
              </w:rPr>
            </w:pPr>
          </w:p>
          <w:p w14:paraId="13560F2A" w14:textId="77777777" w:rsidR="00AB6723" w:rsidRPr="00EA3E92" w:rsidRDefault="00AB6723" w:rsidP="005F6A45">
            <w:pPr>
              <w:rPr>
                <w:sz w:val="18"/>
                <w:szCs w:val="18"/>
              </w:rPr>
            </w:pPr>
            <w:r w:rsidRPr="00A85D90">
              <w:rPr>
                <w:sz w:val="18"/>
                <w:szCs w:val="18"/>
              </w:rPr>
              <w:t>Countries agree to create joint technical teams.</w:t>
            </w:r>
          </w:p>
          <w:p w14:paraId="679083CA" w14:textId="77777777" w:rsidR="00AB6723" w:rsidRPr="009C4EFE" w:rsidRDefault="00AB6723" w:rsidP="005F6A45">
            <w:pPr>
              <w:rPr>
                <w:sz w:val="18"/>
                <w:szCs w:val="18"/>
              </w:rPr>
            </w:pPr>
            <w:r w:rsidRPr="008411B6">
              <w:rPr>
                <w:sz w:val="18"/>
                <w:szCs w:val="18"/>
              </w:rPr>
              <w:t>Data collection:</w:t>
            </w:r>
          </w:p>
          <w:p w14:paraId="2E1CCBCD" w14:textId="77777777" w:rsidR="00AB6723" w:rsidRPr="00506DCB" w:rsidRDefault="00AB6723" w:rsidP="008B2387">
            <w:pPr>
              <w:pStyle w:val="ListParagraph"/>
              <w:numPr>
                <w:ilvl w:val="0"/>
                <w:numId w:val="46"/>
              </w:numPr>
              <w:rPr>
                <w:sz w:val="18"/>
                <w:szCs w:val="18"/>
              </w:rPr>
            </w:pPr>
            <w:r w:rsidRPr="00506DCB">
              <w:rPr>
                <w:sz w:val="18"/>
                <w:szCs w:val="18"/>
              </w:rPr>
              <w:t>Data availability survey and gap analysis</w:t>
            </w:r>
          </w:p>
          <w:p w14:paraId="21C35523" w14:textId="77777777" w:rsidR="00AB6723" w:rsidRPr="00506DCB" w:rsidRDefault="00AB6723" w:rsidP="008B2387">
            <w:pPr>
              <w:pStyle w:val="ListParagraph"/>
              <w:numPr>
                <w:ilvl w:val="0"/>
                <w:numId w:val="46"/>
              </w:numPr>
              <w:rPr>
                <w:sz w:val="18"/>
                <w:szCs w:val="18"/>
              </w:rPr>
            </w:pPr>
            <w:r w:rsidRPr="00506DCB">
              <w:rPr>
                <w:sz w:val="18"/>
                <w:szCs w:val="18"/>
              </w:rPr>
              <w:t xml:space="preserve">Water quality (biological and </w:t>
            </w:r>
            <w:proofErr w:type="spellStart"/>
            <w:r w:rsidRPr="00506DCB">
              <w:rPr>
                <w:sz w:val="18"/>
                <w:szCs w:val="18"/>
              </w:rPr>
              <w:t>hydromorphological</w:t>
            </w:r>
            <w:proofErr w:type="spellEnd"/>
            <w:r w:rsidRPr="00506DCB">
              <w:rPr>
                <w:sz w:val="18"/>
                <w:szCs w:val="18"/>
              </w:rPr>
              <w:t>)</w:t>
            </w:r>
          </w:p>
          <w:p w14:paraId="5DA5D523" w14:textId="77777777" w:rsidR="00AB6723" w:rsidRPr="00506DCB" w:rsidRDefault="00AB6723" w:rsidP="008B2387">
            <w:pPr>
              <w:pStyle w:val="ListParagraph"/>
              <w:numPr>
                <w:ilvl w:val="0"/>
                <w:numId w:val="46"/>
              </w:numPr>
              <w:rPr>
                <w:sz w:val="18"/>
                <w:szCs w:val="18"/>
              </w:rPr>
            </w:pPr>
            <w:r w:rsidRPr="00506DCB">
              <w:rPr>
                <w:sz w:val="18"/>
                <w:szCs w:val="18"/>
              </w:rPr>
              <w:t>/and quantity measurements</w:t>
            </w:r>
          </w:p>
          <w:p w14:paraId="3DEE8D1C" w14:textId="77777777" w:rsidR="00AB6723" w:rsidRPr="00A06181" w:rsidRDefault="00AB6723" w:rsidP="008B2387">
            <w:pPr>
              <w:pStyle w:val="ListParagraph"/>
              <w:numPr>
                <w:ilvl w:val="0"/>
                <w:numId w:val="46"/>
              </w:numPr>
              <w:rPr>
                <w:sz w:val="18"/>
                <w:szCs w:val="18"/>
              </w:rPr>
            </w:pPr>
            <w:r w:rsidRPr="00506DCB">
              <w:rPr>
                <w:sz w:val="18"/>
                <w:szCs w:val="18"/>
              </w:rPr>
              <w:t>Surface and GW body delineation</w:t>
            </w:r>
          </w:p>
          <w:p w14:paraId="03A84C82" w14:textId="77777777" w:rsidR="00AB6723" w:rsidRPr="008D4E84" w:rsidRDefault="00AB6723" w:rsidP="008B2387">
            <w:pPr>
              <w:pStyle w:val="ListParagraph"/>
              <w:numPr>
                <w:ilvl w:val="0"/>
                <w:numId w:val="46"/>
              </w:numPr>
              <w:rPr>
                <w:sz w:val="18"/>
                <w:szCs w:val="18"/>
              </w:rPr>
            </w:pPr>
            <w:r w:rsidRPr="00A06181">
              <w:rPr>
                <w:sz w:val="18"/>
                <w:szCs w:val="18"/>
              </w:rPr>
              <w:t>Analysis of impacts and pressures on water bodies</w:t>
            </w:r>
          </w:p>
          <w:p w14:paraId="6A8BC8D4" w14:textId="77777777" w:rsidR="00AB6723" w:rsidRPr="008D4E84" w:rsidRDefault="00AB6723" w:rsidP="008B2387">
            <w:pPr>
              <w:pStyle w:val="ListParagraph"/>
              <w:numPr>
                <w:ilvl w:val="0"/>
                <w:numId w:val="46"/>
              </w:numPr>
              <w:rPr>
                <w:sz w:val="18"/>
                <w:szCs w:val="18"/>
              </w:rPr>
            </w:pPr>
            <w:r w:rsidRPr="008D4E84">
              <w:rPr>
                <w:sz w:val="18"/>
                <w:szCs w:val="18"/>
              </w:rPr>
              <w:t>Inventory of protected areas</w:t>
            </w:r>
          </w:p>
          <w:p w14:paraId="0FA4504D" w14:textId="77777777" w:rsidR="00AB6723" w:rsidRPr="008D4E84" w:rsidRDefault="00AB6723" w:rsidP="008B2387">
            <w:pPr>
              <w:pStyle w:val="ListParagraph"/>
              <w:numPr>
                <w:ilvl w:val="0"/>
                <w:numId w:val="46"/>
              </w:numPr>
              <w:rPr>
                <w:sz w:val="18"/>
                <w:szCs w:val="18"/>
              </w:rPr>
            </w:pPr>
            <w:r w:rsidRPr="008D4E84">
              <w:rPr>
                <w:sz w:val="18"/>
                <w:szCs w:val="18"/>
              </w:rPr>
              <w:t>Modelling and mapping of flood risk areas</w:t>
            </w:r>
          </w:p>
          <w:p w14:paraId="2DA940F0" w14:textId="77777777" w:rsidR="00AB6723" w:rsidRPr="008D4E84" w:rsidRDefault="00AB6723" w:rsidP="008B2387">
            <w:pPr>
              <w:pStyle w:val="ListParagraph"/>
              <w:numPr>
                <w:ilvl w:val="0"/>
                <w:numId w:val="46"/>
              </w:numPr>
              <w:rPr>
                <w:sz w:val="18"/>
                <w:szCs w:val="18"/>
              </w:rPr>
            </w:pPr>
            <w:r w:rsidRPr="008D4E84">
              <w:rPr>
                <w:sz w:val="18"/>
                <w:szCs w:val="18"/>
              </w:rPr>
              <w:t>Gender analysis in both basins</w:t>
            </w:r>
          </w:p>
          <w:p w14:paraId="512CFC0C" w14:textId="77777777" w:rsidR="00AB6723" w:rsidRPr="008D4E84" w:rsidRDefault="00AB6723" w:rsidP="008B2387">
            <w:pPr>
              <w:pStyle w:val="ListParagraph"/>
              <w:numPr>
                <w:ilvl w:val="0"/>
                <w:numId w:val="46"/>
              </w:numPr>
              <w:rPr>
                <w:sz w:val="18"/>
                <w:szCs w:val="18"/>
              </w:rPr>
            </w:pPr>
            <w:r w:rsidRPr="008D4E84">
              <w:rPr>
                <w:sz w:val="18"/>
                <w:szCs w:val="18"/>
              </w:rPr>
              <w:t>Stratigraphy and lithology sequencing (GW)</w:t>
            </w:r>
          </w:p>
          <w:p w14:paraId="45CE2F6D" w14:textId="77777777" w:rsidR="00AB6723" w:rsidRPr="008D4E84" w:rsidRDefault="00AB6723" w:rsidP="008B2387">
            <w:pPr>
              <w:pStyle w:val="ListParagraph"/>
              <w:numPr>
                <w:ilvl w:val="0"/>
                <w:numId w:val="46"/>
              </w:numPr>
              <w:rPr>
                <w:sz w:val="18"/>
                <w:szCs w:val="18"/>
              </w:rPr>
            </w:pPr>
            <w:r w:rsidRPr="008D4E84">
              <w:rPr>
                <w:sz w:val="18"/>
                <w:szCs w:val="18"/>
              </w:rPr>
              <w:t>Postulations and data mining as needed</w:t>
            </w:r>
          </w:p>
          <w:p w14:paraId="11FE44FD" w14:textId="77777777" w:rsidR="00AB6723" w:rsidRPr="008D4E84" w:rsidRDefault="00AB6723" w:rsidP="008B2387">
            <w:pPr>
              <w:pStyle w:val="ListParagraph"/>
              <w:numPr>
                <w:ilvl w:val="0"/>
                <w:numId w:val="46"/>
              </w:numPr>
              <w:rPr>
                <w:sz w:val="18"/>
                <w:szCs w:val="18"/>
              </w:rPr>
            </w:pPr>
            <w:r w:rsidRPr="008D4E84">
              <w:rPr>
                <w:sz w:val="18"/>
                <w:szCs w:val="18"/>
              </w:rPr>
              <w:t xml:space="preserve">Consultative processes and dialogues </w:t>
            </w:r>
          </w:p>
          <w:p w14:paraId="62A94FF6" w14:textId="77777777" w:rsidR="00AB6723" w:rsidRPr="008D4E84" w:rsidRDefault="00AB6723" w:rsidP="008B2387">
            <w:pPr>
              <w:pStyle w:val="ListParagraph"/>
              <w:numPr>
                <w:ilvl w:val="0"/>
                <w:numId w:val="46"/>
              </w:numPr>
              <w:rPr>
                <w:sz w:val="18"/>
                <w:szCs w:val="18"/>
              </w:rPr>
            </w:pPr>
            <w:r w:rsidRPr="008D4E84">
              <w:rPr>
                <w:sz w:val="18"/>
                <w:szCs w:val="18"/>
              </w:rPr>
              <w:t>Relevant maps of the project region</w:t>
            </w:r>
          </w:p>
          <w:p w14:paraId="146D7719" w14:textId="77777777" w:rsidR="00AB6723" w:rsidRPr="008D4E84" w:rsidRDefault="00AB6723" w:rsidP="008B2387">
            <w:pPr>
              <w:pStyle w:val="ListParagraph"/>
              <w:numPr>
                <w:ilvl w:val="0"/>
                <w:numId w:val="46"/>
              </w:numPr>
              <w:rPr>
                <w:sz w:val="18"/>
                <w:szCs w:val="18"/>
              </w:rPr>
            </w:pPr>
            <w:r w:rsidRPr="008D4E84">
              <w:rPr>
                <w:sz w:val="18"/>
                <w:szCs w:val="18"/>
              </w:rPr>
              <w:t>Historical climate data</w:t>
            </w:r>
          </w:p>
          <w:p w14:paraId="467EAEAE" w14:textId="77777777" w:rsidR="00AB6723" w:rsidRPr="008D4E84" w:rsidRDefault="00AB6723" w:rsidP="008B2387">
            <w:pPr>
              <w:pStyle w:val="ListParagraph"/>
              <w:numPr>
                <w:ilvl w:val="0"/>
                <w:numId w:val="46"/>
              </w:numPr>
              <w:rPr>
                <w:sz w:val="18"/>
                <w:szCs w:val="18"/>
              </w:rPr>
            </w:pPr>
            <w:r w:rsidRPr="008D4E84">
              <w:rPr>
                <w:sz w:val="18"/>
                <w:szCs w:val="18"/>
              </w:rPr>
              <w:t>Risks/assumptions:</w:t>
            </w:r>
          </w:p>
          <w:p w14:paraId="050036AF" w14:textId="77777777" w:rsidR="00AB6723" w:rsidRPr="008D4E84" w:rsidRDefault="00AB6723" w:rsidP="008B2387">
            <w:pPr>
              <w:pStyle w:val="ListParagraph"/>
              <w:numPr>
                <w:ilvl w:val="0"/>
                <w:numId w:val="46"/>
              </w:numPr>
              <w:rPr>
                <w:sz w:val="18"/>
                <w:szCs w:val="18"/>
              </w:rPr>
            </w:pPr>
            <w:r w:rsidRPr="008D4E84">
              <w:rPr>
                <w:sz w:val="18"/>
                <w:szCs w:val="18"/>
              </w:rPr>
              <w:t>Lack of sustained political support</w:t>
            </w:r>
          </w:p>
          <w:p w14:paraId="743E9982" w14:textId="77777777" w:rsidR="00AB6723" w:rsidRPr="008D4E84" w:rsidRDefault="00AB6723" w:rsidP="008B2387">
            <w:pPr>
              <w:pStyle w:val="ListParagraph"/>
              <w:numPr>
                <w:ilvl w:val="0"/>
                <w:numId w:val="46"/>
              </w:numPr>
              <w:rPr>
                <w:sz w:val="18"/>
                <w:szCs w:val="18"/>
              </w:rPr>
            </w:pPr>
            <w:r w:rsidRPr="008D4E84">
              <w:rPr>
                <w:sz w:val="18"/>
                <w:szCs w:val="18"/>
              </w:rPr>
              <w:t>Institutional fragmentation</w:t>
            </w:r>
          </w:p>
        </w:tc>
      </w:tr>
      <w:tr w:rsidR="00DF4224" w:rsidRPr="008D4E84" w14:paraId="0F4BC6B4" w14:textId="77777777" w:rsidTr="00D94B0B">
        <w:tc>
          <w:tcPr>
            <w:tcW w:w="2465" w:type="dxa"/>
            <w:shd w:val="clear" w:color="auto" w:fill="auto"/>
          </w:tcPr>
          <w:p w14:paraId="6A61280D" w14:textId="77777777" w:rsidR="00AB6723" w:rsidRPr="008D4E84" w:rsidRDefault="00AB6723" w:rsidP="005F6A45">
            <w:pPr>
              <w:pStyle w:val="NormalWeb"/>
              <w:rPr>
                <w:sz w:val="18"/>
                <w:szCs w:val="18"/>
              </w:rPr>
            </w:pPr>
            <w:r w:rsidRPr="008D4E84">
              <w:rPr>
                <w:sz w:val="18"/>
                <w:szCs w:val="18"/>
                <w:u w:val="single"/>
              </w:rPr>
              <w:t>Output 1.1.1</w:t>
            </w:r>
            <w:r w:rsidRPr="008D4E84">
              <w:rPr>
                <w:sz w:val="18"/>
                <w:szCs w:val="18"/>
              </w:rPr>
              <w:t xml:space="preserve"> Science based assessments of the current state of freshwater resources and dependent ecosystems in the two basins linked by the underlying aquifer system, leading to agreement on a Transboundary Diagnostic Analyses (TDA) for each Basin - in line with GEF, the EU WFD, the UN Draft Articles, and national legislation. </w:t>
            </w:r>
          </w:p>
          <w:p w14:paraId="2C4A71DC" w14:textId="77777777" w:rsidR="00AB6723" w:rsidRPr="008D4E84" w:rsidRDefault="00AB6723" w:rsidP="005F6A45">
            <w:pPr>
              <w:pStyle w:val="NormalWeb"/>
              <w:rPr>
                <w:sz w:val="18"/>
                <w:szCs w:val="18"/>
              </w:rPr>
            </w:pPr>
          </w:p>
        </w:tc>
        <w:tc>
          <w:tcPr>
            <w:tcW w:w="2905" w:type="dxa"/>
          </w:tcPr>
          <w:p w14:paraId="3EFED76B" w14:textId="77777777" w:rsidR="00AB6723" w:rsidRPr="008D4E84" w:rsidRDefault="00AB6723" w:rsidP="005F6A45">
            <w:pPr>
              <w:rPr>
                <w:sz w:val="18"/>
                <w:szCs w:val="18"/>
              </w:rPr>
            </w:pPr>
            <w:r w:rsidRPr="008D4E84">
              <w:rPr>
                <w:sz w:val="18"/>
                <w:szCs w:val="18"/>
              </w:rPr>
              <w:t>RBAs submitted to the SC for endorsement</w:t>
            </w:r>
          </w:p>
        </w:tc>
        <w:tc>
          <w:tcPr>
            <w:tcW w:w="1759" w:type="dxa"/>
            <w:vMerge/>
          </w:tcPr>
          <w:p w14:paraId="519AFD2F" w14:textId="77777777" w:rsidR="00AB6723" w:rsidRPr="008D4E84" w:rsidRDefault="00AB6723" w:rsidP="005F6A45">
            <w:pPr>
              <w:rPr>
                <w:sz w:val="18"/>
                <w:szCs w:val="18"/>
              </w:rPr>
            </w:pPr>
          </w:p>
        </w:tc>
        <w:tc>
          <w:tcPr>
            <w:tcW w:w="1693" w:type="dxa"/>
          </w:tcPr>
          <w:p w14:paraId="41EFE1B2" w14:textId="77777777" w:rsidR="00AB6723" w:rsidRPr="008D4E84" w:rsidRDefault="00AB6723" w:rsidP="005F6A45">
            <w:pPr>
              <w:rPr>
                <w:sz w:val="18"/>
                <w:szCs w:val="18"/>
              </w:rPr>
            </w:pPr>
            <w:r w:rsidRPr="008D4E84">
              <w:rPr>
                <w:sz w:val="18"/>
                <w:szCs w:val="18"/>
              </w:rPr>
              <w:t xml:space="preserve">RBAs </w:t>
            </w:r>
            <w:r w:rsidR="009E03A6" w:rsidRPr="008D4E84">
              <w:rPr>
                <w:sz w:val="18"/>
                <w:szCs w:val="18"/>
              </w:rPr>
              <w:t>c</w:t>
            </w:r>
            <w:r w:rsidRPr="008D4E84">
              <w:rPr>
                <w:sz w:val="18"/>
                <w:szCs w:val="18"/>
              </w:rPr>
              <w:t>ompleted</w:t>
            </w:r>
          </w:p>
        </w:tc>
        <w:tc>
          <w:tcPr>
            <w:tcW w:w="2106" w:type="dxa"/>
            <w:vMerge/>
          </w:tcPr>
          <w:p w14:paraId="2AB2398A" w14:textId="77777777" w:rsidR="00AB6723" w:rsidRPr="008D4E84" w:rsidRDefault="00AB6723" w:rsidP="005F6A45">
            <w:pPr>
              <w:rPr>
                <w:sz w:val="18"/>
                <w:szCs w:val="18"/>
              </w:rPr>
            </w:pPr>
          </w:p>
        </w:tc>
        <w:tc>
          <w:tcPr>
            <w:tcW w:w="2742" w:type="dxa"/>
            <w:vMerge/>
          </w:tcPr>
          <w:p w14:paraId="12562EBD" w14:textId="77777777" w:rsidR="00AB6723" w:rsidRPr="008D4E84" w:rsidRDefault="00AB6723" w:rsidP="005F6A45">
            <w:pPr>
              <w:rPr>
                <w:sz w:val="18"/>
                <w:szCs w:val="18"/>
              </w:rPr>
            </w:pPr>
          </w:p>
        </w:tc>
      </w:tr>
      <w:tr w:rsidR="00DF4224" w:rsidRPr="008D4E84" w14:paraId="5E5ABAD5" w14:textId="77777777" w:rsidTr="00D94B0B">
        <w:tc>
          <w:tcPr>
            <w:tcW w:w="2465" w:type="dxa"/>
          </w:tcPr>
          <w:p w14:paraId="6912AA26" w14:textId="77777777" w:rsidR="00AB6723" w:rsidRPr="008D4E84" w:rsidRDefault="00AB6723" w:rsidP="005F6A45">
            <w:pPr>
              <w:rPr>
                <w:sz w:val="18"/>
                <w:szCs w:val="18"/>
              </w:rPr>
            </w:pPr>
            <w:r w:rsidRPr="008D4E84">
              <w:rPr>
                <w:sz w:val="18"/>
                <w:szCs w:val="18"/>
              </w:rPr>
              <w:t>OUTCOME 1.2:</w:t>
            </w:r>
          </w:p>
          <w:p w14:paraId="32D3DE19" w14:textId="77777777" w:rsidR="0046578F" w:rsidRPr="008D4E84" w:rsidRDefault="0046578F" w:rsidP="005F6A45">
            <w:pPr>
              <w:rPr>
                <w:sz w:val="18"/>
                <w:szCs w:val="18"/>
              </w:rPr>
            </w:pPr>
          </w:p>
          <w:p w14:paraId="0C166DF1" w14:textId="77777777" w:rsidR="00AB6723" w:rsidRPr="008D4E84" w:rsidRDefault="00AB6723" w:rsidP="005F6A45">
            <w:pPr>
              <w:widowControl w:val="0"/>
              <w:autoSpaceDE w:val="0"/>
              <w:autoSpaceDN w:val="0"/>
              <w:adjustRightInd w:val="0"/>
              <w:spacing w:after="240"/>
              <w:rPr>
                <w:color w:val="000000"/>
                <w:sz w:val="18"/>
                <w:szCs w:val="18"/>
              </w:rPr>
            </w:pPr>
            <w:r w:rsidRPr="008D4E84">
              <w:rPr>
                <w:color w:val="000000"/>
                <w:sz w:val="18"/>
                <w:szCs w:val="18"/>
              </w:rPr>
              <w:t xml:space="preserve">Countries reach agreement on the key issues of transboundary concern and their immediate and root causes, including climate change and gender equality issues, and decide to take steps to deal with them. </w:t>
            </w:r>
          </w:p>
          <w:p w14:paraId="53846CDF" w14:textId="77777777" w:rsidR="00AB6723" w:rsidRPr="008D4E84" w:rsidRDefault="00AB6723" w:rsidP="005F6A45">
            <w:pPr>
              <w:widowControl w:val="0"/>
              <w:autoSpaceDE w:val="0"/>
              <w:autoSpaceDN w:val="0"/>
              <w:adjustRightInd w:val="0"/>
              <w:spacing w:after="240"/>
              <w:rPr>
                <w:sz w:val="18"/>
                <w:szCs w:val="18"/>
              </w:rPr>
            </w:pPr>
          </w:p>
        </w:tc>
        <w:tc>
          <w:tcPr>
            <w:tcW w:w="2905" w:type="dxa"/>
            <w:vMerge w:val="restart"/>
          </w:tcPr>
          <w:p w14:paraId="1A519B4E" w14:textId="77777777" w:rsidR="00AB6723" w:rsidRPr="008D4E84" w:rsidRDefault="00AB6723" w:rsidP="005F6A45">
            <w:pPr>
              <w:rPr>
                <w:sz w:val="18"/>
                <w:szCs w:val="18"/>
              </w:rPr>
            </w:pPr>
          </w:p>
          <w:p w14:paraId="47BFAF37" w14:textId="77777777" w:rsidR="00AB6723" w:rsidRPr="008D4E84" w:rsidRDefault="00AB6723" w:rsidP="005F6A45">
            <w:pPr>
              <w:rPr>
                <w:sz w:val="18"/>
                <w:szCs w:val="18"/>
              </w:rPr>
            </w:pPr>
            <w:r w:rsidRPr="008D4E84">
              <w:rPr>
                <w:sz w:val="18"/>
                <w:szCs w:val="18"/>
              </w:rPr>
              <w:t>Transboundary Diagnostic Analyses (TDA), including consideration of gender aspects, endorsed by SC</w:t>
            </w:r>
          </w:p>
          <w:p w14:paraId="1FB1AD72" w14:textId="77777777" w:rsidR="00AB6723" w:rsidRPr="008D4E84" w:rsidRDefault="00AB6723" w:rsidP="005F6A45">
            <w:pPr>
              <w:rPr>
                <w:sz w:val="18"/>
                <w:szCs w:val="18"/>
              </w:rPr>
            </w:pPr>
          </w:p>
          <w:p w14:paraId="7E57A76E" w14:textId="77777777" w:rsidR="00AB6723" w:rsidRPr="008D4E84" w:rsidRDefault="00AB6723" w:rsidP="005F6A45">
            <w:pPr>
              <w:rPr>
                <w:sz w:val="18"/>
                <w:szCs w:val="18"/>
              </w:rPr>
            </w:pPr>
          </w:p>
        </w:tc>
        <w:tc>
          <w:tcPr>
            <w:tcW w:w="1759" w:type="dxa"/>
            <w:vMerge w:val="restart"/>
          </w:tcPr>
          <w:p w14:paraId="03BF2FEF" w14:textId="77777777" w:rsidR="00AB6723" w:rsidRPr="008D4E84" w:rsidRDefault="00AB6723" w:rsidP="005F6A45">
            <w:pPr>
              <w:rPr>
                <w:sz w:val="18"/>
                <w:szCs w:val="18"/>
              </w:rPr>
            </w:pPr>
          </w:p>
          <w:p w14:paraId="589E98CC" w14:textId="77777777" w:rsidR="00AB6723" w:rsidRPr="008D4E84" w:rsidRDefault="00AB6723" w:rsidP="005F6A45">
            <w:pPr>
              <w:rPr>
                <w:sz w:val="18"/>
                <w:szCs w:val="18"/>
              </w:rPr>
            </w:pPr>
            <w:r w:rsidRPr="008D4E84">
              <w:rPr>
                <w:sz w:val="18"/>
                <w:szCs w:val="18"/>
              </w:rPr>
              <w:t>The two basins lack a comprehensive diagnostic discriminating issues of pure national concern from those that will require international mitigation action.</w:t>
            </w:r>
          </w:p>
          <w:p w14:paraId="5758B40F" w14:textId="77777777" w:rsidR="00AB6723" w:rsidRPr="008D4E84" w:rsidRDefault="00AB6723" w:rsidP="005F6A45">
            <w:pPr>
              <w:rPr>
                <w:sz w:val="18"/>
                <w:szCs w:val="18"/>
              </w:rPr>
            </w:pPr>
          </w:p>
          <w:p w14:paraId="01007726" w14:textId="77777777" w:rsidR="00AB6723" w:rsidRPr="008D4E84" w:rsidRDefault="00AB6723" w:rsidP="005F6A45">
            <w:pPr>
              <w:rPr>
                <w:sz w:val="18"/>
                <w:szCs w:val="18"/>
              </w:rPr>
            </w:pPr>
            <w:r w:rsidRPr="008D4E84">
              <w:rPr>
                <w:sz w:val="18"/>
                <w:szCs w:val="18"/>
              </w:rPr>
              <w:t>Both Belarus and Ukraine have general gender policies setting standards and equality objectives. No attempt so far to apply these to river basin management frameworks.</w:t>
            </w:r>
          </w:p>
        </w:tc>
        <w:tc>
          <w:tcPr>
            <w:tcW w:w="1693" w:type="dxa"/>
            <w:vMerge w:val="restart"/>
          </w:tcPr>
          <w:p w14:paraId="09E79C2A" w14:textId="77777777" w:rsidR="00AB6723" w:rsidRPr="008D4E84" w:rsidRDefault="00AB6723" w:rsidP="005F6A45">
            <w:pPr>
              <w:rPr>
                <w:sz w:val="18"/>
                <w:szCs w:val="18"/>
              </w:rPr>
            </w:pPr>
          </w:p>
          <w:p w14:paraId="19C655FB" w14:textId="77777777" w:rsidR="00E84EEC" w:rsidRDefault="00E84EEC" w:rsidP="005F6A45">
            <w:pPr>
              <w:rPr>
                <w:sz w:val="18"/>
                <w:szCs w:val="18"/>
              </w:rPr>
            </w:pPr>
          </w:p>
          <w:p w14:paraId="0B2B3686" w14:textId="77777777" w:rsidR="00E84EEC" w:rsidRDefault="00E84EEC" w:rsidP="005F6A45">
            <w:pPr>
              <w:rPr>
                <w:sz w:val="18"/>
                <w:szCs w:val="18"/>
              </w:rPr>
            </w:pPr>
          </w:p>
          <w:p w14:paraId="4A14F717" w14:textId="77777777" w:rsidR="00E84EEC" w:rsidRDefault="00E84EEC" w:rsidP="005F6A45">
            <w:pPr>
              <w:rPr>
                <w:sz w:val="18"/>
                <w:szCs w:val="18"/>
              </w:rPr>
            </w:pPr>
          </w:p>
          <w:p w14:paraId="155EA2F2" w14:textId="77777777" w:rsidR="00AB6723" w:rsidRPr="008D4E84" w:rsidRDefault="00AB6723" w:rsidP="005F6A45">
            <w:pPr>
              <w:rPr>
                <w:sz w:val="18"/>
                <w:szCs w:val="18"/>
              </w:rPr>
            </w:pPr>
            <w:r w:rsidRPr="008D4E84">
              <w:rPr>
                <w:sz w:val="18"/>
                <w:szCs w:val="18"/>
              </w:rPr>
              <w:t>The TDAs completed and endorsed by the SC</w:t>
            </w:r>
          </w:p>
          <w:p w14:paraId="6A9DD8EB" w14:textId="77777777" w:rsidR="00AB6723" w:rsidRPr="008D4E84" w:rsidRDefault="00AB6723" w:rsidP="005F6A45">
            <w:pPr>
              <w:rPr>
                <w:sz w:val="18"/>
                <w:szCs w:val="18"/>
              </w:rPr>
            </w:pPr>
          </w:p>
          <w:p w14:paraId="44979E01" w14:textId="77777777" w:rsidR="00AB6723" w:rsidRPr="008D4E84" w:rsidRDefault="00AB6723" w:rsidP="005F6A45">
            <w:pPr>
              <w:rPr>
                <w:sz w:val="18"/>
                <w:szCs w:val="18"/>
              </w:rPr>
            </w:pPr>
          </w:p>
        </w:tc>
        <w:tc>
          <w:tcPr>
            <w:tcW w:w="2106" w:type="dxa"/>
            <w:vMerge w:val="restart"/>
          </w:tcPr>
          <w:p w14:paraId="07955A71" w14:textId="77777777" w:rsidR="00AB6723" w:rsidRPr="008D4E84" w:rsidRDefault="00AB6723" w:rsidP="005F6A45">
            <w:pPr>
              <w:rPr>
                <w:sz w:val="18"/>
                <w:szCs w:val="18"/>
              </w:rPr>
            </w:pPr>
          </w:p>
          <w:p w14:paraId="07BB5EDF" w14:textId="6A827E85" w:rsidR="00AB6723" w:rsidRPr="003B3C30" w:rsidRDefault="00AB6723" w:rsidP="005F6A45">
            <w:pPr>
              <w:rPr>
                <w:sz w:val="18"/>
                <w:szCs w:val="18"/>
              </w:rPr>
            </w:pPr>
            <w:r w:rsidRPr="008D4E84">
              <w:rPr>
                <w:sz w:val="18"/>
                <w:szCs w:val="18"/>
              </w:rPr>
              <w:t>TDAs published in languages</w:t>
            </w:r>
            <w:r w:rsidR="003B3C30">
              <w:rPr>
                <w:sz w:val="18"/>
                <w:szCs w:val="18"/>
              </w:rPr>
              <w:t xml:space="preserve"> </w:t>
            </w:r>
            <w:r w:rsidR="003B3C30" w:rsidRPr="00C62CCE">
              <w:rPr>
                <w:sz w:val="18"/>
                <w:szCs w:val="18"/>
                <w:highlight w:val="green"/>
              </w:rPr>
              <w:t xml:space="preserve">and widely </w:t>
            </w:r>
            <w:r w:rsidR="0024511A" w:rsidRPr="00C62CCE">
              <w:rPr>
                <w:sz w:val="18"/>
                <w:szCs w:val="18"/>
                <w:highlight w:val="green"/>
              </w:rPr>
              <w:t>disseminated.</w:t>
            </w:r>
          </w:p>
          <w:p w14:paraId="3A333EDE" w14:textId="77777777" w:rsidR="00AB6723" w:rsidRPr="00A85D90" w:rsidRDefault="00AB6723" w:rsidP="005F6A45">
            <w:pPr>
              <w:rPr>
                <w:sz w:val="18"/>
                <w:szCs w:val="18"/>
              </w:rPr>
            </w:pPr>
          </w:p>
          <w:p w14:paraId="5AFFAAC8" w14:textId="77777777" w:rsidR="00AB6723" w:rsidRPr="00EA3E92" w:rsidRDefault="00AB6723" w:rsidP="005F6A45">
            <w:pPr>
              <w:rPr>
                <w:sz w:val="18"/>
                <w:szCs w:val="18"/>
              </w:rPr>
            </w:pPr>
          </w:p>
        </w:tc>
        <w:tc>
          <w:tcPr>
            <w:tcW w:w="2742" w:type="dxa"/>
            <w:vMerge/>
          </w:tcPr>
          <w:p w14:paraId="1D479639" w14:textId="77777777" w:rsidR="00AB6723" w:rsidRPr="008D4E84" w:rsidRDefault="00AB6723" w:rsidP="005F6A45">
            <w:pPr>
              <w:rPr>
                <w:sz w:val="18"/>
                <w:szCs w:val="18"/>
              </w:rPr>
            </w:pPr>
          </w:p>
        </w:tc>
      </w:tr>
      <w:tr w:rsidR="00DF4224" w:rsidRPr="008D4E84" w14:paraId="47F34C5C" w14:textId="77777777" w:rsidTr="00D94B0B">
        <w:tc>
          <w:tcPr>
            <w:tcW w:w="2465" w:type="dxa"/>
          </w:tcPr>
          <w:p w14:paraId="791E8EBE" w14:textId="178993F3" w:rsidR="00AB6723" w:rsidRPr="008D4E84" w:rsidRDefault="00AB6723" w:rsidP="005F6A45">
            <w:pPr>
              <w:rPr>
                <w:sz w:val="18"/>
                <w:szCs w:val="18"/>
              </w:rPr>
            </w:pPr>
            <w:r w:rsidRPr="008D4E84">
              <w:rPr>
                <w:sz w:val="18"/>
                <w:szCs w:val="18"/>
                <w:u w:val="single"/>
              </w:rPr>
              <w:t>Output 1.2.1</w:t>
            </w:r>
            <w:r w:rsidRPr="008D4E84">
              <w:rPr>
                <w:sz w:val="18"/>
                <w:szCs w:val="18"/>
              </w:rPr>
              <w:t xml:space="preserve"> </w:t>
            </w:r>
            <w:r w:rsidR="00A115C6" w:rsidRPr="00D94B0B">
              <w:rPr>
                <w:sz w:val="18"/>
                <w:szCs w:val="18"/>
                <w:highlight w:val="green"/>
              </w:rPr>
              <w:t xml:space="preserve">Agreed </w:t>
            </w:r>
            <w:r w:rsidR="00A115C6" w:rsidRPr="00406263">
              <w:rPr>
                <w:sz w:val="18"/>
                <w:szCs w:val="18"/>
              </w:rPr>
              <w:t>report on baseli</w:t>
            </w:r>
            <w:r w:rsidR="00A115C6" w:rsidRPr="009A46BB">
              <w:rPr>
                <w:sz w:val="18"/>
                <w:szCs w:val="18"/>
              </w:rPr>
              <w:t xml:space="preserve">ne conditions (TDAs), </w:t>
            </w:r>
            <w:r w:rsidR="00A115C6" w:rsidRPr="00D94B0B">
              <w:rPr>
                <w:sz w:val="18"/>
                <w:szCs w:val="18"/>
                <w:highlight w:val="green"/>
              </w:rPr>
              <w:t xml:space="preserve">agreement </w:t>
            </w:r>
            <w:r w:rsidR="00A115C6" w:rsidRPr="00406263">
              <w:rPr>
                <w:sz w:val="18"/>
                <w:szCs w:val="18"/>
              </w:rPr>
              <w:t>on designation and classification of water bodies according to EU WFD standard, and on environmental and socioeconomic status indicators</w:t>
            </w:r>
          </w:p>
        </w:tc>
        <w:tc>
          <w:tcPr>
            <w:tcW w:w="2905" w:type="dxa"/>
            <w:vMerge/>
          </w:tcPr>
          <w:p w14:paraId="2456FCDF" w14:textId="77777777" w:rsidR="00AB6723" w:rsidRPr="008D4E84" w:rsidRDefault="00AB6723" w:rsidP="005F6A45">
            <w:pPr>
              <w:rPr>
                <w:sz w:val="18"/>
                <w:szCs w:val="18"/>
              </w:rPr>
            </w:pPr>
          </w:p>
        </w:tc>
        <w:tc>
          <w:tcPr>
            <w:tcW w:w="1759" w:type="dxa"/>
            <w:vMerge/>
          </w:tcPr>
          <w:p w14:paraId="382FB594" w14:textId="77777777" w:rsidR="00AB6723" w:rsidRPr="008D4E84" w:rsidRDefault="00AB6723" w:rsidP="005F6A45">
            <w:pPr>
              <w:rPr>
                <w:sz w:val="18"/>
                <w:szCs w:val="18"/>
              </w:rPr>
            </w:pPr>
          </w:p>
        </w:tc>
        <w:tc>
          <w:tcPr>
            <w:tcW w:w="1693" w:type="dxa"/>
            <w:vMerge/>
          </w:tcPr>
          <w:p w14:paraId="1955BBF2" w14:textId="77777777" w:rsidR="00AB6723" w:rsidRPr="008D4E84" w:rsidRDefault="00AB6723" w:rsidP="005F6A45">
            <w:pPr>
              <w:rPr>
                <w:sz w:val="18"/>
                <w:szCs w:val="18"/>
              </w:rPr>
            </w:pPr>
          </w:p>
        </w:tc>
        <w:tc>
          <w:tcPr>
            <w:tcW w:w="2106" w:type="dxa"/>
            <w:vMerge/>
          </w:tcPr>
          <w:p w14:paraId="0917E9D7" w14:textId="77777777" w:rsidR="00AB6723" w:rsidRPr="008D4E84" w:rsidRDefault="00AB6723" w:rsidP="005F6A45">
            <w:pPr>
              <w:rPr>
                <w:sz w:val="18"/>
                <w:szCs w:val="18"/>
              </w:rPr>
            </w:pPr>
          </w:p>
        </w:tc>
        <w:tc>
          <w:tcPr>
            <w:tcW w:w="2742" w:type="dxa"/>
            <w:vMerge/>
          </w:tcPr>
          <w:p w14:paraId="7572960C" w14:textId="77777777" w:rsidR="00AB6723" w:rsidRPr="008D4E84" w:rsidRDefault="00AB6723" w:rsidP="005F6A45">
            <w:pPr>
              <w:rPr>
                <w:sz w:val="18"/>
                <w:szCs w:val="18"/>
              </w:rPr>
            </w:pPr>
          </w:p>
        </w:tc>
      </w:tr>
      <w:tr w:rsidR="00DF4224" w:rsidRPr="008D4E84" w14:paraId="1A8582C8" w14:textId="77777777" w:rsidTr="00D94B0B">
        <w:tc>
          <w:tcPr>
            <w:tcW w:w="2465" w:type="dxa"/>
          </w:tcPr>
          <w:p w14:paraId="5BC544F4" w14:textId="77777777" w:rsidR="00AB6723" w:rsidRPr="008D4E84" w:rsidRDefault="00AB6723" w:rsidP="00D94B0B">
            <w:pPr>
              <w:pStyle w:val="NormalWeb"/>
              <w:spacing w:before="0" w:beforeAutospacing="0" w:after="0" w:afterAutospacing="0"/>
              <w:contextualSpacing/>
              <w:rPr>
                <w:sz w:val="18"/>
                <w:szCs w:val="18"/>
              </w:rPr>
            </w:pPr>
            <w:r w:rsidRPr="008D4E84">
              <w:rPr>
                <w:sz w:val="18"/>
                <w:szCs w:val="18"/>
              </w:rPr>
              <w:t>OUTCOME 1.3:</w:t>
            </w:r>
          </w:p>
          <w:p w14:paraId="3F575964" w14:textId="77777777" w:rsidR="0046578F" w:rsidRPr="008D4E84" w:rsidRDefault="0046578F" w:rsidP="0046578F">
            <w:pPr>
              <w:pStyle w:val="NormalWeb"/>
              <w:spacing w:before="0" w:beforeAutospacing="0" w:after="0" w:afterAutospacing="0"/>
              <w:contextualSpacing/>
              <w:rPr>
                <w:sz w:val="18"/>
                <w:szCs w:val="18"/>
              </w:rPr>
            </w:pPr>
          </w:p>
          <w:p w14:paraId="39F3352F" w14:textId="716F00A8" w:rsidR="00AB6723" w:rsidRPr="008D4E84" w:rsidRDefault="00AB6723" w:rsidP="00D94B0B">
            <w:pPr>
              <w:contextualSpacing/>
              <w:rPr>
                <w:sz w:val="18"/>
                <w:szCs w:val="18"/>
              </w:rPr>
            </w:pPr>
            <w:r w:rsidRPr="00D94B0B">
              <w:rPr>
                <w:sz w:val="18"/>
                <w:highlight w:val="green"/>
              </w:rPr>
              <w:t>The countries explore and reach consensus on the application of eco-</w:t>
            </w:r>
            <w:r w:rsidR="00527D2B" w:rsidRPr="00527D2B">
              <w:rPr>
                <w:sz w:val="18"/>
                <w:szCs w:val="18"/>
                <w:highlight w:val="green"/>
              </w:rPr>
              <w:t>hydrology</w:t>
            </w:r>
            <w:r w:rsidRPr="00D94B0B">
              <w:rPr>
                <w:sz w:val="18"/>
                <w:highlight w:val="green"/>
              </w:rPr>
              <w:t xml:space="preserve"> for addressing imbalances in the aquatic environment </w:t>
            </w:r>
            <w:r w:rsidR="00527D2B" w:rsidRPr="00527D2B">
              <w:rPr>
                <w:sz w:val="18"/>
                <w:szCs w:val="18"/>
                <w:highlight w:val="green"/>
              </w:rPr>
              <w:t>for</w:t>
            </w:r>
            <w:r w:rsidRPr="00D94B0B">
              <w:rPr>
                <w:sz w:val="18"/>
                <w:highlight w:val="green"/>
              </w:rPr>
              <w:t xml:space="preserve"> the </w:t>
            </w:r>
            <w:r w:rsidR="00527D2B" w:rsidRPr="00527D2B">
              <w:rPr>
                <w:sz w:val="18"/>
                <w:szCs w:val="18"/>
                <w:highlight w:val="green"/>
              </w:rPr>
              <w:t>conjunctive management of surface and groundwater</w:t>
            </w:r>
            <w:r w:rsidRPr="008D4E84">
              <w:rPr>
                <w:sz w:val="18"/>
                <w:szCs w:val="18"/>
              </w:rPr>
              <w:t xml:space="preserve"> </w:t>
            </w:r>
          </w:p>
          <w:p w14:paraId="424C1F2B" w14:textId="77777777" w:rsidR="00AB6723" w:rsidRPr="008D4E84" w:rsidRDefault="00AB6723" w:rsidP="005F6A45">
            <w:pPr>
              <w:rPr>
                <w:sz w:val="18"/>
                <w:szCs w:val="18"/>
              </w:rPr>
            </w:pPr>
          </w:p>
        </w:tc>
        <w:tc>
          <w:tcPr>
            <w:tcW w:w="2905" w:type="dxa"/>
          </w:tcPr>
          <w:p w14:paraId="7D549F51" w14:textId="77777777" w:rsidR="00AB6723" w:rsidRPr="008D4E84" w:rsidRDefault="00AB6723" w:rsidP="005F6A45">
            <w:pPr>
              <w:rPr>
                <w:sz w:val="18"/>
                <w:szCs w:val="18"/>
              </w:rPr>
            </w:pPr>
          </w:p>
          <w:p w14:paraId="3270D971" w14:textId="77777777" w:rsidR="00AB6723" w:rsidRPr="008D4E84" w:rsidRDefault="00AB6723" w:rsidP="005F6A45">
            <w:pPr>
              <w:rPr>
                <w:sz w:val="18"/>
                <w:szCs w:val="18"/>
              </w:rPr>
            </w:pPr>
            <w:r w:rsidRPr="008D4E84">
              <w:rPr>
                <w:sz w:val="18"/>
                <w:szCs w:val="18"/>
              </w:rPr>
              <w:t xml:space="preserve">Riparian countries adopt nature-based solutions  </w:t>
            </w:r>
          </w:p>
        </w:tc>
        <w:tc>
          <w:tcPr>
            <w:tcW w:w="1759" w:type="dxa"/>
            <w:vMerge w:val="restart"/>
          </w:tcPr>
          <w:p w14:paraId="2E5296FF" w14:textId="77777777" w:rsidR="00AB6723" w:rsidRPr="008D4E84" w:rsidRDefault="00AB6723" w:rsidP="005F6A45">
            <w:pPr>
              <w:rPr>
                <w:sz w:val="18"/>
                <w:szCs w:val="18"/>
              </w:rPr>
            </w:pPr>
          </w:p>
          <w:p w14:paraId="498EB589" w14:textId="77777777" w:rsidR="00E84EEC" w:rsidRDefault="00E84EEC" w:rsidP="005F6A45">
            <w:pPr>
              <w:rPr>
                <w:sz w:val="18"/>
                <w:szCs w:val="18"/>
              </w:rPr>
            </w:pPr>
          </w:p>
          <w:p w14:paraId="0FF347E5" w14:textId="77777777" w:rsidR="00E84EEC" w:rsidRDefault="00E84EEC" w:rsidP="005F6A45">
            <w:pPr>
              <w:rPr>
                <w:sz w:val="18"/>
                <w:szCs w:val="18"/>
              </w:rPr>
            </w:pPr>
          </w:p>
          <w:p w14:paraId="324E6F4A" w14:textId="77777777" w:rsidR="00E84EEC" w:rsidRDefault="00E84EEC" w:rsidP="005F6A45">
            <w:pPr>
              <w:rPr>
                <w:sz w:val="18"/>
                <w:szCs w:val="18"/>
              </w:rPr>
            </w:pPr>
          </w:p>
          <w:p w14:paraId="351BFED2" w14:textId="77777777" w:rsidR="00E84EEC" w:rsidRDefault="00E84EEC" w:rsidP="005F6A45">
            <w:pPr>
              <w:rPr>
                <w:sz w:val="18"/>
                <w:szCs w:val="18"/>
              </w:rPr>
            </w:pPr>
          </w:p>
          <w:p w14:paraId="31779166" w14:textId="77777777" w:rsidR="00AB6723" w:rsidRPr="008D4E84" w:rsidRDefault="00AB6723" w:rsidP="005F6A45">
            <w:pPr>
              <w:rPr>
                <w:sz w:val="18"/>
                <w:szCs w:val="18"/>
              </w:rPr>
            </w:pPr>
            <w:r w:rsidRPr="008D4E84">
              <w:rPr>
                <w:sz w:val="18"/>
                <w:szCs w:val="18"/>
              </w:rPr>
              <w:t>The application of eco-hydrology is new to the two basins.</w:t>
            </w:r>
          </w:p>
        </w:tc>
        <w:tc>
          <w:tcPr>
            <w:tcW w:w="1693" w:type="dxa"/>
            <w:vMerge w:val="restart"/>
          </w:tcPr>
          <w:p w14:paraId="5311CAF3" w14:textId="77777777" w:rsidR="00AB6723" w:rsidRPr="008D4E84" w:rsidRDefault="00AB6723" w:rsidP="005F6A45">
            <w:pPr>
              <w:rPr>
                <w:sz w:val="18"/>
                <w:szCs w:val="18"/>
              </w:rPr>
            </w:pPr>
          </w:p>
          <w:p w14:paraId="0F802477" w14:textId="77777777" w:rsidR="00E84EEC" w:rsidRDefault="00E84EEC" w:rsidP="005F6A45">
            <w:pPr>
              <w:spacing w:before="100" w:beforeAutospacing="1" w:after="100" w:afterAutospacing="1"/>
              <w:rPr>
                <w:sz w:val="18"/>
                <w:szCs w:val="18"/>
              </w:rPr>
            </w:pPr>
          </w:p>
          <w:p w14:paraId="6CA39E65" w14:textId="77777777" w:rsidR="00AB6723" w:rsidRPr="008D4E84" w:rsidRDefault="00AB6723" w:rsidP="005F6A45">
            <w:pPr>
              <w:spacing w:before="100" w:beforeAutospacing="1" w:after="100" w:afterAutospacing="1"/>
              <w:rPr>
                <w:sz w:val="18"/>
                <w:szCs w:val="18"/>
              </w:rPr>
            </w:pPr>
            <w:r w:rsidRPr="008D4E84">
              <w:rPr>
                <w:sz w:val="18"/>
                <w:szCs w:val="18"/>
              </w:rPr>
              <w:t>The assessment of the nature-based solutions that might apply to the project area completed and endorsed  part of the TDA.</w:t>
            </w:r>
          </w:p>
          <w:p w14:paraId="5C008BE4" w14:textId="77777777" w:rsidR="00AB6723" w:rsidRPr="008D4E84" w:rsidRDefault="00AB6723" w:rsidP="005F6A45">
            <w:pPr>
              <w:rPr>
                <w:sz w:val="18"/>
                <w:szCs w:val="18"/>
              </w:rPr>
            </w:pPr>
          </w:p>
        </w:tc>
        <w:tc>
          <w:tcPr>
            <w:tcW w:w="2106" w:type="dxa"/>
            <w:vMerge w:val="restart"/>
          </w:tcPr>
          <w:p w14:paraId="1C0385C5" w14:textId="77777777" w:rsidR="00AB6723" w:rsidRPr="008D4E84" w:rsidRDefault="00AB6723" w:rsidP="005F6A45">
            <w:pPr>
              <w:rPr>
                <w:sz w:val="18"/>
                <w:szCs w:val="18"/>
              </w:rPr>
            </w:pPr>
          </w:p>
          <w:p w14:paraId="63CA26CD" w14:textId="77777777" w:rsidR="0036397E" w:rsidRDefault="0036397E" w:rsidP="005F6A45">
            <w:pPr>
              <w:rPr>
                <w:sz w:val="18"/>
                <w:szCs w:val="18"/>
              </w:rPr>
            </w:pPr>
          </w:p>
          <w:p w14:paraId="1F54F7CB" w14:textId="77777777" w:rsidR="00E84EEC" w:rsidRDefault="00E84EEC" w:rsidP="005F6A45">
            <w:pPr>
              <w:rPr>
                <w:sz w:val="18"/>
                <w:szCs w:val="18"/>
              </w:rPr>
            </w:pPr>
          </w:p>
          <w:p w14:paraId="008C8A4D" w14:textId="77777777" w:rsidR="00E84EEC" w:rsidRDefault="00E84EEC" w:rsidP="005F6A45">
            <w:pPr>
              <w:rPr>
                <w:sz w:val="18"/>
                <w:szCs w:val="18"/>
              </w:rPr>
            </w:pPr>
          </w:p>
          <w:p w14:paraId="4E2F852C" w14:textId="77777777" w:rsidR="00AB6723" w:rsidRPr="008D4E84" w:rsidRDefault="00AB6723" w:rsidP="005F6A45">
            <w:pPr>
              <w:rPr>
                <w:sz w:val="18"/>
                <w:szCs w:val="18"/>
              </w:rPr>
            </w:pPr>
            <w:r w:rsidRPr="008D4E84">
              <w:rPr>
                <w:sz w:val="18"/>
                <w:szCs w:val="18"/>
              </w:rPr>
              <w:t>Countries’ agreement on the adoption of nature-based solutions as part of the Strategic Action Program</w:t>
            </w:r>
          </w:p>
        </w:tc>
        <w:tc>
          <w:tcPr>
            <w:tcW w:w="2742" w:type="dxa"/>
            <w:vMerge w:val="restart"/>
          </w:tcPr>
          <w:p w14:paraId="1014C214" w14:textId="77777777" w:rsidR="00AB6723" w:rsidRPr="008D4E84" w:rsidRDefault="00AB6723" w:rsidP="005F6A45">
            <w:pPr>
              <w:rPr>
                <w:sz w:val="18"/>
                <w:szCs w:val="18"/>
              </w:rPr>
            </w:pPr>
          </w:p>
          <w:p w14:paraId="07662B9F" w14:textId="77777777" w:rsidR="00AB6723" w:rsidRPr="008D4E84" w:rsidRDefault="00AB6723" w:rsidP="005F6A45">
            <w:pPr>
              <w:rPr>
                <w:sz w:val="18"/>
                <w:szCs w:val="18"/>
              </w:rPr>
            </w:pPr>
            <w:r w:rsidRPr="008D4E84">
              <w:rPr>
                <w:sz w:val="18"/>
                <w:szCs w:val="18"/>
              </w:rPr>
              <w:t>The results of the assessment identify convincing applications of the eco-hydrology approaches.</w:t>
            </w:r>
          </w:p>
          <w:p w14:paraId="75A428A2" w14:textId="77777777" w:rsidR="00AB6723" w:rsidRPr="008D4E84" w:rsidRDefault="00AB6723" w:rsidP="005F6A45">
            <w:pPr>
              <w:rPr>
                <w:sz w:val="18"/>
                <w:szCs w:val="18"/>
              </w:rPr>
            </w:pPr>
          </w:p>
          <w:p w14:paraId="35B7BFB2" w14:textId="77777777" w:rsidR="00AB6723" w:rsidRPr="008D4E84" w:rsidRDefault="00AB6723" w:rsidP="005F6A45">
            <w:pPr>
              <w:rPr>
                <w:sz w:val="18"/>
                <w:szCs w:val="18"/>
              </w:rPr>
            </w:pPr>
            <w:r w:rsidRPr="008D4E84">
              <w:rPr>
                <w:sz w:val="18"/>
                <w:szCs w:val="18"/>
              </w:rPr>
              <w:t>Data collection:</w:t>
            </w:r>
          </w:p>
          <w:p w14:paraId="6541D86B" w14:textId="77777777" w:rsidR="00AB6723" w:rsidRPr="008D4E84" w:rsidRDefault="00AB6723" w:rsidP="008B2387">
            <w:pPr>
              <w:pStyle w:val="ListParagraph"/>
              <w:numPr>
                <w:ilvl w:val="0"/>
                <w:numId w:val="46"/>
              </w:numPr>
              <w:rPr>
                <w:sz w:val="18"/>
                <w:szCs w:val="18"/>
              </w:rPr>
            </w:pPr>
            <w:r w:rsidRPr="008D4E84">
              <w:rPr>
                <w:sz w:val="18"/>
                <w:szCs w:val="18"/>
              </w:rPr>
              <w:t>TDA findings</w:t>
            </w:r>
          </w:p>
          <w:p w14:paraId="2A186906" w14:textId="77777777" w:rsidR="00AB6723" w:rsidRPr="008D4E84" w:rsidRDefault="00AB6723" w:rsidP="008B2387">
            <w:pPr>
              <w:pStyle w:val="ListParagraph"/>
              <w:numPr>
                <w:ilvl w:val="0"/>
                <w:numId w:val="46"/>
              </w:numPr>
              <w:rPr>
                <w:sz w:val="18"/>
                <w:szCs w:val="18"/>
              </w:rPr>
            </w:pPr>
            <w:r w:rsidRPr="008D4E84">
              <w:rPr>
                <w:sz w:val="18"/>
                <w:szCs w:val="18"/>
              </w:rPr>
              <w:t>Literature review</w:t>
            </w:r>
          </w:p>
          <w:p w14:paraId="0581D117" w14:textId="77777777" w:rsidR="00AB6723" w:rsidRPr="008D4E84" w:rsidRDefault="00AB6723" w:rsidP="008B2387">
            <w:pPr>
              <w:pStyle w:val="ListParagraph"/>
              <w:numPr>
                <w:ilvl w:val="0"/>
                <w:numId w:val="46"/>
              </w:numPr>
              <w:rPr>
                <w:sz w:val="18"/>
                <w:szCs w:val="18"/>
              </w:rPr>
            </w:pPr>
            <w:r w:rsidRPr="008D4E84">
              <w:rPr>
                <w:sz w:val="18"/>
                <w:szCs w:val="18"/>
              </w:rPr>
              <w:t>Assessment of applicable nature-based solutions</w:t>
            </w:r>
          </w:p>
          <w:p w14:paraId="603F24E3" w14:textId="77777777" w:rsidR="00AB6723" w:rsidRPr="008D4E84" w:rsidRDefault="00AB6723" w:rsidP="005F6A45">
            <w:pPr>
              <w:rPr>
                <w:sz w:val="18"/>
                <w:szCs w:val="18"/>
              </w:rPr>
            </w:pPr>
            <w:r w:rsidRPr="008D4E84">
              <w:rPr>
                <w:sz w:val="18"/>
                <w:szCs w:val="18"/>
              </w:rPr>
              <w:t>Risks/assumptions:</w:t>
            </w:r>
          </w:p>
          <w:p w14:paraId="717707E1" w14:textId="77777777" w:rsidR="00AB6723" w:rsidRPr="008D4E84" w:rsidRDefault="00AB6723" w:rsidP="008B2387">
            <w:pPr>
              <w:pStyle w:val="ListParagraph"/>
              <w:numPr>
                <w:ilvl w:val="0"/>
                <w:numId w:val="46"/>
              </w:numPr>
              <w:rPr>
                <w:sz w:val="18"/>
                <w:szCs w:val="18"/>
              </w:rPr>
            </w:pPr>
            <w:r w:rsidRPr="008D4E84">
              <w:rPr>
                <w:sz w:val="18"/>
                <w:szCs w:val="18"/>
              </w:rPr>
              <w:t>Lack of sustained political support</w:t>
            </w:r>
          </w:p>
          <w:p w14:paraId="7E7646C2" w14:textId="77777777" w:rsidR="00AB6723" w:rsidRPr="008D4E84" w:rsidRDefault="00AB6723" w:rsidP="008B2387">
            <w:pPr>
              <w:pStyle w:val="ListParagraph"/>
              <w:numPr>
                <w:ilvl w:val="0"/>
                <w:numId w:val="46"/>
              </w:numPr>
              <w:rPr>
                <w:sz w:val="18"/>
                <w:szCs w:val="18"/>
              </w:rPr>
            </w:pPr>
            <w:r w:rsidRPr="008D4E84">
              <w:rPr>
                <w:sz w:val="18"/>
                <w:szCs w:val="18"/>
              </w:rPr>
              <w:t>Institutional fragmentation</w:t>
            </w:r>
          </w:p>
        </w:tc>
      </w:tr>
      <w:tr w:rsidR="00DF4224" w:rsidRPr="008D4E84" w14:paraId="7290BB27" w14:textId="77777777" w:rsidTr="00D94B0B">
        <w:tc>
          <w:tcPr>
            <w:tcW w:w="2465" w:type="dxa"/>
          </w:tcPr>
          <w:p w14:paraId="0EF6E157" w14:textId="4A791AA7" w:rsidR="00AB6723" w:rsidRPr="008D4E84" w:rsidRDefault="00AB6723" w:rsidP="005F6A45">
            <w:pPr>
              <w:pStyle w:val="NormalWeb"/>
              <w:rPr>
                <w:sz w:val="18"/>
                <w:szCs w:val="18"/>
              </w:rPr>
            </w:pPr>
            <w:r w:rsidRPr="008D4E84">
              <w:rPr>
                <w:sz w:val="18"/>
                <w:szCs w:val="18"/>
                <w:u w:val="single"/>
              </w:rPr>
              <w:t>Output 1.3.1</w:t>
            </w:r>
            <w:r w:rsidRPr="008D4E84">
              <w:rPr>
                <w:sz w:val="18"/>
                <w:szCs w:val="18"/>
              </w:rPr>
              <w:t xml:space="preserve"> </w:t>
            </w:r>
            <w:r w:rsidR="00527D2B" w:rsidRPr="00527D2B">
              <w:rPr>
                <w:sz w:val="18"/>
                <w:szCs w:val="18"/>
                <w:highlight w:val="green"/>
              </w:rPr>
              <w:t>Methodology for</w:t>
            </w:r>
            <w:r w:rsidRPr="00D94B0B">
              <w:rPr>
                <w:sz w:val="18"/>
                <w:highlight w:val="green"/>
              </w:rPr>
              <w:t xml:space="preserve"> application of ecohydrology </w:t>
            </w:r>
            <w:r w:rsidR="00527D2B" w:rsidRPr="00527D2B">
              <w:rPr>
                <w:sz w:val="18"/>
                <w:szCs w:val="18"/>
                <w:highlight w:val="green"/>
              </w:rPr>
              <w:t xml:space="preserve">in the two basins, </w:t>
            </w:r>
            <w:r w:rsidRPr="00D94B0B">
              <w:rPr>
                <w:sz w:val="18"/>
                <w:highlight w:val="green"/>
              </w:rPr>
              <w:t>to address mechanisms that will lead to moderated imbalances.</w:t>
            </w:r>
            <w:r w:rsidRPr="008D4E84">
              <w:rPr>
                <w:sz w:val="18"/>
                <w:szCs w:val="18"/>
              </w:rPr>
              <w:t xml:space="preserve"> </w:t>
            </w:r>
          </w:p>
          <w:p w14:paraId="302F804D" w14:textId="77777777" w:rsidR="00AB6723" w:rsidRPr="008D4E84" w:rsidRDefault="00AB6723" w:rsidP="005F6A45">
            <w:pPr>
              <w:pStyle w:val="NormalWeb"/>
              <w:rPr>
                <w:sz w:val="18"/>
                <w:szCs w:val="18"/>
              </w:rPr>
            </w:pPr>
          </w:p>
        </w:tc>
        <w:tc>
          <w:tcPr>
            <w:tcW w:w="2905" w:type="dxa"/>
          </w:tcPr>
          <w:p w14:paraId="2959DE92" w14:textId="77777777" w:rsidR="00AB6723" w:rsidRPr="008D4E84" w:rsidRDefault="00AB6723" w:rsidP="005F6A45">
            <w:pPr>
              <w:rPr>
                <w:sz w:val="18"/>
                <w:szCs w:val="18"/>
              </w:rPr>
            </w:pPr>
            <w:r w:rsidRPr="008D4E84">
              <w:rPr>
                <w:sz w:val="18"/>
                <w:szCs w:val="18"/>
              </w:rPr>
              <w:t xml:space="preserve">Review of </w:t>
            </w:r>
            <w:proofErr w:type="gramStart"/>
            <w:r w:rsidRPr="008D4E84">
              <w:rPr>
                <w:sz w:val="18"/>
                <w:szCs w:val="18"/>
              </w:rPr>
              <w:t>nature based</w:t>
            </w:r>
            <w:proofErr w:type="gramEnd"/>
            <w:r w:rsidRPr="008D4E84">
              <w:rPr>
                <w:sz w:val="18"/>
                <w:szCs w:val="18"/>
              </w:rPr>
              <w:t xml:space="preserve"> solutions that might apply to the project areas submitted to the SC for endorsement as part of the TDA.</w:t>
            </w:r>
          </w:p>
        </w:tc>
        <w:tc>
          <w:tcPr>
            <w:tcW w:w="1759" w:type="dxa"/>
            <w:vMerge/>
          </w:tcPr>
          <w:p w14:paraId="77BC3D49" w14:textId="77777777" w:rsidR="00AB6723" w:rsidRPr="008D4E84" w:rsidRDefault="00AB6723" w:rsidP="005F6A45">
            <w:pPr>
              <w:rPr>
                <w:sz w:val="18"/>
                <w:szCs w:val="18"/>
              </w:rPr>
            </w:pPr>
          </w:p>
        </w:tc>
        <w:tc>
          <w:tcPr>
            <w:tcW w:w="1693" w:type="dxa"/>
            <w:vMerge/>
          </w:tcPr>
          <w:p w14:paraId="0B8806D8" w14:textId="77777777" w:rsidR="00AB6723" w:rsidRPr="008D4E84" w:rsidRDefault="00AB6723" w:rsidP="005F6A45">
            <w:pPr>
              <w:rPr>
                <w:sz w:val="18"/>
                <w:szCs w:val="18"/>
              </w:rPr>
            </w:pPr>
          </w:p>
        </w:tc>
        <w:tc>
          <w:tcPr>
            <w:tcW w:w="2106" w:type="dxa"/>
            <w:vMerge/>
          </w:tcPr>
          <w:p w14:paraId="7C7B408A" w14:textId="77777777" w:rsidR="00AB6723" w:rsidRPr="008D4E84" w:rsidRDefault="00AB6723" w:rsidP="005F6A45">
            <w:pPr>
              <w:rPr>
                <w:sz w:val="18"/>
                <w:szCs w:val="18"/>
              </w:rPr>
            </w:pPr>
          </w:p>
        </w:tc>
        <w:tc>
          <w:tcPr>
            <w:tcW w:w="2742" w:type="dxa"/>
            <w:vMerge/>
          </w:tcPr>
          <w:p w14:paraId="1F67F78E" w14:textId="77777777" w:rsidR="00AB6723" w:rsidRPr="008D4E84" w:rsidRDefault="00AB6723" w:rsidP="005F6A45">
            <w:pPr>
              <w:rPr>
                <w:sz w:val="18"/>
                <w:szCs w:val="18"/>
              </w:rPr>
            </w:pPr>
          </w:p>
        </w:tc>
      </w:tr>
      <w:tr w:rsidR="00DF4224" w:rsidRPr="008D4E84" w14:paraId="1371536A" w14:textId="77777777" w:rsidTr="00D94B0B">
        <w:tc>
          <w:tcPr>
            <w:tcW w:w="2465" w:type="dxa"/>
          </w:tcPr>
          <w:p w14:paraId="3568CCB1" w14:textId="77777777" w:rsidR="00AB6723" w:rsidRPr="008D4E84" w:rsidRDefault="00AB6723" w:rsidP="005F6A45">
            <w:pPr>
              <w:pStyle w:val="NormalWeb"/>
              <w:rPr>
                <w:sz w:val="18"/>
                <w:szCs w:val="18"/>
              </w:rPr>
            </w:pPr>
            <w:r w:rsidRPr="008D4E84">
              <w:rPr>
                <w:sz w:val="18"/>
                <w:szCs w:val="18"/>
              </w:rPr>
              <w:t>OUTCOME 2.1:</w:t>
            </w:r>
          </w:p>
          <w:p w14:paraId="10817028" w14:textId="77777777" w:rsidR="00AB6723" w:rsidRPr="008D4E84" w:rsidRDefault="00AB6723" w:rsidP="005F6A45">
            <w:pPr>
              <w:pStyle w:val="NormalWeb"/>
              <w:rPr>
                <w:sz w:val="18"/>
                <w:szCs w:val="18"/>
              </w:rPr>
            </w:pPr>
            <w:r w:rsidRPr="008D4E84">
              <w:rPr>
                <w:sz w:val="18"/>
                <w:szCs w:val="18"/>
              </w:rPr>
              <w:t xml:space="preserve">Strengthened institutional cooperation, coordination and information sharing among riparian countries in each basin, and between the two basins, improves sustainability of the shared resources. </w:t>
            </w:r>
          </w:p>
          <w:p w14:paraId="50B85771" w14:textId="77777777" w:rsidR="00AB6723" w:rsidRPr="008D4E84" w:rsidRDefault="00AB6723" w:rsidP="005F6A45">
            <w:pPr>
              <w:pStyle w:val="NormalWeb"/>
              <w:rPr>
                <w:sz w:val="18"/>
                <w:szCs w:val="18"/>
              </w:rPr>
            </w:pPr>
          </w:p>
        </w:tc>
        <w:tc>
          <w:tcPr>
            <w:tcW w:w="2905" w:type="dxa"/>
          </w:tcPr>
          <w:p w14:paraId="4AFF6AA2" w14:textId="77777777" w:rsidR="00AB6723" w:rsidRPr="008D4E84" w:rsidRDefault="00AB6723" w:rsidP="005F6A45">
            <w:pPr>
              <w:rPr>
                <w:sz w:val="18"/>
                <w:szCs w:val="18"/>
              </w:rPr>
            </w:pPr>
          </w:p>
          <w:p w14:paraId="43AAA7DC" w14:textId="77777777" w:rsidR="00AB6723" w:rsidRPr="008D4E84" w:rsidRDefault="00AB6723" w:rsidP="005F6A45">
            <w:pPr>
              <w:pStyle w:val="NormalWeb"/>
              <w:rPr>
                <w:sz w:val="18"/>
                <w:szCs w:val="18"/>
              </w:rPr>
            </w:pPr>
            <w:r w:rsidRPr="008D4E84">
              <w:rPr>
                <w:sz w:val="18"/>
                <w:szCs w:val="18"/>
              </w:rPr>
              <w:t>The TORs, including Information Exchange Protocols, for two transboundary River Basin Commissions (RBC) adopted by riparian countries.</w:t>
            </w:r>
          </w:p>
        </w:tc>
        <w:tc>
          <w:tcPr>
            <w:tcW w:w="1759" w:type="dxa"/>
            <w:vMerge w:val="restart"/>
          </w:tcPr>
          <w:p w14:paraId="04F6890E" w14:textId="77777777" w:rsidR="00AB6723" w:rsidRPr="008D4E84" w:rsidRDefault="00AB6723" w:rsidP="005F6A45">
            <w:pPr>
              <w:rPr>
                <w:sz w:val="18"/>
                <w:szCs w:val="18"/>
              </w:rPr>
            </w:pPr>
          </w:p>
          <w:p w14:paraId="6D002FC2" w14:textId="77777777" w:rsidR="0046578F" w:rsidRDefault="0046578F" w:rsidP="005F6A45">
            <w:pPr>
              <w:rPr>
                <w:sz w:val="18"/>
                <w:szCs w:val="18"/>
              </w:rPr>
            </w:pPr>
          </w:p>
          <w:p w14:paraId="52A2CAD6" w14:textId="77777777" w:rsidR="0036397E" w:rsidRDefault="0036397E" w:rsidP="005F6A45">
            <w:pPr>
              <w:rPr>
                <w:sz w:val="18"/>
                <w:szCs w:val="18"/>
              </w:rPr>
            </w:pPr>
          </w:p>
          <w:p w14:paraId="6C9C7B0C" w14:textId="77777777" w:rsidR="0036397E" w:rsidRDefault="0036397E" w:rsidP="005F6A45">
            <w:pPr>
              <w:rPr>
                <w:sz w:val="18"/>
                <w:szCs w:val="18"/>
              </w:rPr>
            </w:pPr>
          </w:p>
          <w:p w14:paraId="33BB3D8B" w14:textId="77777777" w:rsidR="0036397E" w:rsidRDefault="0036397E" w:rsidP="005F6A45">
            <w:pPr>
              <w:rPr>
                <w:sz w:val="18"/>
                <w:szCs w:val="18"/>
              </w:rPr>
            </w:pPr>
          </w:p>
          <w:p w14:paraId="00F4814E" w14:textId="77777777" w:rsidR="00AB6723" w:rsidRPr="008D4E84" w:rsidRDefault="00AB6723" w:rsidP="005F6A45">
            <w:pPr>
              <w:rPr>
                <w:sz w:val="18"/>
                <w:szCs w:val="18"/>
              </w:rPr>
            </w:pPr>
            <w:r w:rsidRPr="008D4E84">
              <w:rPr>
                <w:sz w:val="18"/>
                <w:szCs w:val="18"/>
              </w:rPr>
              <w:t>Countries have expressed interest in joining forces in the management of the two basins, but no action has been taken as yet.</w:t>
            </w:r>
          </w:p>
          <w:p w14:paraId="3F114F0C" w14:textId="77777777" w:rsidR="00AB6723" w:rsidRPr="008D4E84" w:rsidRDefault="00AB6723" w:rsidP="005F6A45">
            <w:pPr>
              <w:rPr>
                <w:sz w:val="18"/>
                <w:szCs w:val="18"/>
              </w:rPr>
            </w:pPr>
          </w:p>
        </w:tc>
        <w:tc>
          <w:tcPr>
            <w:tcW w:w="1693" w:type="dxa"/>
            <w:vMerge w:val="restart"/>
          </w:tcPr>
          <w:p w14:paraId="161264AB" w14:textId="77777777" w:rsidR="00AB6723" w:rsidRPr="008D4E84" w:rsidRDefault="00AB6723" w:rsidP="005F6A45">
            <w:pPr>
              <w:rPr>
                <w:sz w:val="18"/>
                <w:szCs w:val="18"/>
              </w:rPr>
            </w:pPr>
          </w:p>
          <w:p w14:paraId="67721FC9" w14:textId="77777777" w:rsidR="0036397E" w:rsidRDefault="0036397E" w:rsidP="005F6A45">
            <w:pPr>
              <w:rPr>
                <w:sz w:val="18"/>
                <w:szCs w:val="18"/>
              </w:rPr>
            </w:pPr>
          </w:p>
          <w:p w14:paraId="7ACE56C3" w14:textId="77777777" w:rsidR="0036397E" w:rsidRDefault="0036397E" w:rsidP="005F6A45">
            <w:pPr>
              <w:rPr>
                <w:sz w:val="18"/>
                <w:szCs w:val="18"/>
              </w:rPr>
            </w:pPr>
          </w:p>
          <w:p w14:paraId="2B23BE42" w14:textId="77777777" w:rsidR="0036397E" w:rsidRDefault="0036397E" w:rsidP="005F6A45">
            <w:pPr>
              <w:rPr>
                <w:sz w:val="18"/>
                <w:szCs w:val="18"/>
              </w:rPr>
            </w:pPr>
          </w:p>
          <w:p w14:paraId="5AACA2E0" w14:textId="77777777" w:rsidR="00AB6723" w:rsidRPr="008D4E84" w:rsidRDefault="00AB6723" w:rsidP="005F6A45">
            <w:pPr>
              <w:rPr>
                <w:sz w:val="18"/>
                <w:szCs w:val="18"/>
              </w:rPr>
            </w:pPr>
            <w:r w:rsidRPr="008D4E84">
              <w:rPr>
                <w:sz w:val="18"/>
                <w:szCs w:val="18"/>
              </w:rPr>
              <w:t xml:space="preserve">The draft TORs for the RBCs and for the information sharing mechanism submitted to the countries for technical approval. </w:t>
            </w:r>
          </w:p>
          <w:p w14:paraId="2BF15267" w14:textId="77777777" w:rsidR="00AB6723" w:rsidRPr="008D4E84" w:rsidRDefault="00AB6723" w:rsidP="005F6A45">
            <w:pPr>
              <w:rPr>
                <w:sz w:val="18"/>
                <w:szCs w:val="18"/>
              </w:rPr>
            </w:pPr>
          </w:p>
        </w:tc>
        <w:tc>
          <w:tcPr>
            <w:tcW w:w="2106" w:type="dxa"/>
            <w:vMerge w:val="restart"/>
          </w:tcPr>
          <w:p w14:paraId="63F309E4" w14:textId="77777777" w:rsidR="00AB6723" w:rsidRPr="008D4E84" w:rsidRDefault="00AB6723" w:rsidP="005F6A45">
            <w:pPr>
              <w:rPr>
                <w:sz w:val="18"/>
                <w:szCs w:val="18"/>
              </w:rPr>
            </w:pPr>
          </w:p>
          <w:p w14:paraId="4F619C03" w14:textId="77777777" w:rsidR="0036397E" w:rsidRDefault="0036397E" w:rsidP="005F6A45">
            <w:pPr>
              <w:rPr>
                <w:sz w:val="18"/>
                <w:szCs w:val="18"/>
              </w:rPr>
            </w:pPr>
          </w:p>
          <w:p w14:paraId="33ABCB23" w14:textId="77777777" w:rsidR="0036397E" w:rsidRDefault="0036397E" w:rsidP="005F6A45">
            <w:pPr>
              <w:rPr>
                <w:sz w:val="18"/>
                <w:szCs w:val="18"/>
              </w:rPr>
            </w:pPr>
          </w:p>
          <w:p w14:paraId="7BAA3865" w14:textId="77777777" w:rsidR="0036397E" w:rsidRDefault="0036397E" w:rsidP="005F6A45">
            <w:pPr>
              <w:rPr>
                <w:sz w:val="18"/>
                <w:szCs w:val="18"/>
              </w:rPr>
            </w:pPr>
          </w:p>
          <w:p w14:paraId="37FCA942" w14:textId="2300489E" w:rsidR="00A06181" w:rsidRDefault="00AB6723" w:rsidP="005F6A45">
            <w:pPr>
              <w:rPr>
                <w:sz w:val="18"/>
                <w:szCs w:val="18"/>
              </w:rPr>
            </w:pPr>
            <w:proofErr w:type="gramStart"/>
            <w:r w:rsidRPr="008D4E84">
              <w:rPr>
                <w:sz w:val="18"/>
                <w:szCs w:val="18"/>
              </w:rPr>
              <w:t>Information Exchange Protocols,</w:t>
            </w:r>
            <w:proofErr w:type="gramEnd"/>
            <w:r w:rsidRPr="008D4E84">
              <w:rPr>
                <w:sz w:val="18"/>
                <w:szCs w:val="18"/>
              </w:rPr>
              <w:t xml:space="preserve"> technically cleared and </w:t>
            </w:r>
            <w:r w:rsidR="00A06181" w:rsidRPr="00D94B0B">
              <w:rPr>
                <w:sz w:val="18"/>
                <w:highlight w:val="green"/>
              </w:rPr>
              <w:t>established.</w:t>
            </w:r>
          </w:p>
          <w:p w14:paraId="14C2B15D" w14:textId="77777777" w:rsidR="00AB6723" w:rsidRPr="00A06181" w:rsidRDefault="00AB6723" w:rsidP="00A06181">
            <w:pPr>
              <w:rPr>
                <w:sz w:val="18"/>
                <w:szCs w:val="18"/>
              </w:rPr>
            </w:pPr>
          </w:p>
        </w:tc>
        <w:tc>
          <w:tcPr>
            <w:tcW w:w="2742" w:type="dxa"/>
            <w:vMerge w:val="restart"/>
          </w:tcPr>
          <w:p w14:paraId="0C1B028C" w14:textId="77777777" w:rsidR="00AB6723" w:rsidRPr="008D4E84" w:rsidRDefault="00AB6723" w:rsidP="005F6A45">
            <w:pPr>
              <w:rPr>
                <w:sz w:val="18"/>
                <w:szCs w:val="18"/>
              </w:rPr>
            </w:pPr>
          </w:p>
          <w:p w14:paraId="2A245AF6" w14:textId="77777777" w:rsidR="0036397E" w:rsidRDefault="0036397E" w:rsidP="005F6A45">
            <w:pPr>
              <w:rPr>
                <w:sz w:val="18"/>
                <w:szCs w:val="18"/>
              </w:rPr>
            </w:pPr>
          </w:p>
          <w:p w14:paraId="033D6C76" w14:textId="77777777" w:rsidR="00AB6723" w:rsidRPr="008D4E84" w:rsidRDefault="00AB6723" w:rsidP="005F6A45">
            <w:pPr>
              <w:rPr>
                <w:sz w:val="18"/>
                <w:szCs w:val="18"/>
              </w:rPr>
            </w:pPr>
            <w:r w:rsidRPr="008D4E84">
              <w:rPr>
                <w:sz w:val="18"/>
                <w:szCs w:val="18"/>
              </w:rPr>
              <w:t>Sustained political commitment to the creation of joint basin management bodies.</w:t>
            </w:r>
          </w:p>
          <w:p w14:paraId="667695CD" w14:textId="77777777" w:rsidR="00AB6723" w:rsidRPr="008D4E84" w:rsidRDefault="00AB6723" w:rsidP="005F6A45">
            <w:pPr>
              <w:rPr>
                <w:sz w:val="18"/>
                <w:szCs w:val="18"/>
              </w:rPr>
            </w:pPr>
            <w:r w:rsidRPr="008D4E84">
              <w:rPr>
                <w:sz w:val="18"/>
                <w:szCs w:val="18"/>
              </w:rPr>
              <w:t>Data collection:</w:t>
            </w:r>
          </w:p>
          <w:p w14:paraId="6E5DB662" w14:textId="77777777" w:rsidR="00AB6723" w:rsidRPr="008D4E84" w:rsidRDefault="00AB6723" w:rsidP="008B2387">
            <w:pPr>
              <w:pStyle w:val="ListParagraph"/>
              <w:numPr>
                <w:ilvl w:val="0"/>
                <w:numId w:val="46"/>
              </w:numPr>
              <w:rPr>
                <w:sz w:val="18"/>
                <w:szCs w:val="18"/>
              </w:rPr>
            </w:pPr>
            <w:r w:rsidRPr="008D4E84">
              <w:rPr>
                <w:sz w:val="18"/>
                <w:szCs w:val="18"/>
              </w:rPr>
              <w:t>Literature review</w:t>
            </w:r>
          </w:p>
          <w:p w14:paraId="1C2AC770" w14:textId="77777777" w:rsidR="00AB6723" w:rsidRPr="008D4E84" w:rsidRDefault="00AB6723" w:rsidP="008B2387">
            <w:pPr>
              <w:pStyle w:val="ListParagraph"/>
              <w:numPr>
                <w:ilvl w:val="0"/>
                <w:numId w:val="46"/>
              </w:numPr>
              <w:rPr>
                <w:sz w:val="18"/>
                <w:szCs w:val="18"/>
              </w:rPr>
            </w:pPr>
            <w:r w:rsidRPr="008D4E84">
              <w:rPr>
                <w:sz w:val="18"/>
                <w:szCs w:val="18"/>
              </w:rPr>
              <w:t>Legal and institutional gap analysis</w:t>
            </w:r>
          </w:p>
          <w:p w14:paraId="3031D4A7" w14:textId="77777777" w:rsidR="00AB6723" w:rsidRPr="008D4E84" w:rsidRDefault="00AB6723" w:rsidP="008B2387">
            <w:pPr>
              <w:pStyle w:val="ListParagraph"/>
              <w:numPr>
                <w:ilvl w:val="0"/>
                <w:numId w:val="46"/>
              </w:numPr>
              <w:rPr>
                <w:sz w:val="18"/>
                <w:szCs w:val="18"/>
              </w:rPr>
            </w:pPr>
            <w:r w:rsidRPr="008D4E84">
              <w:rPr>
                <w:sz w:val="18"/>
                <w:szCs w:val="18"/>
              </w:rPr>
              <w:t>TDA findings</w:t>
            </w:r>
          </w:p>
          <w:p w14:paraId="02B7D0A8" w14:textId="77777777" w:rsidR="00AB6723" w:rsidRPr="008D4E84" w:rsidRDefault="00AB6723" w:rsidP="005F6A45">
            <w:pPr>
              <w:rPr>
                <w:sz w:val="18"/>
                <w:szCs w:val="18"/>
              </w:rPr>
            </w:pPr>
            <w:r w:rsidRPr="008D4E84">
              <w:rPr>
                <w:sz w:val="18"/>
                <w:szCs w:val="18"/>
              </w:rPr>
              <w:t>Risks/assumptions:</w:t>
            </w:r>
          </w:p>
          <w:p w14:paraId="60CC632B" w14:textId="77777777" w:rsidR="00AB6723" w:rsidRPr="008D4E84" w:rsidRDefault="00AB6723" w:rsidP="008B2387">
            <w:pPr>
              <w:pStyle w:val="ListParagraph"/>
              <w:numPr>
                <w:ilvl w:val="0"/>
                <w:numId w:val="46"/>
              </w:numPr>
              <w:rPr>
                <w:sz w:val="18"/>
                <w:szCs w:val="18"/>
              </w:rPr>
            </w:pPr>
            <w:r w:rsidRPr="008D4E84">
              <w:rPr>
                <w:sz w:val="18"/>
                <w:szCs w:val="18"/>
              </w:rPr>
              <w:t>Lack of sustained political support</w:t>
            </w:r>
          </w:p>
          <w:p w14:paraId="1C0553EC" w14:textId="77777777" w:rsidR="00AB6723" w:rsidRPr="008D4E84" w:rsidRDefault="00AB6723" w:rsidP="008B2387">
            <w:pPr>
              <w:pStyle w:val="ListParagraph"/>
              <w:numPr>
                <w:ilvl w:val="0"/>
                <w:numId w:val="46"/>
              </w:numPr>
              <w:rPr>
                <w:sz w:val="18"/>
                <w:szCs w:val="18"/>
              </w:rPr>
            </w:pPr>
            <w:r w:rsidRPr="008D4E84">
              <w:rPr>
                <w:sz w:val="18"/>
                <w:szCs w:val="18"/>
              </w:rPr>
              <w:t>Institutional fragmentation</w:t>
            </w:r>
          </w:p>
        </w:tc>
      </w:tr>
      <w:tr w:rsidR="00DF4224" w:rsidRPr="008D4E84" w14:paraId="12CCA6ED" w14:textId="77777777" w:rsidTr="00D94B0B">
        <w:tc>
          <w:tcPr>
            <w:tcW w:w="2465" w:type="dxa"/>
          </w:tcPr>
          <w:p w14:paraId="7D99B257" w14:textId="1427DADF" w:rsidR="00AB6723" w:rsidRPr="008D4E84" w:rsidRDefault="00AB6723" w:rsidP="005F6A45">
            <w:pPr>
              <w:pStyle w:val="NormalWeb"/>
              <w:rPr>
                <w:sz w:val="18"/>
                <w:szCs w:val="18"/>
              </w:rPr>
            </w:pPr>
            <w:r w:rsidRPr="008D4E84">
              <w:rPr>
                <w:sz w:val="18"/>
                <w:szCs w:val="18"/>
                <w:u w:val="single"/>
              </w:rPr>
              <w:t>Output 2.1.1</w:t>
            </w:r>
            <w:r w:rsidRPr="008D4E84">
              <w:rPr>
                <w:sz w:val="18"/>
                <w:szCs w:val="18"/>
              </w:rPr>
              <w:t xml:space="preserve"> </w:t>
            </w:r>
            <w:r w:rsidR="00B35C13" w:rsidRPr="00B35C13">
              <w:rPr>
                <w:sz w:val="18"/>
                <w:szCs w:val="18"/>
                <w:highlight w:val="green"/>
              </w:rPr>
              <w:t>Establishment or straightening</w:t>
            </w:r>
            <w:r w:rsidRPr="00D94B0B">
              <w:rPr>
                <w:sz w:val="18"/>
                <w:highlight w:val="green"/>
              </w:rPr>
              <w:t xml:space="preserve"> of the </w:t>
            </w:r>
            <w:r w:rsidR="00B35C13" w:rsidRPr="00B35C13">
              <w:rPr>
                <w:sz w:val="18"/>
                <w:szCs w:val="18"/>
                <w:highlight w:val="green"/>
              </w:rPr>
              <w:t>Transboundary</w:t>
            </w:r>
            <w:r w:rsidRPr="00D94B0B">
              <w:rPr>
                <w:sz w:val="18"/>
                <w:highlight w:val="green"/>
              </w:rPr>
              <w:t xml:space="preserve"> River Commissions  in the two project basins and defining coordination and information sharing mechanisms between the two Commissions</w:t>
            </w:r>
          </w:p>
        </w:tc>
        <w:tc>
          <w:tcPr>
            <w:tcW w:w="2905" w:type="dxa"/>
          </w:tcPr>
          <w:p w14:paraId="0C5BB396" w14:textId="57A35842" w:rsidR="00AB6723" w:rsidRPr="008D4E84" w:rsidRDefault="00AB6723" w:rsidP="005F6A45">
            <w:pPr>
              <w:rPr>
                <w:sz w:val="18"/>
                <w:szCs w:val="18"/>
              </w:rPr>
            </w:pPr>
            <w:r w:rsidRPr="008D4E84">
              <w:rPr>
                <w:sz w:val="18"/>
                <w:szCs w:val="18"/>
              </w:rPr>
              <w:t>TORs for the two RBCs and Information</w:t>
            </w:r>
            <w:r w:rsidR="00041032">
              <w:rPr>
                <w:sz w:val="18"/>
                <w:szCs w:val="18"/>
              </w:rPr>
              <w:t xml:space="preserve"> </w:t>
            </w:r>
            <w:r w:rsidR="00731B03" w:rsidRPr="008D4E84">
              <w:rPr>
                <w:sz w:val="18"/>
                <w:szCs w:val="18"/>
              </w:rPr>
              <w:t>Exchange</w:t>
            </w:r>
            <w:r w:rsidRPr="008D4E84">
              <w:rPr>
                <w:sz w:val="18"/>
                <w:szCs w:val="18"/>
              </w:rPr>
              <w:t xml:space="preserve"> Protocols submitted for technical clearance</w:t>
            </w:r>
          </w:p>
        </w:tc>
        <w:tc>
          <w:tcPr>
            <w:tcW w:w="1759" w:type="dxa"/>
            <w:vMerge/>
          </w:tcPr>
          <w:p w14:paraId="35053E43" w14:textId="77777777" w:rsidR="00AB6723" w:rsidRPr="008D4E84" w:rsidRDefault="00AB6723" w:rsidP="005F6A45">
            <w:pPr>
              <w:rPr>
                <w:sz w:val="18"/>
                <w:szCs w:val="18"/>
              </w:rPr>
            </w:pPr>
          </w:p>
        </w:tc>
        <w:tc>
          <w:tcPr>
            <w:tcW w:w="1693" w:type="dxa"/>
            <w:vMerge/>
          </w:tcPr>
          <w:p w14:paraId="25324FBB" w14:textId="77777777" w:rsidR="00AB6723" w:rsidRPr="008D4E84" w:rsidRDefault="00AB6723" w:rsidP="005F6A45">
            <w:pPr>
              <w:rPr>
                <w:sz w:val="18"/>
                <w:szCs w:val="18"/>
              </w:rPr>
            </w:pPr>
          </w:p>
        </w:tc>
        <w:tc>
          <w:tcPr>
            <w:tcW w:w="2106" w:type="dxa"/>
            <w:vMerge/>
          </w:tcPr>
          <w:p w14:paraId="1629860A" w14:textId="77777777" w:rsidR="00AB6723" w:rsidRPr="008D4E84" w:rsidRDefault="00AB6723" w:rsidP="005F6A45">
            <w:pPr>
              <w:rPr>
                <w:sz w:val="18"/>
                <w:szCs w:val="18"/>
              </w:rPr>
            </w:pPr>
          </w:p>
        </w:tc>
        <w:tc>
          <w:tcPr>
            <w:tcW w:w="2742" w:type="dxa"/>
            <w:vMerge/>
          </w:tcPr>
          <w:p w14:paraId="5207DD96" w14:textId="77777777" w:rsidR="00AB6723" w:rsidRPr="008D4E84" w:rsidRDefault="00AB6723" w:rsidP="005F6A45">
            <w:pPr>
              <w:rPr>
                <w:sz w:val="18"/>
                <w:szCs w:val="18"/>
              </w:rPr>
            </w:pPr>
          </w:p>
        </w:tc>
      </w:tr>
      <w:tr w:rsidR="00DF4224" w:rsidRPr="008D4E84" w14:paraId="49F74EFE" w14:textId="77777777" w:rsidTr="00D94B0B">
        <w:tc>
          <w:tcPr>
            <w:tcW w:w="2465" w:type="dxa"/>
          </w:tcPr>
          <w:p w14:paraId="502C86FF" w14:textId="77777777" w:rsidR="00AB6723" w:rsidRPr="008D4E84" w:rsidRDefault="00AB6723" w:rsidP="005F6A45">
            <w:pPr>
              <w:pStyle w:val="NormalWeb"/>
              <w:rPr>
                <w:sz w:val="18"/>
                <w:szCs w:val="18"/>
              </w:rPr>
            </w:pPr>
            <w:r w:rsidRPr="008D4E84">
              <w:rPr>
                <w:sz w:val="18"/>
                <w:szCs w:val="18"/>
              </w:rPr>
              <w:t>OUTCOME 2.2:</w:t>
            </w:r>
          </w:p>
          <w:p w14:paraId="5743C79E" w14:textId="77777777" w:rsidR="00AB6723" w:rsidRPr="008D4E84" w:rsidRDefault="00AB6723" w:rsidP="005F6A45">
            <w:pPr>
              <w:pStyle w:val="NormalWeb"/>
              <w:rPr>
                <w:sz w:val="18"/>
                <w:szCs w:val="18"/>
              </w:rPr>
            </w:pPr>
            <w:r w:rsidRPr="008D4E84">
              <w:rPr>
                <w:sz w:val="18"/>
                <w:szCs w:val="18"/>
              </w:rPr>
              <w:t>Overall cross-sectoral coordination of actions at the national level improves cooperation and defuse nexus conflicts in the two basins.</w:t>
            </w:r>
          </w:p>
          <w:p w14:paraId="5E4DD036" w14:textId="77777777" w:rsidR="00AB6723" w:rsidRPr="008D4E84" w:rsidRDefault="00AB6723" w:rsidP="005F6A45">
            <w:pPr>
              <w:pStyle w:val="NormalWeb"/>
              <w:rPr>
                <w:sz w:val="18"/>
                <w:szCs w:val="18"/>
              </w:rPr>
            </w:pPr>
          </w:p>
        </w:tc>
        <w:tc>
          <w:tcPr>
            <w:tcW w:w="2905" w:type="dxa"/>
          </w:tcPr>
          <w:p w14:paraId="6A39A352" w14:textId="77777777" w:rsidR="00AB6723" w:rsidRPr="008D4E84" w:rsidRDefault="00AB6723" w:rsidP="005F6A45">
            <w:pPr>
              <w:rPr>
                <w:sz w:val="18"/>
                <w:szCs w:val="18"/>
              </w:rPr>
            </w:pPr>
          </w:p>
          <w:p w14:paraId="403B7CB9" w14:textId="77777777" w:rsidR="00AB6723" w:rsidRPr="008D4E84" w:rsidRDefault="00AB6723" w:rsidP="005F6A45">
            <w:pPr>
              <w:rPr>
                <w:sz w:val="18"/>
                <w:szCs w:val="18"/>
              </w:rPr>
            </w:pPr>
            <w:r w:rsidRPr="008D4E84">
              <w:rPr>
                <w:sz w:val="18"/>
                <w:szCs w:val="18"/>
              </w:rPr>
              <w:t>The TORs of national Basin Councils ensuring cross-sectoral coordination, adopted by riparian countries.</w:t>
            </w:r>
          </w:p>
          <w:p w14:paraId="452C8951" w14:textId="77777777" w:rsidR="00AB6723" w:rsidRPr="008D4E84" w:rsidRDefault="00AB6723" w:rsidP="005F6A45">
            <w:pPr>
              <w:rPr>
                <w:sz w:val="18"/>
                <w:szCs w:val="18"/>
              </w:rPr>
            </w:pPr>
          </w:p>
        </w:tc>
        <w:tc>
          <w:tcPr>
            <w:tcW w:w="1759" w:type="dxa"/>
            <w:vMerge w:val="restart"/>
          </w:tcPr>
          <w:p w14:paraId="589CC689" w14:textId="77777777" w:rsidR="00AB6723" w:rsidRPr="008D4E84" w:rsidRDefault="00AB6723" w:rsidP="005F6A45">
            <w:pPr>
              <w:rPr>
                <w:sz w:val="18"/>
                <w:szCs w:val="18"/>
              </w:rPr>
            </w:pPr>
          </w:p>
          <w:p w14:paraId="11795502" w14:textId="77777777" w:rsidR="00AB6723" w:rsidRPr="008D4E84" w:rsidRDefault="00AB6723" w:rsidP="005F6A45">
            <w:pPr>
              <w:rPr>
                <w:sz w:val="18"/>
                <w:szCs w:val="18"/>
              </w:rPr>
            </w:pPr>
            <w:r w:rsidRPr="008D4E84">
              <w:rPr>
                <w:sz w:val="18"/>
                <w:szCs w:val="18"/>
              </w:rPr>
              <w:t>Cross sectoral exchanges among different initiatives impacting water resources in the basin are nonexistent.</w:t>
            </w:r>
          </w:p>
        </w:tc>
        <w:tc>
          <w:tcPr>
            <w:tcW w:w="1693" w:type="dxa"/>
            <w:vMerge w:val="restart"/>
          </w:tcPr>
          <w:p w14:paraId="76BEDC07" w14:textId="77777777" w:rsidR="00AB6723" w:rsidRPr="008D4E84" w:rsidRDefault="00AB6723" w:rsidP="005F6A45">
            <w:pPr>
              <w:rPr>
                <w:sz w:val="18"/>
                <w:szCs w:val="18"/>
              </w:rPr>
            </w:pPr>
          </w:p>
          <w:p w14:paraId="130C027D" w14:textId="77777777" w:rsidR="00AB6723" w:rsidRPr="008D4E84" w:rsidRDefault="00AB6723" w:rsidP="005F6A45">
            <w:pPr>
              <w:rPr>
                <w:sz w:val="18"/>
                <w:szCs w:val="18"/>
              </w:rPr>
            </w:pPr>
            <w:r w:rsidRPr="008D4E84">
              <w:rPr>
                <w:sz w:val="18"/>
                <w:szCs w:val="18"/>
              </w:rPr>
              <w:t>TORs submitted to the countries for technical approval.</w:t>
            </w:r>
          </w:p>
          <w:p w14:paraId="4EC83852" w14:textId="77777777" w:rsidR="00AB6723" w:rsidRPr="008D4E84" w:rsidRDefault="00AB6723" w:rsidP="005F6A45">
            <w:pPr>
              <w:rPr>
                <w:sz w:val="18"/>
                <w:szCs w:val="18"/>
              </w:rPr>
            </w:pPr>
          </w:p>
        </w:tc>
        <w:tc>
          <w:tcPr>
            <w:tcW w:w="2106" w:type="dxa"/>
            <w:vMerge w:val="restart"/>
          </w:tcPr>
          <w:p w14:paraId="7225837E" w14:textId="77777777" w:rsidR="00AB6723" w:rsidRPr="008D4E84" w:rsidRDefault="00AB6723" w:rsidP="005F6A45">
            <w:pPr>
              <w:rPr>
                <w:sz w:val="18"/>
                <w:szCs w:val="18"/>
              </w:rPr>
            </w:pPr>
          </w:p>
          <w:p w14:paraId="24327395" w14:textId="3DEA471C" w:rsidR="00AB6723" w:rsidRPr="00506DCB" w:rsidRDefault="00AB6723" w:rsidP="005F6A45">
            <w:pPr>
              <w:rPr>
                <w:sz w:val="18"/>
                <w:szCs w:val="18"/>
              </w:rPr>
            </w:pPr>
            <w:r w:rsidRPr="00F540EF">
              <w:rPr>
                <w:sz w:val="18"/>
                <w:highlight w:val="green"/>
              </w:rPr>
              <w:t xml:space="preserve">Basin Councils </w:t>
            </w:r>
            <w:r w:rsidR="00DF4224" w:rsidRPr="00406263">
              <w:rPr>
                <w:sz w:val="18"/>
                <w:highlight w:val="green"/>
              </w:rPr>
              <w:t xml:space="preserve">TORs </w:t>
            </w:r>
            <w:r w:rsidRPr="009A46BB">
              <w:rPr>
                <w:sz w:val="18"/>
                <w:highlight w:val="green"/>
              </w:rPr>
              <w:t xml:space="preserve">submitted to the relevant government bodies for </w:t>
            </w:r>
            <w:r w:rsidR="00DF4224" w:rsidRPr="006E4612">
              <w:rPr>
                <w:sz w:val="18"/>
                <w:szCs w:val="18"/>
                <w:highlight w:val="green"/>
              </w:rPr>
              <w:t>approval</w:t>
            </w:r>
            <w:r w:rsidR="00DF4224" w:rsidRPr="00F540EF">
              <w:rPr>
                <w:sz w:val="18"/>
                <w:highlight w:val="green"/>
              </w:rPr>
              <w:t xml:space="preserve"> and establishment</w:t>
            </w:r>
            <w:r w:rsidRPr="00506DCB">
              <w:rPr>
                <w:sz w:val="18"/>
                <w:szCs w:val="18"/>
              </w:rPr>
              <w:t>.</w:t>
            </w:r>
          </w:p>
          <w:p w14:paraId="3E88E9E1" w14:textId="77777777" w:rsidR="00AB6723" w:rsidRPr="00506DCB" w:rsidRDefault="00AB6723" w:rsidP="005F6A45">
            <w:pPr>
              <w:rPr>
                <w:sz w:val="18"/>
                <w:szCs w:val="18"/>
              </w:rPr>
            </w:pPr>
          </w:p>
        </w:tc>
        <w:tc>
          <w:tcPr>
            <w:tcW w:w="2742" w:type="dxa"/>
            <w:vMerge w:val="restart"/>
          </w:tcPr>
          <w:p w14:paraId="258132E8" w14:textId="77777777" w:rsidR="00AB6723" w:rsidRPr="00506DCB" w:rsidRDefault="00AB6723" w:rsidP="005F6A45">
            <w:pPr>
              <w:rPr>
                <w:sz w:val="18"/>
                <w:szCs w:val="18"/>
              </w:rPr>
            </w:pPr>
          </w:p>
          <w:p w14:paraId="688AC3C6" w14:textId="77777777" w:rsidR="00AB6723" w:rsidRPr="00506DCB" w:rsidRDefault="00AB6723" w:rsidP="005F6A45">
            <w:pPr>
              <w:rPr>
                <w:sz w:val="18"/>
                <w:szCs w:val="18"/>
              </w:rPr>
            </w:pPr>
            <w:r w:rsidRPr="00506DCB">
              <w:rPr>
                <w:sz w:val="18"/>
                <w:szCs w:val="18"/>
              </w:rPr>
              <w:t>Sustained political commitment to the creation of joint basin management bodies</w:t>
            </w:r>
          </w:p>
          <w:p w14:paraId="2E856670" w14:textId="77777777" w:rsidR="00AB6723" w:rsidRPr="00506DCB" w:rsidRDefault="00AB6723" w:rsidP="005F6A45">
            <w:pPr>
              <w:rPr>
                <w:sz w:val="18"/>
                <w:szCs w:val="18"/>
              </w:rPr>
            </w:pPr>
          </w:p>
          <w:p w14:paraId="4EB7928E" w14:textId="77777777" w:rsidR="00AB6723" w:rsidRPr="00A06181" w:rsidRDefault="00AB6723" w:rsidP="005F6A45">
            <w:pPr>
              <w:rPr>
                <w:sz w:val="18"/>
                <w:szCs w:val="18"/>
              </w:rPr>
            </w:pPr>
            <w:r w:rsidRPr="00506DCB">
              <w:rPr>
                <w:sz w:val="18"/>
                <w:szCs w:val="18"/>
              </w:rPr>
              <w:t>Data collection:</w:t>
            </w:r>
          </w:p>
          <w:p w14:paraId="737E3071" w14:textId="77777777" w:rsidR="00AB6723" w:rsidRPr="008D4E84" w:rsidRDefault="00AB6723" w:rsidP="008B2387">
            <w:pPr>
              <w:pStyle w:val="ListParagraph"/>
              <w:numPr>
                <w:ilvl w:val="0"/>
                <w:numId w:val="46"/>
              </w:numPr>
              <w:rPr>
                <w:sz w:val="18"/>
                <w:szCs w:val="18"/>
              </w:rPr>
            </w:pPr>
            <w:r w:rsidRPr="00A06181">
              <w:rPr>
                <w:sz w:val="18"/>
                <w:szCs w:val="18"/>
              </w:rPr>
              <w:t>Literature review</w:t>
            </w:r>
          </w:p>
          <w:p w14:paraId="4B155D9B" w14:textId="77777777" w:rsidR="00AB6723" w:rsidRPr="008D4E84" w:rsidRDefault="00AB6723" w:rsidP="008B2387">
            <w:pPr>
              <w:pStyle w:val="ListParagraph"/>
              <w:numPr>
                <w:ilvl w:val="0"/>
                <w:numId w:val="46"/>
              </w:numPr>
              <w:rPr>
                <w:sz w:val="18"/>
                <w:szCs w:val="18"/>
              </w:rPr>
            </w:pPr>
            <w:r w:rsidRPr="008D4E84">
              <w:rPr>
                <w:sz w:val="18"/>
                <w:szCs w:val="18"/>
              </w:rPr>
              <w:t>Legal and institutional gap analysis</w:t>
            </w:r>
          </w:p>
          <w:p w14:paraId="0DB4D535" w14:textId="77777777" w:rsidR="00AB6723" w:rsidRPr="008D4E84" w:rsidRDefault="00AB6723" w:rsidP="008B2387">
            <w:pPr>
              <w:pStyle w:val="ListParagraph"/>
              <w:numPr>
                <w:ilvl w:val="0"/>
                <w:numId w:val="46"/>
              </w:numPr>
              <w:rPr>
                <w:sz w:val="18"/>
                <w:szCs w:val="18"/>
              </w:rPr>
            </w:pPr>
            <w:r w:rsidRPr="008D4E84">
              <w:rPr>
                <w:sz w:val="18"/>
                <w:szCs w:val="18"/>
              </w:rPr>
              <w:t>Data gathered from visits and RBC meetings</w:t>
            </w:r>
          </w:p>
          <w:p w14:paraId="6D641A2F" w14:textId="77777777" w:rsidR="00AB6723" w:rsidRPr="008D4E84" w:rsidRDefault="00AB6723" w:rsidP="008B2387">
            <w:pPr>
              <w:pStyle w:val="ListParagraph"/>
              <w:numPr>
                <w:ilvl w:val="0"/>
                <w:numId w:val="46"/>
              </w:numPr>
              <w:rPr>
                <w:sz w:val="18"/>
                <w:szCs w:val="18"/>
              </w:rPr>
            </w:pPr>
            <w:r w:rsidRPr="008D4E84">
              <w:rPr>
                <w:sz w:val="18"/>
                <w:szCs w:val="18"/>
              </w:rPr>
              <w:t>TDA findings</w:t>
            </w:r>
          </w:p>
          <w:p w14:paraId="344D654D" w14:textId="77777777" w:rsidR="00AB6723" w:rsidRPr="008D4E84" w:rsidRDefault="00AB6723" w:rsidP="005F6A45">
            <w:pPr>
              <w:rPr>
                <w:sz w:val="18"/>
                <w:szCs w:val="18"/>
              </w:rPr>
            </w:pPr>
            <w:r w:rsidRPr="008D4E84">
              <w:rPr>
                <w:sz w:val="18"/>
                <w:szCs w:val="18"/>
              </w:rPr>
              <w:t>Risks/assumptions:</w:t>
            </w:r>
          </w:p>
          <w:p w14:paraId="183407ED" w14:textId="77777777" w:rsidR="00AB6723" w:rsidRPr="008D4E84" w:rsidRDefault="00AB6723" w:rsidP="008B2387">
            <w:pPr>
              <w:pStyle w:val="ListParagraph"/>
              <w:numPr>
                <w:ilvl w:val="0"/>
                <w:numId w:val="46"/>
              </w:numPr>
              <w:rPr>
                <w:sz w:val="18"/>
                <w:szCs w:val="18"/>
              </w:rPr>
            </w:pPr>
            <w:r w:rsidRPr="008D4E84">
              <w:rPr>
                <w:sz w:val="18"/>
                <w:szCs w:val="18"/>
              </w:rPr>
              <w:t>Lack of sustained political support</w:t>
            </w:r>
          </w:p>
          <w:p w14:paraId="1F20D77B" w14:textId="77777777" w:rsidR="00AB6723" w:rsidRPr="008D4E84" w:rsidRDefault="00AB6723" w:rsidP="008B2387">
            <w:pPr>
              <w:pStyle w:val="ListParagraph"/>
              <w:numPr>
                <w:ilvl w:val="0"/>
                <w:numId w:val="46"/>
              </w:numPr>
              <w:rPr>
                <w:sz w:val="18"/>
                <w:szCs w:val="18"/>
              </w:rPr>
            </w:pPr>
            <w:r w:rsidRPr="008D4E84">
              <w:rPr>
                <w:sz w:val="18"/>
                <w:szCs w:val="18"/>
              </w:rPr>
              <w:t>Institutional fragmentation</w:t>
            </w:r>
          </w:p>
        </w:tc>
      </w:tr>
      <w:tr w:rsidR="00DF4224" w:rsidRPr="008D4E84" w14:paraId="6EC17717" w14:textId="77777777" w:rsidTr="00D94B0B">
        <w:tc>
          <w:tcPr>
            <w:tcW w:w="2465" w:type="dxa"/>
          </w:tcPr>
          <w:p w14:paraId="2F9E40CA" w14:textId="5FB6D330" w:rsidR="00AB6723" w:rsidRPr="008D4E84" w:rsidRDefault="00AB6723" w:rsidP="005F6A45">
            <w:pPr>
              <w:pStyle w:val="NormalWeb"/>
              <w:rPr>
                <w:sz w:val="18"/>
                <w:szCs w:val="18"/>
              </w:rPr>
            </w:pPr>
            <w:r w:rsidRPr="008D4E84">
              <w:rPr>
                <w:sz w:val="18"/>
                <w:szCs w:val="18"/>
              </w:rPr>
              <w:t xml:space="preserve">Output 2.2.1 </w:t>
            </w:r>
            <w:r w:rsidRPr="009A46BB">
              <w:rPr>
                <w:sz w:val="18"/>
              </w:rPr>
              <w:t xml:space="preserve">Mechanisms </w:t>
            </w:r>
            <w:r w:rsidR="001B173A" w:rsidRPr="001B173A">
              <w:rPr>
                <w:sz w:val="18"/>
                <w:szCs w:val="18"/>
                <w:highlight w:val="green"/>
              </w:rPr>
              <w:t xml:space="preserve">in form of National Basin Councils will be established </w:t>
            </w:r>
            <w:r w:rsidRPr="009A46BB">
              <w:rPr>
                <w:sz w:val="18"/>
              </w:rPr>
              <w:t xml:space="preserve">for coordination and </w:t>
            </w:r>
            <w:r w:rsidR="001B173A" w:rsidRPr="009A46BB">
              <w:rPr>
                <w:sz w:val="18"/>
                <w:szCs w:val="18"/>
                <w:highlight w:val="green"/>
              </w:rPr>
              <w:t>information</w:t>
            </w:r>
            <w:r w:rsidR="001B173A" w:rsidRPr="00D94B0B">
              <w:rPr>
                <w:sz w:val="18"/>
                <w:szCs w:val="18"/>
              </w:rPr>
              <w:t xml:space="preserve"> </w:t>
            </w:r>
            <w:r w:rsidRPr="009A46BB">
              <w:rPr>
                <w:sz w:val="18"/>
              </w:rPr>
              <w:t xml:space="preserve">exchanges </w:t>
            </w:r>
            <w:r w:rsidR="001B173A" w:rsidRPr="009A46BB">
              <w:rPr>
                <w:sz w:val="18"/>
                <w:szCs w:val="18"/>
                <w:highlight w:val="green"/>
              </w:rPr>
              <w:t>at the national level,</w:t>
            </w:r>
            <w:r w:rsidR="001B173A" w:rsidRPr="00D94B0B">
              <w:rPr>
                <w:sz w:val="18"/>
                <w:szCs w:val="18"/>
              </w:rPr>
              <w:t xml:space="preserve"> </w:t>
            </w:r>
            <w:r w:rsidR="001B173A" w:rsidRPr="001B173A">
              <w:rPr>
                <w:sz w:val="18"/>
                <w:szCs w:val="18"/>
                <w:highlight w:val="green"/>
              </w:rPr>
              <w:t xml:space="preserve">coordination </w:t>
            </w:r>
            <w:r w:rsidRPr="009A46BB">
              <w:rPr>
                <w:sz w:val="18"/>
              </w:rPr>
              <w:t>with other relevant projects and initiatives put in place</w:t>
            </w:r>
            <w:r w:rsidR="001B173A" w:rsidRPr="00D94B0B">
              <w:rPr>
                <w:sz w:val="18"/>
                <w:szCs w:val="18"/>
              </w:rPr>
              <w:t xml:space="preserve"> </w:t>
            </w:r>
            <w:r w:rsidR="001B173A" w:rsidRPr="001B173A">
              <w:rPr>
                <w:sz w:val="18"/>
                <w:szCs w:val="18"/>
                <w:highlight w:val="green"/>
              </w:rPr>
              <w:t xml:space="preserve">in both </w:t>
            </w:r>
            <w:proofErr w:type="gramStart"/>
            <w:r w:rsidR="001B173A" w:rsidRPr="001B173A">
              <w:rPr>
                <w:sz w:val="18"/>
                <w:szCs w:val="18"/>
                <w:highlight w:val="green"/>
              </w:rPr>
              <w:t>basins.</w:t>
            </w:r>
            <w:r w:rsidRPr="001B173A">
              <w:rPr>
                <w:sz w:val="18"/>
                <w:szCs w:val="18"/>
                <w:highlight w:val="green"/>
              </w:rPr>
              <w:t>.</w:t>
            </w:r>
            <w:proofErr w:type="gramEnd"/>
            <w:r w:rsidRPr="008D4E84">
              <w:rPr>
                <w:sz w:val="18"/>
                <w:szCs w:val="18"/>
              </w:rPr>
              <w:t xml:space="preserve"> </w:t>
            </w:r>
          </w:p>
          <w:p w14:paraId="6528490B" w14:textId="77777777" w:rsidR="00AB6723" w:rsidRPr="008D4E84" w:rsidRDefault="00AB6723" w:rsidP="005F6A45">
            <w:pPr>
              <w:pStyle w:val="NormalWeb"/>
              <w:rPr>
                <w:sz w:val="18"/>
                <w:szCs w:val="18"/>
              </w:rPr>
            </w:pPr>
          </w:p>
        </w:tc>
        <w:tc>
          <w:tcPr>
            <w:tcW w:w="2905" w:type="dxa"/>
          </w:tcPr>
          <w:p w14:paraId="558705A9" w14:textId="7B567CCD" w:rsidR="00AB6723" w:rsidRPr="008D4E84" w:rsidRDefault="00AB6723" w:rsidP="005F6A45">
            <w:pPr>
              <w:rPr>
                <w:sz w:val="18"/>
                <w:szCs w:val="18"/>
              </w:rPr>
            </w:pPr>
          </w:p>
        </w:tc>
        <w:tc>
          <w:tcPr>
            <w:tcW w:w="1759" w:type="dxa"/>
            <w:vMerge/>
          </w:tcPr>
          <w:p w14:paraId="37F0F5FE" w14:textId="77777777" w:rsidR="00AB6723" w:rsidRPr="008D4E84" w:rsidRDefault="00AB6723" w:rsidP="005F6A45">
            <w:pPr>
              <w:rPr>
                <w:sz w:val="18"/>
                <w:szCs w:val="18"/>
              </w:rPr>
            </w:pPr>
          </w:p>
        </w:tc>
        <w:tc>
          <w:tcPr>
            <w:tcW w:w="1693" w:type="dxa"/>
            <w:vMerge/>
          </w:tcPr>
          <w:p w14:paraId="3219E3B2" w14:textId="77777777" w:rsidR="00AB6723" w:rsidRPr="008D4E84" w:rsidRDefault="00AB6723" w:rsidP="005F6A45">
            <w:pPr>
              <w:rPr>
                <w:sz w:val="18"/>
                <w:szCs w:val="18"/>
              </w:rPr>
            </w:pPr>
          </w:p>
        </w:tc>
        <w:tc>
          <w:tcPr>
            <w:tcW w:w="2106" w:type="dxa"/>
            <w:vMerge/>
          </w:tcPr>
          <w:p w14:paraId="2640F603" w14:textId="77777777" w:rsidR="00AB6723" w:rsidRPr="008D4E84" w:rsidRDefault="00AB6723" w:rsidP="005F6A45">
            <w:pPr>
              <w:rPr>
                <w:sz w:val="18"/>
                <w:szCs w:val="18"/>
              </w:rPr>
            </w:pPr>
          </w:p>
        </w:tc>
        <w:tc>
          <w:tcPr>
            <w:tcW w:w="2742" w:type="dxa"/>
            <w:vMerge/>
          </w:tcPr>
          <w:p w14:paraId="252A9C78" w14:textId="77777777" w:rsidR="00AB6723" w:rsidRPr="008D4E84" w:rsidRDefault="00AB6723" w:rsidP="005F6A45">
            <w:pPr>
              <w:rPr>
                <w:sz w:val="18"/>
                <w:szCs w:val="18"/>
              </w:rPr>
            </w:pPr>
          </w:p>
        </w:tc>
      </w:tr>
      <w:tr w:rsidR="00DF4224" w:rsidRPr="008D4E84" w14:paraId="1D7CEBAB" w14:textId="77777777" w:rsidTr="00D94B0B">
        <w:tc>
          <w:tcPr>
            <w:tcW w:w="2465" w:type="dxa"/>
          </w:tcPr>
          <w:p w14:paraId="0F02A2D9" w14:textId="77777777" w:rsidR="00AB6723" w:rsidRPr="008D4E84" w:rsidRDefault="00AB6723" w:rsidP="005F6A45">
            <w:pPr>
              <w:pStyle w:val="NormalWeb"/>
              <w:rPr>
                <w:sz w:val="18"/>
                <w:szCs w:val="18"/>
              </w:rPr>
            </w:pPr>
            <w:r w:rsidRPr="008D4E84">
              <w:rPr>
                <w:sz w:val="18"/>
                <w:szCs w:val="18"/>
              </w:rPr>
              <w:t>OUTCOME 3.1:</w:t>
            </w:r>
          </w:p>
          <w:p w14:paraId="732E0B1D" w14:textId="1513998E" w:rsidR="00AB6723" w:rsidRPr="008D4E84" w:rsidRDefault="0084554E" w:rsidP="005F6A45">
            <w:pPr>
              <w:pStyle w:val="NormalWeb"/>
              <w:rPr>
                <w:sz w:val="18"/>
                <w:szCs w:val="18"/>
              </w:rPr>
            </w:pPr>
            <w:r w:rsidRPr="0084554E">
              <w:rPr>
                <w:sz w:val="18"/>
                <w:szCs w:val="18"/>
                <w:highlight w:val="green"/>
              </w:rPr>
              <w:t>Successful testing and application</w:t>
            </w:r>
            <w:r w:rsidR="00AB6723" w:rsidRPr="00D94B0B">
              <w:rPr>
                <w:sz w:val="18"/>
                <w:highlight w:val="green"/>
              </w:rPr>
              <w:t xml:space="preserve"> of conjunctive surface and groundwater management options </w:t>
            </w:r>
            <w:r w:rsidRPr="0084554E">
              <w:rPr>
                <w:sz w:val="18"/>
                <w:szCs w:val="18"/>
                <w:highlight w:val="green"/>
              </w:rPr>
              <w:t xml:space="preserve">and nature-based solutions (eco-hydrology) </w:t>
            </w:r>
            <w:r w:rsidR="00AB6723" w:rsidRPr="00D94B0B">
              <w:rPr>
                <w:sz w:val="18"/>
                <w:highlight w:val="green"/>
              </w:rPr>
              <w:t>for balancing water nexus conflicts and adapting to climate change and variability identified through the TDAs or other similar processes build country and regional Institutions capacity and commitment to reforms and investments</w:t>
            </w:r>
            <w:r w:rsidRPr="0084554E">
              <w:rPr>
                <w:sz w:val="18"/>
                <w:szCs w:val="18"/>
                <w:highlight w:val="green"/>
              </w:rPr>
              <w:t>.</w:t>
            </w:r>
            <w:r w:rsidR="00AB6723" w:rsidRPr="0084554E">
              <w:rPr>
                <w:sz w:val="18"/>
                <w:szCs w:val="18"/>
                <w:highlight w:val="green"/>
              </w:rPr>
              <w:t>.</w:t>
            </w:r>
          </w:p>
        </w:tc>
        <w:tc>
          <w:tcPr>
            <w:tcW w:w="2905" w:type="dxa"/>
          </w:tcPr>
          <w:p w14:paraId="486D3EC9" w14:textId="77777777" w:rsidR="00AB6723" w:rsidRPr="008D4E84" w:rsidRDefault="00AB6723" w:rsidP="005F6A45">
            <w:pPr>
              <w:rPr>
                <w:sz w:val="18"/>
                <w:szCs w:val="18"/>
              </w:rPr>
            </w:pPr>
          </w:p>
          <w:p w14:paraId="220E8A8D" w14:textId="77777777" w:rsidR="00AB6723" w:rsidRPr="008D4E84" w:rsidRDefault="00AB6723" w:rsidP="005F6A45">
            <w:pPr>
              <w:rPr>
                <w:sz w:val="18"/>
                <w:szCs w:val="18"/>
              </w:rPr>
            </w:pPr>
            <w:r w:rsidRPr="008D4E84">
              <w:rPr>
                <w:sz w:val="18"/>
                <w:szCs w:val="18"/>
              </w:rPr>
              <w:t>Number of pilot projects field testing nature-based solutions and conjunctive management approaches implemented.</w:t>
            </w:r>
          </w:p>
        </w:tc>
        <w:tc>
          <w:tcPr>
            <w:tcW w:w="1759" w:type="dxa"/>
            <w:vMerge w:val="restart"/>
          </w:tcPr>
          <w:p w14:paraId="22E5FB6C" w14:textId="77777777" w:rsidR="00AB6723" w:rsidRPr="008D4E84" w:rsidRDefault="00AB6723" w:rsidP="005F6A45">
            <w:pPr>
              <w:rPr>
                <w:sz w:val="18"/>
                <w:szCs w:val="18"/>
              </w:rPr>
            </w:pPr>
          </w:p>
          <w:p w14:paraId="6BEB1A8D" w14:textId="77777777" w:rsidR="00AB6723" w:rsidRPr="008D4E84" w:rsidRDefault="00AB6723" w:rsidP="005F6A45">
            <w:pPr>
              <w:rPr>
                <w:sz w:val="18"/>
                <w:szCs w:val="18"/>
              </w:rPr>
            </w:pPr>
            <w:r w:rsidRPr="008D4E84">
              <w:rPr>
                <w:sz w:val="18"/>
                <w:szCs w:val="18"/>
              </w:rPr>
              <w:t>The application of eco-hydrology and conjunctive surface and groundwater management approaches are new to the two basins</w:t>
            </w:r>
          </w:p>
          <w:p w14:paraId="35667588" w14:textId="77777777" w:rsidR="00AB6723" w:rsidRPr="008D4E84" w:rsidRDefault="00AB6723" w:rsidP="005F6A45">
            <w:pPr>
              <w:rPr>
                <w:sz w:val="18"/>
                <w:szCs w:val="18"/>
              </w:rPr>
            </w:pPr>
          </w:p>
        </w:tc>
        <w:tc>
          <w:tcPr>
            <w:tcW w:w="1693" w:type="dxa"/>
            <w:vMerge w:val="restart"/>
          </w:tcPr>
          <w:p w14:paraId="36B7A1DF" w14:textId="77777777" w:rsidR="00AB6723" w:rsidRPr="008D4E84" w:rsidRDefault="00AB6723" w:rsidP="005F6A45">
            <w:pPr>
              <w:rPr>
                <w:sz w:val="18"/>
                <w:szCs w:val="18"/>
              </w:rPr>
            </w:pPr>
          </w:p>
          <w:p w14:paraId="3DC9BC15" w14:textId="77777777" w:rsidR="00AB6723" w:rsidRPr="008D4E84" w:rsidRDefault="00AB6723" w:rsidP="005F6A45">
            <w:pPr>
              <w:rPr>
                <w:sz w:val="18"/>
                <w:szCs w:val="18"/>
              </w:rPr>
            </w:pPr>
            <w:r w:rsidRPr="008D4E84">
              <w:rPr>
                <w:sz w:val="18"/>
                <w:szCs w:val="18"/>
              </w:rPr>
              <w:t>Pilot projects under implementation</w:t>
            </w:r>
          </w:p>
        </w:tc>
        <w:tc>
          <w:tcPr>
            <w:tcW w:w="2106" w:type="dxa"/>
            <w:vMerge w:val="restart"/>
          </w:tcPr>
          <w:p w14:paraId="7F4143D2" w14:textId="77777777" w:rsidR="00AB6723" w:rsidRPr="008D4E84" w:rsidRDefault="00AB6723" w:rsidP="005F6A45">
            <w:pPr>
              <w:rPr>
                <w:sz w:val="18"/>
                <w:szCs w:val="18"/>
              </w:rPr>
            </w:pPr>
          </w:p>
          <w:p w14:paraId="05D3D976" w14:textId="77777777" w:rsidR="00AB6723" w:rsidRPr="008D4E84" w:rsidRDefault="00AB6723" w:rsidP="005F6A45">
            <w:pPr>
              <w:rPr>
                <w:sz w:val="18"/>
                <w:szCs w:val="18"/>
              </w:rPr>
            </w:pPr>
            <w:r w:rsidRPr="008D4E84">
              <w:rPr>
                <w:sz w:val="18"/>
                <w:szCs w:val="18"/>
              </w:rPr>
              <w:t>At least two pilot projects, one in each beneficiary country, implemented.</w:t>
            </w:r>
          </w:p>
        </w:tc>
        <w:tc>
          <w:tcPr>
            <w:tcW w:w="2742" w:type="dxa"/>
            <w:vMerge w:val="restart"/>
          </w:tcPr>
          <w:p w14:paraId="2B4A353F" w14:textId="77777777" w:rsidR="00AB6723" w:rsidRPr="008D4E84" w:rsidRDefault="00AB6723" w:rsidP="005F6A45">
            <w:pPr>
              <w:rPr>
                <w:sz w:val="18"/>
                <w:szCs w:val="18"/>
              </w:rPr>
            </w:pPr>
          </w:p>
          <w:p w14:paraId="58E98043" w14:textId="77777777" w:rsidR="00AB6723" w:rsidRPr="008D4E84" w:rsidRDefault="00AB6723" w:rsidP="005F6A45">
            <w:pPr>
              <w:rPr>
                <w:sz w:val="18"/>
                <w:szCs w:val="18"/>
              </w:rPr>
            </w:pPr>
            <w:r w:rsidRPr="008D4E84">
              <w:rPr>
                <w:sz w:val="18"/>
                <w:szCs w:val="18"/>
              </w:rPr>
              <w:t>Countries agree on the identification of pilot projects during the first year of the project.</w:t>
            </w:r>
          </w:p>
          <w:p w14:paraId="10EA6408" w14:textId="77777777" w:rsidR="00AB6723" w:rsidRPr="008D4E84" w:rsidRDefault="00AB6723" w:rsidP="005F6A45">
            <w:pPr>
              <w:rPr>
                <w:sz w:val="18"/>
                <w:szCs w:val="18"/>
              </w:rPr>
            </w:pPr>
            <w:r w:rsidRPr="008D4E84">
              <w:rPr>
                <w:sz w:val="18"/>
                <w:szCs w:val="18"/>
              </w:rPr>
              <w:t>Data collection:</w:t>
            </w:r>
          </w:p>
          <w:p w14:paraId="0B0C4AA5" w14:textId="77777777" w:rsidR="00AB6723" w:rsidRPr="008D4E84" w:rsidRDefault="00AB6723" w:rsidP="005F6A45">
            <w:pPr>
              <w:rPr>
                <w:sz w:val="18"/>
                <w:szCs w:val="18"/>
              </w:rPr>
            </w:pPr>
            <w:r w:rsidRPr="008D4E84">
              <w:rPr>
                <w:sz w:val="18"/>
                <w:szCs w:val="18"/>
              </w:rPr>
              <w:t>Risks/assumptions:</w:t>
            </w:r>
          </w:p>
          <w:p w14:paraId="71985735" w14:textId="77777777" w:rsidR="00AB6723" w:rsidRPr="008D4E84" w:rsidRDefault="00AB6723" w:rsidP="008B2387">
            <w:pPr>
              <w:pStyle w:val="ListParagraph"/>
              <w:numPr>
                <w:ilvl w:val="0"/>
                <w:numId w:val="46"/>
              </w:numPr>
              <w:rPr>
                <w:sz w:val="18"/>
                <w:szCs w:val="18"/>
              </w:rPr>
            </w:pPr>
            <w:r w:rsidRPr="008D4E84">
              <w:rPr>
                <w:sz w:val="18"/>
                <w:szCs w:val="18"/>
              </w:rPr>
              <w:t>Lack of sustained political support</w:t>
            </w:r>
          </w:p>
          <w:p w14:paraId="7C568017" w14:textId="77777777" w:rsidR="00AB6723" w:rsidRPr="008D4E84" w:rsidRDefault="00AB6723" w:rsidP="008B2387">
            <w:pPr>
              <w:pStyle w:val="ListParagraph"/>
              <w:numPr>
                <w:ilvl w:val="0"/>
                <w:numId w:val="46"/>
              </w:numPr>
              <w:rPr>
                <w:sz w:val="18"/>
                <w:szCs w:val="18"/>
              </w:rPr>
            </w:pPr>
            <w:r w:rsidRPr="008D4E84">
              <w:rPr>
                <w:sz w:val="18"/>
                <w:szCs w:val="18"/>
              </w:rPr>
              <w:t>Institutional fragmentation</w:t>
            </w:r>
          </w:p>
        </w:tc>
      </w:tr>
      <w:tr w:rsidR="00DF4224" w:rsidRPr="008D4E84" w14:paraId="27EA1690" w14:textId="77777777" w:rsidTr="00D94B0B">
        <w:tc>
          <w:tcPr>
            <w:tcW w:w="2465" w:type="dxa"/>
          </w:tcPr>
          <w:p w14:paraId="5C69B598" w14:textId="6E427737" w:rsidR="00AB6723" w:rsidRPr="008D4E84" w:rsidRDefault="00AB6723" w:rsidP="005F6A45">
            <w:pPr>
              <w:pStyle w:val="NormalWeb"/>
              <w:rPr>
                <w:sz w:val="18"/>
                <w:szCs w:val="18"/>
              </w:rPr>
            </w:pPr>
            <w:r w:rsidRPr="008D4E84">
              <w:rPr>
                <w:sz w:val="18"/>
                <w:szCs w:val="18"/>
                <w:u w:val="single"/>
              </w:rPr>
              <w:t>Output 3.1.1</w:t>
            </w:r>
            <w:r w:rsidRPr="008D4E84">
              <w:rPr>
                <w:sz w:val="18"/>
                <w:szCs w:val="18"/>
              </w:rPr>
              <w:t xml:space="preserve"> Implementation of pilot projects and policy </w:t>
            </w:r>
            <w:r w:rsidRPr="009A46BB">
              <w:rPr>
                <w:sz w:val="18"/>
                <w:szCs w:val="18"/>
              </w:rPr>
              <w:t xml:space="preserve">measures in the two basins </w:t>
            </w:r>
            <w:r w:rsidR="00C460CF" w:rsidRPr="00D94B0B">
              <w:rPr>
                <w:sz w:val="18"/>
                <w:szCs w:val="18"/>
                <w:highlight w:val="green"/>
              </w:rPr>
              <w:t>(GEF support will concentrate in Belarus and Ukraine).</w:t>
            </w:r>
          </w:p>
          <w:p w14:paraId="5E686414" w14:textId="77777777" w:rsidR="00AB6723" w:rsidRPr="008D4E84" w:rsidRDefault="00AB6723" w:rsidP="005F6A45">
            <w:pPr>
              <w:pStyle w:val="NormalWeb"/>
              <w:rPr>
                <w:sz w:val="18"/>
                <w:szCs w:val="18"/>
              </w:rPr>
            </w:pPr>
          </w:p>
        </w:tc>
        <w:tc>
          <w:tcPr>
            <w:tcW w:w="2905" w:type="dxa"/>
          </w:tcPr>
          <w:p w14:paraId="65D447A1" w14:textId="77777777" w:rsidR="00AB6723" w:rsidRPr="008D4E84" w:rsidRDefault="00AB6723" w:rsidP="005F6A45">
            <w:pPr>
              <w:rPr>
                <w:sz w:val="18"/>
                <w:szCs w:val="18"/>
              </w:rPr>
            </w:pPr>
            <w:r w:rsidRPr="008D4E84">
              <w:rPr>
                <w:sz w:val="18"/>
                <w:szCs w:val="18"/>
              </w:rPr>
              <w:t>Design and Final reports of each pilot project.</w:t>
            </w:r>
          </w:p>
          <w:p w14:paraId="1BCCC8B4" w14:textId="77777777" w:rsidR="00AB6723" w:rsidRPr="008D4E84" w:rsidRDefault="00AB6723" w:rsidP="005F6A45">
            <w:pPr>
              <w:rPr>
                <w:sz w:val="18"/>
                <w:szCs w:val="18"/>
              </w:rPr>
            </w:pPr>
          </w:p>
        </w:tc>
        <w:tc>
          <w:tcPr>
            <w:tcW w:w="1759" w:type="dxa"/>
            <w:vMerge/>
          </w:tcPr>
          <w:p w14:paraId="1A3C535F" w14:textId="77777777" w:rsidR="00AB6723" w:rsidRPr="008D4E84" w:rsidRDefault="00AB6723" w:rsidP="005F6A45">
            <w:pPr>
              <w:rPr>
                <w:sz w:val="18"/>
                <w:szCs w:val="18"/>
              </w:rPr>
            </w:pPr>
          </w:p>
        </w:tc>
        <w:tc>
          <w:tcPr>
            <w:tcW w:w="1693" w:type="dxa"/>
            <w:vMerge/>
          </w:tcPr>
          <w:p w14:paraId="17571CE9" w14:textId="77777777" w:rsidR="00AB6723" w:rsidRPr="008D4E84" w:rsidRDefault="00AB6723" w:rsidP="005F6A45">
            <w:pPr>
              <w:rPr>
                <w:sz w:val="18"/>
                <w:szCs w:val="18"/>
              </w:rPr>
            </w:pPr>
          </w:p>
        </w:tc>
        <w:tc>
          <w:tcPr>
            <w:tcW w:w="2106" w:type="dxa"/>
            <w:vMerge/>
          </w:tcPr>
          <w:p w14:paraId="03FCCF5F" w14:textId="77777777" w:rsidR="00AB6723" w:rsidRPr="008D4E84" w:rsidRDefault="00AB6723" w:rsidP="005F6A45">
            <w:pPr>
              <w:rPr>
                <w:sz w:val="18"/>
                <w:szCs w:val="18"/>
              </w:rPr>
            </w:pPr>
          </w:p>
        </w:tc>
        <w:tc>
          <w:tcPr>
            <w:tcW w:w="2742" w:type="dxa"/>
            <w:vMerge/>
          </w:tcPr>
          <w:p w14:paraId="14AC0FE2" w14:textId="77777777" w:rsidR="00AB6723" w:rsidRPr="008D4E84" w:rsidRDefault="00AB6723" w:rsidP="005F6A45">
            <w:pPr>
              <w:rPr>
                <w:sz w:val="18"/>
                <w:szCs w:val="18"/>
              </w:rPr>
            </w:pPr>
          </w:p>
        </w:tc>
      </w:tr>
      <w:tr w:rsidR="00DF4224" w:rsidRPr="008D4E84" w14:paraId="5EC25602" w14:textId="77777777" w:rsidTr="00D94B0B">
        <w:tc>
          <w:tcPr>
            <w:tcW w:w="2465" w:type="dxa"/>
          </w:tcPr>
          <w:p w14:paraId="5A705466" w14:textId="77777777" w:rsidR="00AB6723" w:rsidRPr="008D4E84" w:rsidRDefault="00AB6723" w:rsidP="005F6A45">
            <w:pPr>
              <w:pStyle w:val="NormalWeb"/>
              <w:rPr>
                <w:sz w:val="18"/>
                <w:szCs w:val="18"/>
              </w:rPr>
            </w:pPr>
            <w:r w:rsidRPr="008D4E84">
              <w:rPr>
                <w:sz w:val="18"/>
                <w:szCs w:val="18"/>
              </w:rPr>
              <w:t>OUTCOME 4.1:</w:t>
            </w:r>
          </w:p>
          <w:p w14:paraId="2262AED7" w14:textId="77777777" w:rsidR="00AB6723" w:rsidRPr="008D4E84" w:rsidRDefault="00AB6723" w:rsidP="005F6A45">
            <w:pPr>
              <w:pStyle w:val="NormalWeb"/>
              <w:rPr>
                <w:sz w:val="18"/>
                <w:szCs w:val="18"/>
              </w:rPr>
            </w:pPr>
            <w:r w:rsidRPr="008D4E84">
              <w:rPr>
                <w:sz w:val="18"/>
                <w:szCs w:val="18"/>
              </w:rPr>
              <w:t>Policy makers in countries, having improved their understanding of (</w:t>
            </w:r>
            <w:proofErr w:type="spellStart"/>
            <w:r w:rsidRPr="008D4E84">
              <w:rPr>
                <w:sz w:val="18"/>
                <w:szCs w:val="18"/>
              </w:rPr>
              <w:t>i</w:t>
            </w:r>
            <w:proofErr w:type="spellEnd"/>
            <w:r w:rsidRPr="008D4E84">
              <w:rPr>
                <w:sz w:val="18"/>
                <w:szCs w:val="18"/>
              </w:rPr>
              <w:t>) the surface, groundwater and ecosystems interactions in the two basins, (ii) the implications of expected climatic changes, and (iii) the existing water nexus conflicts, commit to develop effective conjunctive water resources management strategies.</w:t>
            </w:r>
          </w:p>
        </w:tc>
        <w:tc>
          <w:tcPr>
            <w:tcW w:w="2905" w:type="dxa"/>
          </w:tcPr>
          <w:p w14:paraId="3EDA2328" w14:textId="77777777" w:rsidR="00AB6723" w:rsidRPr="008D4E84" w:rsidRDefault="00AB6723" w:rsidP="005F6A45">
            <w:pPr>
              <w:rPr>
                <w:sz w:val="18"/>
                <w:szCs w:val="18"/>
              </w:rPr>
            </w:pPr>
          </w:p>
          <w:p w14:paraId="51838016" w14:textId="2BF69AC7" w:rsidR="00AB6723" w:rsidRPr="008D4E84" w:rsidRDefault="00AB6723" w:rsidP="005F6A45">
            <w:pPr>
              <w:rPr>
                <w:sz w:val="18"/>
                <w:szCs w:val="18"/>
              </w:rPr>
            </w:pPr>
            <w:r w:rsidRPr="008D4E84">
              <w:rPr>
                <w:sz w:val="18"/>
                <w:szCs w:val="18"/>
              </w:rPr>
              <w:t xml:space="preserve">The two River Basin Commission approve the priority actions needed to address major transboundary issues of concern within a conjunctive water </w:t>
            </w:r>
            <w:proofErr w:type="spellStart"/>
            <w:r w:rsidR="006525F0" w:rsidRPr="008D4E84">
              <w:rPr>
                <w:sz w:val="18"/>
                <w:szCs w:val="18"/>
              </w:rPr>
              <w:t>resourcesresources</w:t>
            </w:r>
            <w:proofErr w:type="spellEnd"/>
            <w:r w:rsidRPr="008D4E84">
              <w:rPr>
                <w:sz w:val="18"/>
                <w:szCs w:val="18"/>
              </w:rPr>
              <w:t xml:space="preserve"> management framework. </w:t>
            </w:r>
          </w:p>
        </w:tc>
        <w:tc>
          <w:tcPr>
            <w:tcW w:w="1759" w:type="dxa"/>
            <w:vMerge w:val="restart"/>
          </w:tcPr>
          <w:p w14:paraId="3CD59B91" w14:textId="77777777" w:rsidR="00AB6723" w:rsidRPr="008D4E84" w:rsidRDefault="00AB6723" w:rsidP="005F6A45">
            <w:pPr>
              <w:rPr>
                <w:sz w:val="18"/>
                <w:szCs w:val="18"/>
              </w:rPr>
            </w:pPr>
          </w:p>
          <w:p w14:paraId="69BDDFC4" w14:textId="77777777" w:rsidR="00AB6723" w:rsidRPr="008D4E84" w:rsidRDefault="00AB6723" w:rsidP="005F6A45">
            <w:pPr>
              <w:rPr>
                <w:sz w:val="18"/>
                <w:szCs w:val="18"/>
              </w:rPr>
            </w:pPr>
            <w:r w:rsidRPr="008D4E84">
              <w:rPr>
                <w:sz w:val="18"/>
                <w:szCs w:val="18"/>
              </w:rPr>
              <w:t>No such prioritization exists</w:t>
            </w:r>
          </w:p>
        </w:tc>
        <w:tc>
          <w:tcPr>
            <w:tcW w:w="1693" w:type="dxa"/>
            <w:vMerge w:val="restart"/>
          </w:tcPr>
          <w:p w14:paraId="343E5718" w14:textId="77777777" w:rsidR="00AB6723" w:rsidRPr="008D4E84" w:rsidRDefault="00AB6723" w:rsidP="005F6A45">
            <w:pPr>
              <w:rPr>
                <w:sz w:val="18"/>
                <w:szCs w:val="18"/>
              </w:rPr>
            </w:pPr>
          </w:p>
          <w:p w14:paraId="569FF4FB" w14:textId="77777777" w:rsidR="00AB6723" w:rsidRPr="008D4E84" w:rsidRDefault="00AB6723" w:rsidP="005F6A45">
            <w:pPr>
              <w:rPr>
                <w:sz w:val="18"/>
                <w:szCs w:val="18"/>
              </w:rPr>
            </w:pPr>
            <w:r w:rsidRPr="008D4E84">
              <w:rPr>
                <w:sz w:val="18"/>
                <w:szCs w:val="18"/>
              </w:rPr>
              <w:t>Basin Councils identify priority actions.</w:t>
            </w:r>
          </w:p>
        </w:tc>
        <w:tc>
          <w:tcPr>
            <w:tcW w:w="2106" w:type="dxa"/>
            <w:vMerge w:val="restart"/>
          </w:tcPr>
          <w:p w14:paraId="5186230A" w14:textId="77777777" w:rsidR="00AB6723" w:rsidRPr="008D4E84" w:rsidRDefault="00AB6723" w:rsidP="005F6A45">
            <w:pPr>
              <w:rPr>
                <w:sz w:val="18"/>
                <w:szCs w:val="18"/>
              </w:rPr>
            </w:pPr>
          </w:p>
          <w:p w14:paraId="21FB1904" w14:textId="77777777" w:rsidR="00AB6723" w:rsidRPr="008D4E84" w:rsidRDefault="00AB6723" w:rsidP="005F6A45">
            <w:pPr>
              <w:rPr>
                <w:sz w:val="18"/>
                <w:szCs w:val="18"/>
              </w:rPr>
            </w:pPr>
            <w:r w:rsidRPr="008D4E84">
              <w:rPr>
                <w:sz w:val="18"/>
                <w:szCs w:val="18"/>
              </w:rPr>
              <w:t>The national Basin Councils submit lists of strategic priority actions to the two RBCs for harmonization and adoption.</w:t>
            </w:r>
          </w:p>
        </w:tc>
        <w:tc>
          <w:tcPr>
            <w:tcW w:w="2742" w:type="dxa"/>
            <w:vMerge w:val="restart"/>
          </w:tcPr>
          <w:p w14:paraId="38FB74E3" w14:textId="77777777" w:rsidR="00AB6723" w:rsidRPr="008D4E84" w:rsidRDefault="00AB6723" w:rsidP="005F6A45">
            <w:pPr>
              <w:rPr>
                <w:sz w:val="18"/>
                <w:szCs w:val="18"/>
              </w:rPr>
            </w:pPr>
          </w:p>
          <w:p w14:paraId="21BFF86A" w14:textId="77777777" w:rsidR="00AB6723" w:rsidRPr="008D4E84" w:rsidRDefault="00AB6723" w:rsidP="005F6A45">
            <w:pPr>
              <w:rPr>
                <w:sz w:val="18"/>
                <w:szCs w:val="18"/>
              </w:rPr>
            </w:pPr>
            <w:r w:rsidRPr="008D4E84">
              <w:rPr>
                <w:sz w:val="18"/>
                <w:szCs w:val="18"/>
              </w:rPr>
              <w:t>National Basin Councils of inter-ministerial nature, or equivalent bodies, established and functioning in all countries.</w:t>
            </w:r>
          </w:p>
          <w:p w14:paraId="5CA9CD14" w14:textId="77777777" w:rsidR="00AB6723" w:rsidRPr="008D4E84" w:rsidRDefault="00AB6723" w:rsidP="005F6A45">
            <w:pPr>
              <w:rPr>
                <w:sz w:val="18"/>
                <w:szCs w:val="18"/>
              </w:rPr>
            </w:pPr>
            <w:r w:rsidRPr="008D4E84">
              <w:rPr>
                <w:sz w:val="18"/>
                <w:szCs w:val="18"/>
              </w:rPr>
              <w:t>Data collection:</w:t>
            </w:r>
          </w:p>
          <w:p w14:paraId="792D588C" w14:textId="77777777" w:rsidR="00AB6723" w:rsidRPr="008D4E84" w:rsidRDefault="00AB6723" w:rsidP="008B2387">
            <w:pPr>
              <w:pStyle w:val="ListParagraph"/>
              <w:numPr>
                <w:ilvl w:val="0"/>
                <w:numId w:val="46"/>
              </w:numPr>
              <w:rPr>
                <w:sz w:val="18"/>
                <w:szCs w:val="18"/>
              </w:rPr>
            </w:pPr>
            <w:r w:rsidRPr="008D4E84">
              <w:rPr>
                <w:sz w:val="18"/>
                <w:szCs w:val="18"/>
              </w:rPr>
              <w:t>Legal and institutional gap analysis and baseline assessment</w:t>
            </w:r>
          </w:p>
          <w:p w14:paraId="5BAADC5B" w14:textId="77777777" w:rsidR="00AB6723" w:rsidRPr="008D4E84" w:rsidRDefault="00AB6723" w:rsidP="008B2387">
            <w:pPr>
              <w:pStyle w:val="ListParagraph"/>
              <w:numPr>
                <w:ilvl w:val="0"/>
                <w:numId w:val="46"/>
              </w:numPr>
              <w:rPr>
                <w:sz w:val="18"/>
                <w:szCs w:val="18"/>
              </w:rPr>
            </w:pPr>
            <w:r w:rsidRPr="008D4E84">
              <w:rPr>
                <w:sz w:val="18"/>
                <w:szCs w:val="18"/>
              </w:rPr>
              <w:t>Data gathered from visits and inter-ministerial council/committee meetings</w:t>
            </w:r>
          </w:p>
          <w:p w14:paraId="44D485AC" w14:textId="77777777" w:rsidR="00AB6723" w:rsidRPr="008D4E84" w:rsidRDefault="00AB6723" w:rsidP="008B2387">
            <w:pPr>
              <w:pStyle w:val="ListParagraph"/>
              <w:numPr>
                <w:ilvl w:val="0"/>
                <w:numId w:val="46"/>
              </w:numPr>
              <w:rPr>
                <w:sz w:val="18"/>
                <w:szCs w:val="18"/>
              </w:rPr>
            </w:pPr>
            <w:r w:rsidRPr="008D4E84">
              <w:rPr>
                <w:sz w:val="18"/>
                <w:szCs w:val="18"/>
              </w:rPr>
              <w:t>TDA findings as basis for SAP</w:t>
            </w:r>
          </w:p>
          <w:p w14:paraId="2818DF91" w14:textId="77777777" w:rsidR="00AB6723" w:rsidRPr="008D4E84" w:rsidRDefault="00AB6723" w:rsidP="005F6A45">
            <w:pPr>
              <w:rPr>
                <w:sz w:val="18"/>
                <w:szCs w:val="18"/>
              </w:rPr>
            </w:pPr>
            <w:r w:rsidRPr="008D4E84">
              <w:rPr>
                <w:sz w:val="18"/>
                <w:szCs w:val="18"/>
              </w:rPr>
              <w:t>Risks/assumptions:</w:t>
            </w:r>
          </w:p>
          <w:p w14:paraId="5D458D79" w14:textId="77777777" w:rsidR="00AB6723" w:rsidRPr="008D4E84" w:rsidRDefault="00AB6723" w:rsidP="008B2387">
            <w:pPr>
              <w:pStyle w:val="ListParagraph"/>
              <w:numPr>
                <w:ilvl w:val="0"/>
                <w:numId w:val="46"/>
              </w:numPr>
              <w:rPr>
                <w:sz w:val="18"/>
                <w:szCs w:val="18"/>
              </w:rPr>
            </w:pPr>
            <w:r w:rsidRPr="008D4E84">
              <w:rPr>
                <w:sz w:val="18"/>
                <w:szCs w:val="18"/>
              </w:rPr>
              <w:t>Lack of sustained political support</w:t>
            </w:r>
          </w:p>
          <w:p w14:paraId="505145F4" w14:textId="77777777" w:rsidR="00AB6723" w:rsidRPr="008D4E84" w:rsidRDefault="00AB6723" w:rsidP="008B2387">
            <w:pPr>
              <w:pStyle w:val="ListParagraph"/>
              <w:numPr>
                <w:ilvl w:val="0"/>
                <w:numId w:val="46"/>
              </w:numPr>
              <w:rPr>
                <w:sz w:val="18"/>
                <w:szCs w:val="18"/>
              </w:rPr>
            </w:pPr>
            <w:r w:rsidRPr="008D4E84">
              <w:rPr>
                <w:sz w:val="18"/>
                <w:szCs w:val="18"/>
              </w:rPr>
              <w:t>Institutional fragmentation</w:t>
            </w:r>
          </w:p>
          <w:p w14:paraId="58F58A2A" w14:textId="77777777" w:rsidR="00AB6723" w:rsidRPr="008D4E84" w:rsidRDefault="00AB6723" w:rsidP="005F6A45">
            <w:pPr>
              <w:ind w:left="360"/>
              <w:rPr>
                <w:sz w:val="18"/>
                <w:szCs w:val="18"/>
              </w:rPr>
            </w:pPr>
          </w:p>
        </w:tc>
      </w:tr>
      <w:tr w:rsidR="00DF4224" w:rsidRPr="008D4E84" w14:paraId="27BF0C49" w14:textId="77777777" w:rsidTr="00D94B0B">
        <w:tc>
          <w:tcPr>
            <w:tcW w:w="2465" w:type="dxa"/>
          </w:tcPr>
          <w:p w14:paraId="6C3F24BE" w14:textId="480C9FCD" w:rsidR="00AB6723" w:rsidRPr="008D4E84" w:rsidRDefault="00AB6723" w:rsidP="00D94B0B">
            <w:pPr>
              <w:spacing w:before="100" w:beforeAutospacing="1" w:after="100" w:afterAutospacing="1"/>
              <w:ind w:left="30" w:hanging="30"/>
              <w:rPr>
                <w:sz w:val="18"/>
                <w:szCs w:val="18"/>
              </w:rPr>
            </w:pPr>
            <w:r w:rsidRPr="008D4E84">
              <w:rPr>
                <w:sz w:val="18"/>
                <w:szCs w:val="18"/>
                <w:u w:val="single"/>
              </w:rPr>
              <w:t xml:space="preserve">Output 4.1.1 </w:t>
            </w:r>
            <w:r w:rsidR="00C06FE7" w:rsidRPr="00D94B0B">
              <w:rPr>
                <w:bCs/>
                <w:sz w:val="18"/>
                <w:szCs w:val="18"/>
                <w:highlight w:val="green"/>
              </w:rPr>
              <w:t>Operational</w:t>
            </w:r>
            <w:r w:rsidR="00C06FE7" w:rsidRPr="00D94B0B">
              <w:rPr>
                <w:bCs/>
                <w:sz w:val="18"/>
                <w:szCs w:val="18"/>
              </w:rPr>
              <w:t xml:space="preserve"> </w:t>
            </w:r>
            <w:r w:rsidR="00C06FE7" w:rsidRPr="00D94B0B">
              <w:rPr>
                <w:sz w:val="18"/>
                <w:szCs w:val="18"/>
              </w:rPr>
              <w:t xml:space="preserve">Basin councils of inter-ministerial nature </w:t>
            </w:r>
            <w:r w:rsidR="00C06FE7" w:rsidRPr="00D94B0B">
              <w:rPr>
                <w:sz w:val="18"/>
                <w:szCs w:val="18"/>
                <w:highlight w:val="green"/>
              </w:rPr>
              <w:t>established in each beneficiary country</w:t>
            </w:r>
            <w:r w:rsidR="00C06FE7" w:rsidRPr="00D94B0B">
              <w:rPr>
                <w:sz w:val="18"/>
                <w:szCs w:val="18"/>
              </w:rPr>
              <w:t>, focused on harmonization of existing frameworks, adoption of conjunctive water resources management approaches, and the identification of priority reforms</w:t>
            </w:r>
            <w:r w:rsidR="00C06FE7" w:rsidRPr="00F540EF">
              <w:rPr>
                <w:rFonts w:ascii="Garamond" w:hAnsi="Garamond"/>
              </w:rPr>
              <w:t>.</w:t>
            </w:r>
            <w:r w:rsidR="00C06FE7" w:rsidRPr="00256FB6">
              <w:rPr>
                <w:rFonts w:ascii="Garamond" w:hAnsi="Garamond"/>
              </w:rPr>
              <w:t xml:space="preserve"> </w:t>
            </w:r>
          </w:p>
        </w:tc>
        <w:tc>
          <w:tcPr>
            <w:tcW w:w="2905" w:type="dxa"/>
          </w:tcPr>
          <w:p w14:paraId="4D717F70" w14:textId="766EA986" w:rsidR="00AB6723" w:rsidRPr="008D4E84" w:rsidRDefault="00AB6723" w:rsidP="005F6A45">
            <w:pPr>
              <w:rPr>
                <w:sz w:val="18"/>
                <w:szCs w:val="18"/>
              </w:rPr>
            </w:pPr>
            <w:r w:rsidRPr="008D4E84">
              <w:rPr>
                <w:sz w:val="18"/>
                <w:szCs w:val="18"/>
              </w:rPr>
              <w:t xml:space="preserve">Reports containing priority reforms and </w:t>
            </w:r>
            <w:r w:rsidR="006525F0" w:rsidRPr="008D4E84">
              <w:rPr>
                <w:sz w:val="18"/>
                <w:szCs w:val="18"/>
              </w:rPr>
              <w:t>investments</w:t>
            </w:r>
            <w:r w:rsidRPr="008D4E84">
              <w:rPr>
                <w:sz w:val="18"/>
                <w:szCs w:val="18"/>
              </w:rPr>
              <w:t xml:space="preserve"> in the two basins prepared by the national Basin Councils for submission to the transboundary RBCs</w:t>
            </w:r>
          </w:p>
        </w:tc>
        <w:tc>
          <w:tcPr>
            <w:tcW w:w="1759" w:type="dxa"/>
            <w:vMerge/>
          </w:tcPr>
          <w:p w14:paraId="1632D39E" w14:textId="77777777" w:rsidR="00AB6723" w:rsidRPr="008D4E84" w:rsidRDefault="00AB6723" w:rsidP="005F6A45">
            <w:pPr>
              <w:rPr>
                <w:sz w:val="18"/>
                <w:szCs w:val="18"/>
              </w:rPr>
            </w:pPr>
          </w:p>
        </w:tc>
        <w:tc>
          <w:tcPr>
            <w:tcW w:w="1693" w:type="dxa"/>
            <w:vMerge/>
          </w:tcPr>
          <w:p w14:paraId="36ED0567" w14:textId="77777777" w:rsidR="00AB6723" w:rsidRPr="008D4E84" w:rsidRDefault="00AB6723" w:rsidP="005F6A45">
            <w:pPr>
              <w:rPr>
                <w:sz w:val="18"/>
                <w:szCs w:val="18"/>
              </w:rPr>
            </w:pPr>
          </w:p>
        </w:tc>
        <w:tc>
          <w:tcPr>
            <w:tcW w:w="2106" w:type="dxa"/>
            <w:vMerge/>
          </w:tcPr>
          <w:p w14:paraId="3DF51251" w14:textId="77777777" w:rsidR="00AB6723" w:rsidRPr="008D4E84" w:rsidRDefault="00AB6723" w:rsidP="005F6A45">
            <w:pPr>
              <w:rPr>
                <w:sz w:val="18"/>
                <w:szCs w:val="18"/>
              </w:rPr>
            </w:pPr>
          </w:p>
        </w:tc>
        <w:tc>
          <w:tcPr>
            <w:tcW w:w="2742" w:type="dxa"/>
            <w:vMerge/>
          </w:tcPr>
          <w:p w14:paraId="7DCC755A" w14:textId="77777777" w:rsidR="00AB6723" w:rsidRPr="008D4E84" w:rsidRDefault="00AB6723" w:rsidP="005F6A45">
            <w:pPr>
              <w:rPr>
                <w:sz w:val="18"/>
                <w:szCs w:val="18"/>
              </w:rPr>
            </w:pPr>
          </w:p>
        </w:tc>
      </w:tr>
      <w:tr w:rsidR="00DF4224" w:rsidRPr="008D4E84" w14:paraId="3150D014" w14:textId="77777777" w:rsidTr="00D94B0B">
        <w:tc>
          <w:tcPr>
            <w:tcW w:w="2465" w:type="dxa"/>
          </w:tcPr>
          <w:p w14:paraId="67471978" w14:textId="77777777" w:rsidR="00AB6723" w:rsidRPr="008D4E84" w:rsidRDefault="00AB6723" w:rsidP="005F6A45">
            <w:pPr>
              <w:pStyle w:val="NormalWeb"/>
              <w:rPr>
                <w:sz w:val="18"/>
                <w:szCs w:val="18"/>
              </w:rPr>
            </w:pPr>
            <w:r w:rsidRPr="008D4E84">
              <w:rPr>
                <w:sz w:val="18"/>
                <w:szCs w:val="18"/>
              </w:rPr>
              <w:t>OUTCOME 4.2:</w:t>
            </w:r>
          </w:p>
          <w:p w14:paraId="2DA8FF57" w14:textId="77777777" w:rsidR="00AB6723" w:rsidRPr="008D4E84" w:rsidRDefault="00AB6723" w:rsidP="005F6A45">
            <w:pPr>
              <w:pStyle w:val="NormalWeb"/>
              <w:rPr>
                <w:sz w:val="18"/>
                <w:szCs w:val="18"/>
              </w:rPr>
            </w:pPr>
            <w:r w:rsidRPr="008D4E84">
              <w:rPr>
                <w:sz w:val="18"/>
                <w:szCs w:val="18"/>
              </w:rPr>
              <w:t>Political commitment reached among countries on implementing priority legal, institutional and policy reforms for the protection and equitable utilization of shared waters and dependent ecosystems of the two basins through conjunctive surface and groundwater management.</w:t>
            </w:r>
          </w:p>
        </w:tc>
        <w:tc>
          <w:tcPr>
            <w:tcW w:w="2905" w:type="dxa"/>
          </w:tcPr>
          <w:p w14:paraId="475871EA" w14:textId="77777777" w:rsidR="00AB6723" w:rsidRPr="008D4E84" w:rsidRDefault="00AB6723" w:rsidP="005F6A45">
            <w:pPr>
              <w:rPr>
                <w:sz w:val="18"/>
                <w:szCs w:val="18"/>
              </w:rPr>
            </w:pPr>
          </w:p>
          <w:p w14:paraId="2716F886" w14:textId="77777777" w:rsidR="00AB6723" w:rsidRPr="008D4E84" w:rsidRDefault="00AB6723" w:rsidP="005F6A45">
            <w:pPr>
              <w:rPr>
                <w:sz w:val="18"/>
                <w:szCs w:val="18"/>
              </w:rPr>
            </w:pPr>
            <w:r w:rsidRPr="008D4E84">
              <w:rPr>
                <w:sz w:val="18"/>
                <w:szCs w:val="18"/>
              </w:rPr>
              <w:t>SAPs for the two basins endorsed at high ministerial level by the riparian countries.</w:t>
            </w:r>
          </w:p>
        </w:tc>
        <w:tc>
          <w:tcPr>
            <w:tcW w:w="1759" w:type="dxa"/>
            <w:vMerge w:val="restart"/>
          </w:tcPr>
          <w:p w14:paraId="3748F057" w14:textId="77777777" w:rsidR="00AB6723" w:rsidRPr="008D4E84" w:rsidRDefault="00AB6723" w:rsidP="005F6A45">
            <w:pPr>
              <w:rPr>
                <w:sz w:val="18"/>
                <w:szCs w:val="18"/>
              </w:rPr>
            </w:pPr>
          </w:p>
          <w:p w14:paraId="04391446" w14:textId="77777777" w:rsidR="00AB6723" w:rsidRPr="008D4E84" w:rsidRDefault="00AB6723" w:rsidP="005F6A45">
            <w:pPr>
              <w:rPr>
                <w:sz w:val="18"/>
                <w:szCs w:val="18"/>
              </w:rPr>
            </w:pPr>
            <w:r w:rsidRPr="008D4E84">
              <w:rPr>
                <w:sz w:val="18"/>
                <w:szCs w:val="18"/>
              </w:rPr>
              <w:t xml:space="preserve">A number of bilateral agreements so far regulate transboundary water management in the two basins, but comprehensive commitments of all </w:t>
            </w:r>
            <w:proofErr w:type="spellStart"/>
            <w:r w:rsidRPr="008D4E84">
              <w:rPr>
                <w:sz w:val="18"/>
                <w:szCs w:val="18"/>
              </w:rPr>
              <w:t>riparians</w:t>
            </w:r>
            <w:proofErr w:type="spellEnd"/>
            <w:r w:rsidRPr="008D4E84">
              <w:rPr>
                <w:sz w:val="18"/>
                <w:szCs w:val="18"/>
              </w:rPr>
              <w:t xml:space="preserve"> are missing.</w:t>
            </w:r>
          </w:p>
        </w:tc>
        <w:tc>
          <w:tcPr>
            <w:tcW w:w="1693" w:type="dxa"/>
            <w:vMerge w:val="restart"/>
          </w:tcPr>
          <w:p w14:paraId="1CCB6CAA" w14:textId="77777777" w:rsidR="00AB6723" w:rsidRPr="008D4E84" w:rsidRDefault="00AB6723" w:rsidP="005F6A45">
            <w:pPr>
              <w:rPr>
                <w:sz w:val="18"/>
                <w:szCs w:val="18"/>
              </w:rPr>
            </w:pPr>
          </w:p>
          <w:p w14:paraId="4314882E" w14:textId="77777777" w:rsidR="00AB6723" w:rsidRPr="008D4E84" w:rsidRDefault="00AB6723" w:rsidP="005F6A45">
            <w:pPr>
              <w:rPr>
                <w:sz w:val="18"/>
                <w:szCs w:val="18"/>
              </w:rPr>
            </w:pPr>
            <w:r w:rsidRPr="008D4E84">
              <w:rPr>
                <w:sz w:val="18"/>
                <w:szCs w:val="18"/>
              </w:rPr>
              <w:t>Two SAPs, including the consideration of the priority actions identified by the RBCs, prepared and technically cleared.</w:t>
            </w:r>
          </w:p>
        </w:tc>
        <w:tc>
          <w:tcPr>
            <w:tcW w:w="2106" w:type="dxa"/>
            <w:vMerge w:val="restart"/>
          </w:tcPr>
          <w:p w14:paraId="05B91F10" w14:textId="77777777" w:rsidR="00AB6723" w:rsidRPr="008D4E84" w:rsidRDefault="00AB6723" w:rsidP="005F6A45">
            <w:pPr>
              <w:rPr>
                <w:sz w:val="18"/>
                <w:szCs w:val="18"/>
              </w:rPr>
            </w:pPr>
          </w:p>
          <w:p w14:paraId="29E94DD4" w14:textId="11636699" w:rsidR="00AB6723" w:rsidRPr="008D0881" w:rsidRDefault="00AB6723" w:rsidP="005F6A45">
            <w:pPr>
              <w:rPr>
                <w:sz w:val="18"/>
                <w:szCs w:val="18"/>
              </w:rPr>
            </w:pPr>
            <w:r w:rsidRPr="00F540EF">
              <w:rPr>
                <w:sz w:val="18"/>
                <w:highlight w:val="green"/>
              </w:rPr>
              <w:t>The Strategic Action Programs for the two basins</w:t>
            </w:r>
            <w:r w:rsidRPr="00406263">
              <w:rPr>
                <w:sz w:val="18"/>
                <w:highlight w:val="green"/>
              </w:rPr>
              <w:t xml:space="preserve"> submitted </w:t>
            </w:r>
            <w:r w:rsidR="008D0881" w:rsidRPr="00F540EF">
              <w:rPr>
                <w:sz w:val="18"/>
                <w:highlight w:val="green"/>
              </w:rPr>
              <w:t xml:space="preserve">and </w:t>
            </w:r>
            <w:r w:rsidRPr="00F95EB6">
              <w:rPr>
                <w:sz w:val="18"/>
                <w:szCs w:val="18"/>
                <w:highlight w:val="green"/>
              </w:rPr>
              <w:t>endorse</w:t>
            </w:r>
            <w:r w:rsidR="008D0881" w:rsidRPr="00F95EB6">
              <w:rPr>
                <w:sz w:val="18"/>
                <w:szCs w:val="18"/>
                <w:highlight w:val="green"/>
              </w:rPr>
              <w:t>d</w:t>
            </w:r>
            <w:r w:rsidRPr="00F540EF">
              <w:rPr>
                <w:sz w:val="18"/>
                <w:highlight w:val="green"/>
              </w:rPr>
              <w:t xml:space="preserve"> at high ministerial level.</w:t>
            </w:r>
          </w:p>
        </w:tc>
        <w:tc>
          <w:tcPr>
            <w:tcW w:w="2742" w:type="dxa"/>
            <w:vMerge/>
          </w:tcPr>
          <w:p w14:paraId="765B8D83" w14:textId="77777777" w:rsidR="00AB6723" w:rsidRPr="008D4E84" w:rsidRDefault="00AB6723" w:rsidP="005F6A45">
            <w:pPr>
              <w:rPr>
                <w:sz w:val="18"/>
                <w:szCs w:val="18"/>
              </w:rPr>
            </w:pPr>
          </w:p>
        </w:tc>
      </w:tr>
      <w:tr w:rsidR="00DF4224" w:rsidRPr="008D4E84" w14:paraId="53D80CED" w14:textId="77777777" w:rsidTr="00D94B0B">
        <w:tc>
          <w:tcPr>
            <w:tcW w:w="2465" w:type="dxa"/>
          </w:tcPr>
          <w:p w14:paraId="044B61EA" w14:textId="2D63A578" w:rsidR="00AB6723" w:rsidRPr="008D4E84" w:rsidRDefault="00AB6723" w:rsidP="005F6A45">
            <w:pPr>
              <w:pStyle w:val="NormalWeb"/>
              <w:rPr>
                <w:sz w:val="18"/>
                <w:szCs w:val="18"/>
              </w:rPr>
            </w:pPr>
            <w:r w:rsidRPr="008D4E84">
              <w:rPr>
                <w:sz w:val="18"/>
                <w:szCs w:val="18"/>
                <w:u w:val="single"/>
              </w:rPr>
              <w:t>Output 4.2.1</w:t>
            </w:r>
            <w:r w:rsidRPr="008D4E84">
              <w:rPr>
                <w:sz w:val="18"/>
                <w:szCs w:val="18"/>
              </w:rPr>
              <w:t xml:space="preserve"> </w:t>
            </w:r>
            <w:r w:rsidR="00B45AE1" w:rsidRPr="00D94B0B">
              <w:rPr>
                <w:sz w:val="18"/>
                <w:szCs w:val="18"/>
              </w:rPr>
              <w:t xml:space="preserve">The Strategic Action Programs (SAPs) for the two basins - prepared by the countries based on the TDA findings - submitted for endorsement at high ministerial level. </w:t>
            </w:r>
            <w:r w:rsidR="00B45AE1" w:rsidRPr="00D94B0B">
              <w:rPr>
                <w:sz w:val="18"/>
                <w:szCs w:val="18"/>
                <w:highlight w:val="green"/>
              </w:rPr>
              <w:t>In addition to the SAPs, the project will also develop Flood Risk Management Plans for both basins</w:t>
            </w:r>
          </w:p>
        </w:tc>
        <w:tc>
          <w:tcPr>
            <w:tcW w:w="2905" w:type="dxa"/>
          </w:tcPr>
          <w:p w14:paraId="5AF80EE5" w14:textId="77777777" w:rsidR="00AB6723" w:rsidRPr="008D4E84" w:rsidRDefault="00AB6723" w:rsidP="005F6A45">
            <w:pPr>
              <w:rPr>
                <w:sz w:val="18"/>
                <w:szCs w:val="18"/>
              </w:rPr>
            </w:pPr>
            <w:r w:rsidRPr="008D4E84">
              <w:rPr>
                <w:sz w:val="18"/>
                <w:szCs w:val="18"/>
              </w:rPr>
              <w:t>The two SAPs prepared by the RBCs</w:t>
            </w:r>
          </w:p>
        </w:tc>
        <w:tc>
          <w:tcPr>
            <w:tcW w:w="1759" w:type="dxa"/>
            <w:vMerge/>
          </w:tcPr>
          <w:p w14:paraId="79604C91" w14:textId="77777777" w:rsidR="00AB6723" w:rsidRPr="008D4E84" w:rsidRDefault="00AB6723" w:rsidP="005F6A45">
            <w:pPr>
              <w:rPr>
                <w:sz w:val="18"/>
                <w:szCs w:val="18"/>
              </w:rPr>
            </w:pPr>
          </w:p>
        </w:tc>
        <w:tc>
          <w:tcPr>
            <w:tcW w:w="1693" w:type="dxa"/>
            <w:vMerge/>
          </w:tcPr>
          <w:p w14:paraId="7E664DA9" w14:textId="77777777" w:rsidR="00AB6723" w:rsidRPr="008D4E84" w:rsidRDefault="00AB6723" w:rsidP="005F6A45">
            <w:pPr>
              <w:rPr>
                <w:sz w:val="18"/>
                <w:szCs w:val="18"/>
              </w:rPr>
            </w:pPr>
          </w:p>
        </w:tc>
        <w:tc>
          <w:tcPr>
            <w:tcW w:w="2106" w:type="dxa"/>
            <w:vMerge/>
          </w:tcPr>
          <w:p w14:paraId="35BE3751" w14:textId="77777777" w:rsidR="00AB6723" w:rsidRPr="008D4E84" w:rsidRDefault="00AB6723" w:rsidP="005F6A45">
            <w:pPr>
              <w:rPr>
                <w:sz w:val="18"/>
                <w:szCs w:val="18"/>
              </w:rPr>
            </w:pPr>
          </w:p>
        </w:tc>
        <w:tc>
          <w:tcPr>
            <w:tcW w:w="2742" w:type="dxa"/>
            <w:vMerge/>
          </w:tcPr>
          <w:p w14:paraId="5D5D000E" w14:textId="77777777" w:rsidR="00AB6723" w:rsidRPr="008D4E84" w:rsidRDefault="00AB6723" w:rsidP="005F6A45">
            <w:pPr>
              <w:rPr>
                <w:sz w:val="18"/>
                <w:szCs w:val="18"/>
              </w:rPr>
            </w:pPr>
          </w:p>
        </w:tc>
      </w:tr>
      <w:tr w:rsidR="005A6107" w:rsidRPr="008D4E84" w14:paraId="2BBA0987" w14:textId="77777777" w:rsidTr="00597D99">
        <w:trPr>
          <w:trHeight w:val="2101"/>
        </w:trPr>
        <w:tc>
          <w:tcPr>
            <w:tcW w:w="2465" w:type="dxa"/>
          </w:tcPr>
          <w:p w14:paraId="16AED854" w14:textId="49DE356A" w:rsidR="005A6107" w:rsidRPr="00D94B0B" w:rsidRDefault="005A6107">
            <w:pPr>
              <w:pStyle w:val="NormalWeb"/>
              <w:spacing w:before="0" w:beforeAutospacing="0" w:after="0" w:afterAutospacing="0"/>
              <w:contextualSpacing/>
              <w:rPr>
                <w:sz w:val="18"/>
                <w:szCs w:val="18"/>
                <w:highlight w:val="green"/>
              </w:rPr>
            </w:pPr>
            <w:r w:rsidRPr="00D94B0B">
              <w:rPr>
                <w:sz w:val="18"/>
                <w:szCs w:val="18"/>
                <w:highlight w:val="green"/>
                <w:u w:val="single"/>
              </w:rPr>
              <w:t>Output 4.2.2.</w:t>
            </w:r>
            <w:r w:rsidRPr="00D94B0B">
              <w:rPr>
                <w:sz w:val="18"/>
                <w:szCs w:val="18"/>
                <w:highlight w:val="green"/>
              </w:rPr>
              <w:t xml:space="preserve"> Environmental quality targets defined and adopted. Harmonization of environmental status indicators and monitoring procedures agreed upon</w:t>
            </w:r>
          </w:p>
        </w:tc>
        <w:tc>
          <w:tcPr>
            <w:tcW w:w="2905" w:type="dxa"/>
          </w:tcPr>
          <w:p w14:paraId="4CADC1B1" w14:textId="62CFB4AC" w:rsidR="005A6107" w:rsidRPr="008D4E84" w:rsidRDefault="00803890" w:rsidP="005F6A45">
            <w:pPr>
              <w:rPr>
                <w:sz w:val="18"/>
                <w:szCs w:val="18"/>
              </w:rPr>
            </w:pPr>
            <w:r>
              <w:rPr>
                <w:sz w:val="18"/>
                <w:szCs w:val="18"/>
                <w:highlight w:val="green"/>
              </w:rPr>
              <w:t>As part of the SAP development process, the `environmental quality targets will be agreed and approved</w:t>
            </w:r>
          </w:p>
        </w:tc>
        <w:tc>
          <w:tcPr>
            <w:tcW w:w="1759" w:type="dxa"/>
          </w:tcPr>
          <w:p w14:paraId="40EC7F76" w14:textId="555320A5" w:rsidR="005A6107" w:rsidRPr="008D4E84" w:rsidRDefault="00A862FC" w:rsidP="005F6A45">
            <w:pPr>
              <w:rPr>
                <w:sz w:val="18"/>
                <w:szCs w:val="18"/>
              </w:rPr>
            </w:pPr>
            <w:r>
              <w:rPr>
                <w:sz w:val="18"/>
                <w:szCs w:val="18"/>
                <w:highlight w:val="green"/>
              </w:rPr>
              <w:t>No agreed environmental quality targets available</w:t>
            </w:r>
            <w:r w:rsidR="00C1008D">
              <w:rPr>
                <w:sz w:val="18"/>
                <w:szCs w:val="18"/>
                <w:highlight w:val="green"/>
              </w:rPr>
              <w:t>, environmental status indicators only at the national level</w:t>
            </w:r>
          </w:p>
        </w:tc>
        <w:tc>
          <w:tcPr>
            <w:tcW w:w="1693" w:type="dxa"/>
          </w:tcPr>
          <w:p w14:paraId="4BE2BBBE" w14:textId="711844F0" w:rsidR="005A6107" w:rsidRPr="008D4E84" w:rsidRDefault="00AD24D4" w:rsidP="005F6A45">
            <w:pPr>
              <w:rPr>
                <w:sz w:val="18"/>
                <w:szCs w:val="18"/>
              </w:rPr>
            </w:pPr>
            <w:r>
              <w:rPr>
                <w:sz w:val="18"/>
                <w:szCs w:val="18"/>
                <w:highlight w:val="green"/>
              </w:rPr>
              <w:t xml:space="preserve">A number of </w:t>
            </w:r>
            <w:r w:rsidR="005B073F">
              <w:rPr>
                <w:sz w:val="18"/>
                <w:szCs w:val="18"/>
                <w:highlight w:val="green"/>
              </w:rPr>
              <w:t xml:space="preserve">environmental </w:t>
            </w:r>
            <w:r>
              <w:rPr>
                <w:sz w:val="18"/>
                <w:szCs w:val="18"/>
                <w:highlight w:val="green"/>
              </w:rPr>
              <w:t xml:space="preserve">targets </w:t>
            </w:r>
            <w:r w:rsidR="005B073F">
              <w:rPr>
                <w:sz w:val="18"/>
                <w:szCs w:val="18"/>
                <w:highlight w:val="green"/>
              </w:rPr>
              <w:t xml:space="preserve">and environmental status indicators </w:t>
            </w:r>
            <w:r w:rsidR="00C1008D">
              <w:rPr>
                <w:sz w:val="18"/>
                <w:szCs w:val="18"/>
                <w:highlight w:val="green"/>
              </w:rPr>
              <w:t xml:space="preserve">proposed by the technical working group for the </w:t>
            </w:r>
            <w:proofErr w:type="gramStart"/>
            <w:r w:rsidR="00C1008D">
              <w:rPr>
                <w:sz w:val="18"/>
                <w:szCs w:val="18"/>
                <w:highlight w:val="green"/>
              </w:rPr>
              <w:t>countries</w:t>
            </w:r>
            <w:proofErr w:type="gramEnd"/>
            <w:r w:rsidR="00C1008D">
              <w:rPr>
                <w:sz w:val="18"/>
                <w:szCs w:val="18"/>
                <w:highlight w:val="green"/>
              </w:rPr>
              <w:t xml:space="preserve"> </w:t>
            </w:r>
            <w:r>
              <w:rPr>
                <w:sz w:val="18"/>
                <w:szCs w:val="18"/>
                <w:highlight w:val="green"/>
              </w:rPr>
              <w:t>appro</w:t>
            </w:r>
            <w:r w:rsidR="00C1008D">
              <w:rPr>
                <w:sz w:val="18"/>
                <w:szCs w:val="18"/>
                <w:highlight w:val="green"/>
              </w:rPr>
              <w:t>val</w:t>
            </w:r>
          </w:p>
        </w:tc>
        <w:tc>
          <w:tcPr>
            <w:tcW w:w="2106" w:type="dxa"/>
          </w:tcPr>
          <w:p w14:paraId="544934C0" w14:textId="4B1993B6" w:rsidR="005A6107" w:rsidRPr="004F2A4E" w:rsidRDefault="00C1008D" w:rsidP="005F6A45">
            <w:pPr>
              <w:rPr>
                <w:sz w:val="18"/>
                <w:szCs w:val="18"/>
              </w:rPr>
            </w:pPr>
            <w:r>
              <w:rPr>
                <w:sz w:val="18"/>
                <w:szCs w:val="18"/>
                <w:highlight w:val="green"/>
              </w:rPr>
              <w:t xml:space="preserve">A number of </w:t>
            </w:r>
            <w:r w:rsidR="000254FB">
              <w:rPr>
                <w:sz w:val="18"/>
                <w:szCs w:val="18"/>
                <w:highlight w:val="green"/>
              </w:rPr>
              <w:t>environmental targets and status indicators approved by the countries</w:t>
            </w:r>
          </w:p>
        </w:tc>
        <w:tc>
          <w:tcPr>
            <w:tcW w:w="2742" w:type="dxa"/>
          </w:tcPr>
          <w:p w14:paraId="17798398" w14:textId="2F4495F1" w:rsidR="005A6107" w:rsidRPr="005C4FB1" w:rsidRDefault="005B073F" w:rsidP="005F6A45">
            <w:pPr>
              <w:rPr>
                <w:sz w:val="18"/>
                <w:szCs w:val="18"/>
              </w:rPr>
            </w:pPr>
            <w:r>
              <w:rPr>
                <w:sz w:val="18"/>
                <w:szCs w:val="18"/>
                <w:highlight w:val="green"/>
              </w:rPr>
              <w:t>Countries establish a technical working group to develop</w:t>
            </w:r>
            <w:r w:rsidR="00E35F6B">
              <w:rPr>
                <w:sz w:val="18"/>
                <w:szCs w:val="18"/>
                <w:highlight w:val="green"/>
              </w:rPr>
              <w:t xml:space="preserve"> environmental targets and environmental status indicators for both basins,</w:t>
            </w:r>
          </w:p>
        </w:tc>
      </w:tr>
      <w:tr w:rsidR="00DF4224" w:rsidRPr="008D4E84" w14:paraId="25712C86" w14:textId="77777777" w:rsidTr="00D94B0B">
        <w:trPr>
          <w:trHeight w:val="2101"/>
        </w:trPr>
        <w:tc>
          <w:tcPr>
            <w:tcW w:w="2465" w:type="dxa"/>
          </w:tcPr>
          <w:p w14:paraId="2274B2E5" w14:textId="77777777" w:rsidR="00AB6723" w:rsidRPr="008D4E84" w:rsidRDefault="00AB6723" w:rsidP="00D94B0B">
            <w:pPr>
              <w:pStyle w:val="NormalWeb"/>
              <w:spacing w:before="0" w:beforeAutospacing="0" w:after="0" w:afterAutospacing="0"/>
              <w:contextualSpacing/>
              <w:rPr>
                <w:sz w:val="18"/>
                <w:szCs w:val="18"/>
              </w:rPr>
            </w:pPr>
            <w:r w:rsidRPr="008D4E84">
              <w:rPr>
                <w:sz w:val="18"/>
                <w:szCs w:val="18"/>
              </w:rPr>
              <w:t>OUTCOME 5.1:</w:t>
            </w:r>
          </w:p>
          <w:p w14:paraId="71FFCA03" w14:textId="77777777" w:rsidR="00AB6723" w:rsidRPr="008D4E84" w:rsidRDefault="00AB6723" w:rsidP="00D94B0B">
            <w:pPr>
              <w:pStyle w:val="NormalWeb"/>
              <w:spacing w:before="0" w:beforeAutospacing="0" w:after="0" w:afterAutospacing="0"/>
              <w:contextualSpacing/>
              <w:rPr>
                <w:sz w:val="18"/>
                <w:szCs w:val="18"/>
              </w:rPr>
            </w:pPr>
            <w:r w:rsidRPr="008D4E84">
              <w:rPr>
                <w:sz w:val="18"/>
                <w:szCs w:val="18"/>
              </w:rPr>
              <w:t>Long term sustainability of achievements enhanced through public and political awareness campaigns, stakeholder involvement and replication mechanism.</w:t>
            </w:r>
          </w:p>
        </w:tc>
        <w:tc>
          <w:tcPr>
            <w:tcW w:w="2905" w:type="dxa"/>
            <w:vMerge w:val="restart"/>
          </w:tcPr>
          <w:p w14:paraId="7CF5D896" w14:textId="77777777" w:rsidR="00AB6723" w:rsidRPr="008D4E84" w:rsidRDefault="00AB6723" w:rsidP="005F6A45">
            <w:pPr>
              <w:rPr>
                <w:sz w:val="18"/>
                <w:szCs w:val="18"/>
              </w:rPr>
            </w:pPr>
          </w:p>
          <w:p w14:paraId="7E82EA4D" w14:textId="1780EF04" w:rsidR="00AB6723" w:rsidRPr="008D4E84" w:rsidRDefault="00AB6723" w:rsidP="005F6A45">
            <w:pPr>
              <w:rPr>
                <w:sz w:val="18"/>
                <w:szCs w:val="18"/>
              </w:rPr>
            </w:pPr>
            <w:r w:rsidRPr="008D4E84">
              <w:rPr>
                <w:sz w:val="18"/>
                <w:szCs w:val="18"/>
              </w:rPr>
              <w:t xml:space="preserve">Number of gender balanced capacity building and </w:t>
            </w:r>
            <w:proofErr w:type="gramStart"/>
            <w:r w:rsidRPr="008D4E84">
              <w:rPr>
                <w:sz w:val="18"/>
                <w:szCs w:val="18"/>
              </w:rPr>
              <w:t>stakeholders</w:t>
            </w:r>
            <w:proofErr w:type="gramEnd"/>
            <w:r w:rsidRPr="008D4E84">
              <w:rPr>
                <w:sz w:val="18"/>
                <w:szCs w:val="18"/>
              </w:rPr>
              <w:t xml:space="preserve"> </w:t>
            </w:r>
            <w:r w:rsidR="00D4736F" w:rsidRPr="008D4E84">
              <w:rPr>
                <w:sz w:val="18"/>
                <w:szCs w:val="18"/>
              </w:rPr>
              <w:t>engagement</w:t>
            </w:r>
            <w:r w:rsidRPr="008D4E84">
              <w:rPr>
                <w:sz w:val="18"/>
                <w:szCs w:val="18"/>
              </w:rPr>
              <w:t xml:space="preserve"> events</w:t>
            </w:r>
          </w:p>
        </w:tc>
        <w:tc>
          <w:tcPr>
            <w:tcW w:w="1759" w:type="dxa"/>
            <w:vMerge w:val="restart"/>
          </w:tcPr>
          <w:p w14:paraId="7F6376E4" w14:textId="77777777" w:rsidR="00AB6723" w:rsidRPr="008D4E84" w:rsidRDefault="00AB6723" w:rsidP="005F6A45">
            <w:pPr>
              <w:rPr>
                <w:sz w:val="18"/>
                <w:szCs w:val="18"/>
              </w:rPr>
            </w:pPr>
          </w:p>
          <w:p w14:paraId="25D510D3" w14:textId="77777777" w:rsidR="00AB6723" w:rsidRPr="008D4E84" w:rsidRDefault="00AB6723" w:rsidP="005F6A45">
            <w:pPr>
              <w:rPr>
                <w:sz w:val="18"/>
                <w:szCs w:val="18"/>
              </w:rPr>
            </w:pPr>
            <w:r w:rsidRPr="008D4E84">
              <w:rPr>
                <w:sz w:val="18"/>
                <w:szCs w:val="18"/>
              </w:rPr>
              <w:t>Beneficiary countries not familiar with innovative approaches promoted by the project.</w:t>
            </w:r>
          </w:p>
        </w:tc>
        <w:tc>
          <w:tcPr>
            <w:tcW w:w="1693" w:type="dxa"/>
            <w:vMerge w:val="restart"/>
          </w:tcPr>
          <w:p w14:paraId="79F33C33" w14:textId="77777777" w:rsidR="00AB6723" w:rsidRPr="008D4E84" w:rsidRDefault="00AB6723" w:rsidP="005F6A45">
            <w:pPr>
              <w:rPr>
                <w:sz w:val="18"/>
                <w:szCs w:val="18"/>
              </w:rPr>
            </w:pPr>
          </w:p>
          <w:p w14:paraId="293A1350" w14:textId="3403BA15" w:rsidR="00AB6723" w:rsidRDefault="00AB6723" w:rsidP="005F6A45">
            <w:pPr>
              <w:rPr>
                <w:sz w:val="18"/>
                <w:szCs w:val="18"/>
              </w:rPr>
            </w:pPr>
            <w:r w:rsidRPr="008D4E84">
              <w:rPr>
                <w:sz w:val="18"/>
                <w:szCs w:val="18"/>
              </w:rPr>
              <w:t>Training modules on the TDA-SAP process, and on Gender Mainstreaming conducted in beneficiary countries (2 in each country)</w:t>
            </w:r>
          </w:p>
          <w:p w14:paraId="2F335222" w14:textId="60998100" w:rsidR="005C4FB1" w:rsidRPr="00D94B0B" w:rsidRDefault="005C4FB1" w:rsidP="00D94B0B">
            <w:pPr>
              <w:rPr>
                <w:sz w:val="18"/>
                <w:szCs w:val="18"/>
                <w:highlight w:val="green"/>
              </w:rPr>
            </w:pPr>
            <w:r>
              <w:rPr>
                <w:sz w:val="18"/>
                <w:szCs w:val="18"/>
              </w:rPr>
              <w:t>------------------------</w:t>
            </w:r>
            <w:r w:rsidR="004F2A4E" w:rsidRPr="00D94B0B">
              <w:rPr>
                <w:sz w:val="18"/>
                <w:szCs w:val="18"/>
                <w:highlight w:val="green"/>
              </w:rPr>
              <w:t>At least 5 media events held</w:t>
            </w:r>
          </w:p>
          <w:p w14:paraId="05A979E4" w14:textId="77777777" w:rsidR="00597D99" w:rsidRDefault="00597D99" w:rsidP="00D94B0B">
            <w:pPr>
              <w:pStyle w:val="ListParagraph"/>
              <w:ind w:left="0"/>
              <w:rPr>
                <w:sz w:val="18"/>
                <w:highlight w:val="green"/>
              </w:rPr>
            </w:pPr>
          </w:p>
          <w:p w14:paraId="3AB50B99" w14:textId="77777777" w:rsidR="00597D99" w:rsidRDefault="00597D99" w:rsidP="00D94B0B">
            <w:pPr>
              <w:pStyle w:val="ListParagraph"/>
              <w:ind w:left="0"/>
              <w:rPr>
                <w:sz w:val="18"/>
                <w:highlight w:val="green"/>
              </w:rPr>
            </w:pPr>
          </w:p>
          <w:p w14:paraId="0BF422BC" w14:textId="77777777" w:rsidR="00597D99" w:rsidRDefault="00597D99" w:rsidP="00D94B0B">
            <w:pPr>
              <w:pStyle w:val="ListParagraph"/>
              <w:ind w:left="0"/>
              <w:rPr>
                <w:sz w:val="18"/>
                <w:highlight w:val="green"/>
              </w:rPr>
            </w:pPr>
          </w:p>
          <w:p w14:paraId="3FA1CC25" w14:textId="77777777" w:rsidR="00597D99" w:rsidRDefault="00597D99" w:rsidP="00D94B0B">
            <w:pPr>
              <w:pStyle w:val="ListParagraph"/>
              <w:ind w:left="0"/>
              <w:rPr>
                <w:sz w:val="18"/>
                <w:highlight w:val="green"/>
              </w:rPr>
            </w:pPr>
          </w:p>
          <w:p w14:paraId="6921F61A" w14:textId="77777777" w:rsidR="00597D99" w:rsidRDefault="00597D99" w:rsidP="00D94B0B">
            <w:pPr>
              <w:pStyle w:val="ListParagraph"/>
              <w:ind w:left="0"/>
              <w:rPr>
                <w:sz w:val="18"/>
                <w:highlight w:val="green"/>
              </w:rPr>
            </w:pPr>
          </w:p>
          <w:p w14:paraId="1A1DA106" w14:textId="034E2D06" w:rsidR="004F2A4E" w:rsidRDefault="007A609B" w:rsidP="00D94B0B">
            <w:pPr>
              <w:pStyle w:val="ListParagraph"/>
              <w:ind w:left="0"/>
              <w:rPr>
                <w:sz w:val="18"/>
                <w:highlight w:val="green"/>
              </w:rPr>
            </w:pPr>
            <w:r w:rsidRPr="009A46BB">
              <w:rPr>
                <w:sz w:val="18"/>
                <w:highlight w:val="green"/>
              </w:rPr>
              <w:t>Draft Strategy prepared and shared with countries</w:t>
            </w:r>
            <w:r w:rsidR="00974C7D" w:rsidRPr="009A46BB">
              <w:rPr>
                <w:sz w:val="18"/>
                <w:highlight w:val="green"/>
              </w:rPr>
              <w:t xml:space="preserve"> and approved by the PSC</w:t>
            </w:r>
          </w:p>
          <w:p w14:paraId="1FF2F8C0" w14:textId="2A229C23" w:rsidR="00597D99" w:rsidRDefault="00597D99" w:rsidP="00D94B0B">
            <w:pPr>
              <w:pStyle w:val="ListParagraph"/>
              <w:ind w:left="0"/>
              <w:rPr>
                <w:sz w:val="18"/>
                <w:highlight w:val="green"/>
              </w:rPr>
            </w:pPr>
          </w:p>
          <w:p w14:paraId="0CCCB040" w14:textId="77777777" w:rsidR="00597D99" w:rsidRPr="009A46BB" w:rsidRDefault="00597D99" w:rsidP="00D94B0B">
            <w:pPr>
              <w:pStyle w:val="ListParagraph"/>
              <w:ind w:left="0"/>
              <w:rPr>
                <w:sz w:val="18"/>
                <w:highlight w:val="green"/>
              </w:rPr>
            </w:pPr>
          </w:p>
          <w:p w14:paraId="035970A9" w14:textId="2B49EC11" w:rsidR="00236BB7" w:rsidRPr="009A46BB" w:rsidRDefault="00F14405" w:rsidP="00D94B0B">
            <w:pPr>
              <w:pStyle w:val="ListParagraph"/>
              <w:ind w:left="0"/>
              <w:rPr>
                <w:sz w:val="18"/>
              </w:rPr>
            </w:pPr>
            <w:r w:rsidRPr="009A46BB">
              <w:rPr>
                <w:sz w:val="18"/>
                <w:highlight w:val="green"/>
              </w:rPr>
              <w:t xml:space="preserve">Project full engaged with </w:t>
            </w:r>
            <w:proofErr w:type="spellStart"/>
            <w:r w:rsidRPr="009A46BB">
              <w:rPr>
                <w:sz w:val="18"/>
                <w:highlight w:val="green"/>
              </w:rPr>
              <w:t>IWLearm</w:t>
            </w:r>
            <w:proofErr w:type="spellEnd"/>
            <w:r w:rsidRPr="009A46BB">
              <w:rPr>
                <w:sz w:val="18"/>
                <w:highlight w:val="green"/>
              </w:rPr>
              <w:t xml:space="preserve"> website established and least 2 </w:t>
            </w:r>
            <w:r w:rsidR="009C4EFE" w:rsidRPr="009A46BB">
              <w:rPr>
                <w:sz w:val="18"/>
                <w:highlight w:val="green"/>
              </w:rPr>
              <w:t>experience notes and participating in major UNECE events</w:t>
            </w:r>
          </w:p>
        </w:tc>
        <w:tc>
          <w:tcPr>
            <w:tcW w:w="2106" w:type="dxa"/>
            <w:vMerge w:val="restart"/>
          </w:tcPr>
          <w:p w14:paraId="1943A7E3" w14:textId="77777777" w:rsidR="00AB6723" w:rsidRPr="004F2A4E" w:rsidRDefault="00AB6723" w:rsidP="005F6A45">
            <w:pPr>
              <w:rPr>
                <w:sz w:val="18"/>
                <w:szCs w:val="18"/>
              </w:rPr>
            </w:pPr>
          </w:p>
          <w:p w14:paraId="3C1E2365" w14:textId="77777777" w:rsidR="00AB6723" w:rsidRDefault="00AB6723" w:rsidP="005F6A45">
            <w:pPr>
              <w:rPr>
                <w:sz w:val="18"/>
                <w:szCs w:val="18"/>
              </w:rPr>
            </w:pPr>
            <w:r w:rsidRPr="007A609B">
              <w:rPr>
                <w:sz w:val="18"/>
                <w:szCs w:val="18"/>
              </w:rPr>
              <w:t>Dialogues and awareness raising events on conjunctive surface and groundwater management, and on eco-hydrology (2 in each country)</w:t>
            </w:r>
          </w:p>
          <w:p w14:paraId="2C9055E7" w14:textId="77777777" w:rsidR="00597D99" w:rsidRDefault="00597D99" w:rsidP="005F6A45">
            <w:pPr>
              <w:pBdr>
                <w:top w:val="single" w:sz="6" w:space="1" w:color="auto"/>
                <w:bottom w:val="single" w:sz="6" w:space="1" w:color="auto"/>
              </w:pBdr>
              <w:rPr>
                <w:sz w:val="18"/>
                <w:highlight w:val="green"/>
              </w:rPr>
            </w:pPr>
          </w:p>
          <w:p w14:paraId="00DFDB6F" w14:textId="77777777" w:rsidR="00597D99" w:rsidRDefault="00597D99" w:rsidP="005F6A45">
            <w:pPr>
              <w:pBdr>
                <w:top w:val="single" w:sz="6" w:space="1" w:color="auto"/>
                <w:bottom w:val="single" w:sz="6" w:space="1" w:color="auto"/>
              </w:pBdr>
              <w:rPr>
                <w:sz w:val="18"/>
                <w:highlight w:val="green"/>
              </w:rPr>
            </w:pPr>
          </w:p>
          <w:p w14:paraId="21FFFE57" w14:textId="77777777" w:rsidR="00597D99" w:rsidRPr="00D94B0B" w:rsidRDefault="00597D99" w:rsidP="005F6A45">
            <w:pPr>
              <w:pBdr>
                <w:top w:val="single" w:sz="6" w:space="1" w:color="auto"/>
                <w:bottom w:val="single" w:sz="6" w:space="1" w:color="auto"/>
              </w:pBdr>
              <w:rPr>
                <w:sz w:val="8"/>
                <w:szCs w:val="8"/>
                <w:highlight w:val="green"/>
              </w:rPr>
            </w:pPr>
          </w:p>
          <w:p w14:paraId="4BB826EB" w14:textId="4294CA7E" w:rsidR="00597D99" w:rsidRDefault="004F2A4E" w:rsidP="00D94B0B">
            <w:pPr>
              <w:rPr>
                <w:sz w:val="18"/>
                <w:highlight w:val="green"/>
              </w:rPr>
            </w:pPr>
            <w:r w:rsidRPr="00F540EF">
              <w:rPr>
                <w:sz w:val="18"/>
                <w:highlight w:val="green"/>
              </w:rPr>
              <w:t>At least 15 media events held</w:t>
            </w:r>
          </w:p>
          <w:p w14:paraId="278C4BAC" w14:textId="555364C7" w:rsidR="00597D99" w:rsidRDefault="00597D99" w:rsidP="00D94B0B">
            <w:pPr>
              <w:rPr>
                <w:sz w:val="18"/>
                <w:highlight w:val="green"/>
              </w:rPr>
            </w:pPr>
          </w:p>
          <w:p w14:paraId="7B4E09B8" w14:textId="1D60D67E" w:rsidR="00597D99" w:rsidRDefault="00597D99" w:rsidP="00D94B0B">
            <w:pPr>
              <w:rPr>
                <w:sz w:val="18"/>
                <w:highlight w:val="green"/>
              </w:rPr>
            </w:pPr>
          </w:p>
          <w:p w14:paraId="27115F51" w14:textId="412B06A8" w:rsidR="00597D99" w:rsidRDefault="00597D99" w:rsidP="00D94B0B">
            <w:pPr>
              <w:rPr>
                <w:sz w:val="18"/>
                <w:highlight w:val="green"/>
              </w:rPr>
            </w:pPr>
          </w:p>
          <w:p w14:paraId="2AAB2476" w14:textId="77777777" w:rsidR="00597D99" w:rsidRDefault="00597D99" w:rsidP="00597D99">
            <w:pPr>
              <w:rPr>
                <w:sz w:val="18"/>
                <w:highlight w:val="green"/>
              </w:rPr>
            </w:pPr>
          </w:p>
          <w:p w14:paraId="7BE8EF0A" w14:textId="6129270D" w:rsidR="00597D99" w:rsidRDefault="00597D99" w:rsidP="005F6A45">
            <w:pPr>
              <w:rPr>
                <w:sz w:val="18"/>
                <w:highlight w:val="green"/>
              </w:rPr>
            </w:pPr>
          </w:p>
          <w:p w14:paraId="7AE0E07D" w14:textId="0C322CAF" w:rsidR="00974C7D" w:rsidRPr="009A46BB" w:rsidRDefault="00974C7D" w:rsidP="005F6A45">
            <w:pPr>
              <w:rPr>
                <w:sz w:val="18"/>
                <w:highlight w:val="green"/>
              </w:rPr>
            </w:pPr>
            <w:r w:rsidRPr="009A46BB">
              <w:rPr>
                <w:sz w:val="18"/>
                <w:highlight w:val="green"/>
              </w:rPr>
              <w:t xml:space="preserve">Strategy </w:t>
            </w:r>
            <w:r w:rsidR="00810097" w:rsidRPr="009A46BB">
              <w:rPr>
                <w:sz w:val="18"/>
                <w:highlight w:val="green"/>
              </w:rPr>
              <w:t>implemented</w:t>
            </w:r>
          </w:p>
          <w:p w14:paraId="028BDC1B" w14:textId="77777777" w:rsidR="00597D99" w:rsidRDefault="00597D99" w:rsidP="005F6A45">
            <w:pPr>
              <w:rPr>
                <w:sz w:val="18"/>
                <w:highlight w:val="green"/>
              </w:rPr>
            </w:pPr>
          </w:p>
          <w:p w14:paraId="6511680B" w14:textId="77777777" w:rsidR="00597D99" w:rsidRDefault="00597D99" w:rsidP="005F6A45">
            <w:pPr>
              <w:rPr>
                <w:sz w:val="18"/>
                <w:highlight w:val="green"/>
              </w:rPr>
            </w:pPr>
          </w:p>
          <w:p w14:paraId="75A00E26" w14:textId="77777777" w:rsidR="00597D99" w:rsidRDefault="00597D99" w:rsidP="005F6A45">
            <w:pPr>
              <w:rPr>
                <w:sz w:val="18"/>
                <w:highlight w:val="green"/>
              </w:rPr>
            </w:pPr>
          </w:p>
          <w:p w14:paraId="7186630C" w14:textId="77777777" w:rsidR="00597D99" w:rsidRDefault="00597D99" w:rsidP="005F6A45">
            <w:pPr>
              <w:rPr>
                <w:sz w:val="18"/>
                <w:highlight w:val="green"/>
              </w:rPr>
            </w:pPr>
          </w:p>
          <w:p w14:paraId="57C4444D" w14:textId="77777777" w:rsidR="00597D99" w:rsidRDefault="00597D99" w:rsidP="005F6A45">
            <w:pPr>
              <w:rPr>
                <w:sz w:val="18"/>
                <w:highlight w:val="green"/>
              </w:rPr>
            </w:pPr>
          </w:p>
          <w:p w14:paraId="6791A884" w14:textId="77777777" w:rsidR="00597D99" w:rsidRDefault="00597D99" w:rsidP="005F6A45">
            <w:pPr>
              <w:rPr>
                <w:sz w:val="18"/>
                <w:highlight w:val="green"/>
              </w:rPr>
            </w:pPr>
          </w:p>
          <w:p w14:paraId="538C748C" w14:textId="02CC116A" w:rsidR="00810097" w:rsidRPr="00C37B47" w:rsidRDefault="00810097" w:rsidP="005F6A45">
            <w:pPr>
              <w:rPr>
                <w:sz w:val="18"/>
                <w:szCs w:val="18"/>
              </w:rPr>
            </w:pPr>
            <w:r w:rsidRPr="009A46BB">
              <w:rPr>
                <w:sz w:val="18"/>
                <w:highlight w:val="green"/>
              </w:rPr>
              <w:t xml:space="preserve">Project </w:t>
            </w:r>
            <w:proofErr w:type="spellStart"/>
            <w:r w:rsidRPr="009A46BB">
              <w:rPr>
                <w:sz w:val="18"/>
                <w:highlight w:val="green"/>
              </w:rPr>
              <w:t>acyively</w:t>
            </w:r>
            <w:proofErr w:type="spellEnd"/>
            <w:r w:rsidRPr="009A46BB">
              <w:rPr>
                <w:sz w:val="18"/>
                <w:highlight w:val="green"/>
              </w:rPr>
              <w:t xml:space="preserve"> </w:t>
            </w:r>
            <w:proofErr w:type="spellStart"/>
            <w:r w:rsidRPr="009A46BB">
              <w:rPr>
                <w:sz w:val="18"/>
                <w:highlight w:val="green"/>
              </w:rPr>
              <w:t>involed</w:t>
            </w:r>
            <w:proofErr w:type="spellEnd"/>
            <w:r w:rsidRPr="009A46BB">
              <w:rPr>
                <w:sz w:val="18"/>
                <w:highlight w:val="green"/>
              </w:rPr>
              <w:t xml:space="preserve"> in </w:t>
            </w:r>
            <w:r w:rsidR="00236BB7" w:rsidRPr="009A46BB">
              <w:rPr>
                <w:sz w:val="18"/>
                <w:highlight w:val="green"/>
              </w:rPr>
              <w:t xml:space="preserve">all </w:t>
            </w:r>
            <w:proofErr w:type="spellStart"/>
            <w:r w:rsidR="00236BB7" w:rsidRPr="009A46BB">
              <w:rPr>
                <w:sz w:val="18"/>
                <w:highlight w:val="green"/>
              </w:rPr>
              <w:t>IWLearn</w:t>
            </w:r>
            <w:proofErr w:type="spellEnd"/>
            <w:r w:rsidR="00236BB7" w:rsidRPr="009A46BB">
              <w:rPr>
                <w:sz w:val="18"/>
                <w:highlight w:val="green"/>
              </w:rPr>
              <w:t xml:space="preserve"> events and participating at major UNECE events and networks</w:t>
            </w:r>
          </w:p>
        </w:tc>
        <w:tc>
          <w:tcPr>
            <w:tcW w:w="2742" w:type="dxa"/>
            <w:vMerge w:val="restart"/>
          </w:tcPr>
          <w:p w14:paraId="4E600AD5" w14:textId="77777777" w:rsidR="00AB6723" w:rsidRPr="005C4FB1" w:rsidRDefault="00AB6723" w:rsidP="005F6A45">
            <w:pPr>
              <w:rPr>
                <w:sz w:val="18"/>
                <w:szCs w:val="18"/>
              </w:rPr>
            </w:pPr>
          </w:p>
          <w:p w14:paraId="558C5D67" w14:textId="77777777" w:rsidR="00AB6723" w:rsidRPr="009C4EFE" w:rsidRDefault="00AB6723" w:rsidP="005F6A45">
            <w:pPr>
              <w:rPr>
                <w:sz w:val="18"/>
                <w:szCs w:val="18"/>
              </w:rPr>
            </w:pPr>
            <w:r w:rsidRPr="007A609B">
              <w:rPr>
                <w:sz w:val="18"/>
                <w:szCs w:val="18"/>
              </w:rPr>
              <w:t>Broad participation of stakeholders ensured.</w:t>
            </w:r>
          </w:p>
          <w:p w14:paraId="04E811F6" w14:textId="77777777" w:rsidR="00AB6723" w:rsidRPr="00506DCB" w:rsidRDefault="00AB6723" w:rsidP="005F6A45">
            <w:pPr>
              <w:rPr>
                <w:sz w:val="18"/>
                <w:szCs w:val="18"/>
              </w:rPr>
            </w:pPr>
          </w:p>
          <w:p w14:paraId="5605C02A" w14:textId="77777777" w:rsidR="00AB6723" w:rsidRPr="00506DCB" w:rsidRDefault="00AB6723" w:rsidP="005F6A45">
            <w:pPr>
              <w:rPr>
                <w:sz w:val="18"/>
                <w:szCs w:val="18"/>
              </w:rPr>
            </w:pPr>
            <w:r w:rsidRPr="00506DCB">
              <w:rPr>
                <w:sz w:val="18"/>
                <w:szCs w:val="18"/>
              </w:rPr>
              <w:t>Data collection:</w:t>
            </w:r>
          </w:p>
          <w:p w14:paraId="35A9F522" w14:textId="77777777" w:rsidR="00AB6723" w:rsidRPr="00A06181" w:rsidRDefault="00AB6723" w:rsidP="008B2387">
            <w:pPr>
              <w:pStyle w:val="ListParagraph"/>
              <w:numPr>
                <w:ilvl w:val="0"/>
                <w:numId w:val="46"/>
              </w:numPr>
              <w:rPr>
                <w:sz w:val="18"/>
                <w:szCs w:val="18"/>
              </w:rPr>
            </w:pPr>
            <w:r w:rsidRPr="00DF4224">
              <w:rPr>
                <w:sz w:val="18"/>
                <w:szCs w:val="18"/>
              </w:rPr>
              <w:t>Knowledge base established through implementation of technical components (knowledge-management data)</w:t>
            </w:r>
          </w:p>
          <w:p w14:paraId="542DE614" w14:textId="77777777" w:rsidR="00AB6723" w:rsidRPr="008D4E84" w:rsidRDefault="00AB6723" w:rsidP="008B2387">
            <w:pPr>
              <w:pStyle w:val="ListParagraph"/>
              <w:numPr>
                <w:ilvl w:val="0"/>
                <w:numId w:val="46"/>
              </w:numPr>
              <w:rPr>
                <w:sz w:val="18"/>
                <w:szCs w:val="18"/>
              </w:rPr>
            </w:pPr>
            <w:r w:rsidRPr="008D4E84">
              <w:rPr>
                <w:sz w:val="18"/>
                <w:szCs w:val="18"/>
              </w:rPr>
              <w:t>Data gathered from capacity-building activities</w:t>
            </w:r>
          </w:p>
          <w:p w14:paraId="7FE0671A" w14:textId="77777777" w:rsidR="00AB6723" w:rsidRPr="008D4E84" w:rsidRDefault="00AB6723" w:rsidP="008B2387">
            <w:pPr>
              <w:pStyle w:val="ListParagraph"/>
              <w:numPr>
                <w:ilvl w:val="0"/>
                <w:numId w:val="46"/>
              </w:numPr>
              <w:rPr>
                <w:sz w:val="18"/>
                <w:szCs w:val="18"/>
              </w:rPr>
            </w:pPr>
            <w:r w:rsidRPr="008D4E84">
              <w:rPr>
                <w:sz w:val="18"/>
                <w:szCs w:val="18"/>
              </w:rPr>
              <w:t>IW-LEARN tools and services</w:t>
            </w:r>
          </w:p>
          <w:p w14:paraId="5EE0487B" w14:textId="77777777" w:rsidR="00AB6723" w:rsidRPr="008D4E84" w:rsidRDefault="00AB6723" w:rsidP="005F6A45">
            <w:pPr>
              <w:rPr>
                <w:sz w:val="18"/>
                <w:szCs w:val="18"/>
              </w:rPr>
            </w:pPr>
            <w:r w:rsidRPr="008D4E84">
              <w:rPr>
                <w:sz w:val="18"/>
                <w:szCs w:val="18"/>
              </w:rPr>
              <w:t>Risks/assumptions:</w:t>
            </w:r>
          </w:p>
          <w:p w14:paraId="5D497039" w14:textId="77777777" w:rsidR="00AB6723" w:rsidRPr="008D4E84" w:rsidRDefault="00AB6723" w:rsidP="008B2387">
            <w:pPr>
              <w:pStyle w:val="ListParagraph"/>
              <w:numPr>
                <w:ilvl w:val="0"/>
                <w:numId w:val="46"/>
              </w:numPr>
              <w:rPr>
                <w:sz w:val="18"/>
                <w:szCs w:val="18"/>
              </w:rPr>
            </w:pPr>
            <w:r w:rsidRPr="008D4E84">
              <w:rPr>
                <w:sz w:val="18"/>
                <w:szCs w:val="18"/>
              </w:rPr>
              <w:t>Lack of sustained political support</w:t>
            </w:r>
          </w:p>
          <w:p w14:paraId="656316DE" w14:textId="77777777" w:rsidR="00AB6723" w:rsidRPr="008D4E84" w:rsidRDefault="00AB6723" w:rsidP="008B2387">
            <w:pPr>
              <w:pStyle w:val="ListParagraph"/>
              <w:numPr>
                <w:ilvl w:val="0"/>
                <w:numId w:val="46"/>
              </w:numPr>
              <w:rPr>
                <w:sz w:val="18"/>
                <w:szCs w:val="18"/>
              </w:rPr>
            </w:pPr>
            <w:r w:rsidRPr="008D4E84">
              <w:rPr>
                <w:sz w:val="18"/>
                <w:szCs w:val="18"/>
              </w:rPr>
              <w:t>Institutional fragmentation</w:t>
            </w:r>
          </w:p>
        </w:tc>
      </w:tr>
      <w:tr w:rsidR="00DF4224" w:rsidRPr="008D4E84" w14:paraId="4B20D274" w14:textId="77777777" w:rsidTr="00D94B0B">
        <w:tc>
          <w:tcPr>
            <w:tcW w:w="2465" w:type="dxa"/>
          </w:tcPr>
          <w:p w14:paraId="00701B7E" w14:textId="77777777" w:rsidR="00597D99" w:rsidRDefault="00597D99" w:rsidP="00D94B0B">
            <w:pPr>
              <w:pStyle w:val="NormalWeb"/>
              <w:spacing w:before="0" w:beforeAutospacing="0" w:after="0" w:afterAutospacing="0"/>
              <w:contextualSpacing/>
              <w:rPr>
                <w:sz w:val="18"/>
                <w:szCs w:val="18"/>
                <w:u w:val="single"/>
              </w:rPr>
            </w:pPr>
          </w:p>
          <w:p w14:paraId="01C5DD69" w14:textId="1AA9D57F" w:rsidR="00AB6723" w:rsidRPr="009F4EA5" w:rsidRDefault="00AB6723" w:rsidP="00D94B0B">
            <w:pPr>
              <w:pStyle w:val="NormalWeb"/>
              <w:spacing w:before="0" w:beforeAutospacing="0" w:after="0" w:afterAutospacing="0"/>
              <w:contextualSpacing/>
              <w:rPr>
                <w:sz w:val="18"/>
                <w:szCs w:val="18"/>
              </w:rPr>
            </w:pPr>
            <w:r w:rsidRPr="009F4EA5">
              <w:rPr>
                <w:sz w:val="18"/>
                <w:szCs w:val="18"/>
                <w:u w:val="single"/>
              </w:rPr>
              <w:t>Output 5.1.1</w:t>
            </w:r>
            <w:r w:rsidRPr="009F4EA5">
              <w:rPr>
                <w:sz w:val="18"/>
                <w:szCs w:val="18"/>
              </w:rPr>
              <w:t xml:space="preserve"> Selected media events highlighting project’s progress and achievements. </w:t>
            </w:r>
          </w:p>
        </w:tc>
        <w:tc>
          <w:tcPr>
            <w:tcW w:w="2905" w:type="dxa"/>
            <w:vMerge/>
          </w:tcPr>
          <w:p w14:paraId="1ECBB89F" w14:textId="77777777" w:rsidR="00AB6723" w:rsidRPr="008D4E84" w:rsidRDefault="00AB6723" w:rsidP="005F6A45">
            <w:pPr>
              <w:rPr>
                <w:rFonts w:ascii="Garamond" w:hAnsi="Garamond"/>
              </w:rPr>
            </w:pPr>
          </w:p>
        </w:tc>
        <w:tc>
          <w:tcPr>
            <w:tcW w:w="1759" w:type="dxa"/>
            <w:vMerge/>
          </w:tcPr>
          <w:p w14:paraId="08767D71" w14:textId="77777777" w:rsidR="00AB6723" w:rsidRPr="008D4E84" w:rsidRDefault="00AB6723" w:rsidP="005F6A45">
            <w:pPr>
              <w:rPr>
                <w:rFonts w:ascii="Garamond" w:hAnsi="Garamond"/>
              </w:rPr>
            </w:pPr>
          </w:p>
        </w:tc>
        <w:tc>
          <w:tcPr>
            <w:tcW w:w="1693" w:type="dxa"/>
            <w:vMerge/>
          </w:tcPr>
          <w:p w14:paraId="44B6FBB7" w14:textId="77777777" w:rsidR="00AB6723" w:rsidRPr="008D4E84" w:rsidRDefault="00AB6723" w:rsidP="005F6A45">
            <w:pPr>
              <w:rPr>
                <w:rFonts w:ascii="Garamond" w:hAnsi="Garamond"/>
              </w:rPr>
            </w:pPr>
          </w:p>
        </w:tc>
        <w:tc>
          <w:tcPr>
            <w:tcW w:w="2106" w:type="dxa"/>
            <w:vMerge/>
          </w:tcPr>
          <w:p w14:paraId="3AE38701" w14:textId="77777777" w:rsidR="00AB6723" w:rsidRPr="008D4E84" w:rsidRDefault="00AB6723" w:rsidP="005F6A45">
            <w:pPr>
              <w:rPr>
                <w:rFonts w:ascii="Garamond" w:hAnsi="Garamond"/>
              </w:rPr>
            </w:pPr>
          </w:p>
        </w:tc>
        <w:tc>
          <w:tcPr>
            <w:tcW w:w="2742" w:type="dxa"/>
            <w:vMerge/>
          </w:tcPr>
          <w:p w14:paraId="45BEFDF1" w14:textId="77777777" w:rsidR="00AB6723" w:rsidRPr="008D4E84" w:rsidRDefault="00AB6723" w:rsidP="005F6A45">
            <w:pPr>
              <w:rPr>
                <w:rFonts w:ascii="Garamond" w:hAnsi="Garamond"/>
              </w:rPr>
            </w:pPr>
          </w:p>
        </w:tc>
      </w:tr>
      <w:tr w:rsidR="00DF4224" w:rsidRPr="008D4E84" w14:paraId="557DCDE9" w14:textId="77777777" w:rsidTr="00D94B0B">
        <w:tc>
          <w:tcPr>
            <w:tcW w:w="2465" w:type="dxa"/>
          </w:tcPr>
          <w:p w14:paraId="165778B2" w14:textId="77777777" w:rsidR="00597D99" w:rsidRDefault="00597D99" w:rsidP="005F6A45">
            <w:pPr>
              <w:rPr>
                <w:sz w:val="18"/>
                <w:szCs w:val="18"/>
                <w:u w:val="single"/>
              </w:rPr>
            </w:pPr>
          </w:p>
          <w:p w14:paraId="15C131AD" w14:textId="77777777" w:rsidR="00597D99" w:rsidRDefault="00597D99" w:rsidP="005F6A45">
            <w:pPr>
              <w:rPr>
                <w:sz w:val="18"/>
                <w:szCs w:val="18"/>
                <w:u w:val="single"/>
              </w:rPr>
            </w:pPr>
          </w:p>
          <w:p w14:paraId="608ED86C" w14:textId="77777777" w:rsidR="00597D99" w:rsidRDefault="00597D99" w:rsidP="005F6A45">
            <w:pPr>
              <w:rPr>
                <w:sz w:val="18"/>
                <w:szCs w:val="18"/>
                <w:u w:val="single"/>
              </w:rPr>
            </w:pPr>
          </w:p>
          <w:p w14:paraId="5D685D24" w14:textId="77777777" w:rsidR="00597D99" w:rsidRDefault="00597D99" w:rsidP="005F6A45">
            <w:pPr>
              <w:rPr>
                <w:sz w:val="18"/>
                <w:szCs w:val="18"/>
                <w:u w:val="single"/>
              </w:rPr>
            </w:pPr>
          </w:p>
          <w:p w14:paraId="4536860E" w14:textId="37EB6AAE" w:rsidR="00AB6723" w:rsidRPr="00F540EF" w:rsidRDefault="00AB6723" w:rsidP="005F6A45">
            <w:pPr>
              <w:rPr>
                <w:sz w:val="18"/>
                <w:highlight w:val="cyan"/>
              </w:rPr>
            </w:pPr>
            <w:r w:rsidRPr="008D4E84">
              <w:rPr>
                <w:sz w:val="18"/>
                <w:szCs w:val="18"/>
                <w:u w:val="single"/>
              </w:rPr>
              <w:t>Output 5.1.2</w:t>
            </w:r>
            <w:r w:rsidRPr="008D4E84">
              <w:rPr>
                <w:sz w:val="18"/>
                <w:szCs w:val="18"/>
              </w:rPr>
              <w:t xml:space="preserve"> Communication and </w:t>
            </w:r>
            <w:r w:rsidRPr="00D4736F">
              <w:rPr>
                <w:sz w:val="18"/>
                <w:szCs w:val="18"/>
              </w:rPr>
              <w:t>Capacity Building Strategies including gender mainstreaming, stakeholder analysis and engagements plans.</w:t>
            </w:r>
          </w:p>
        </w:tc>
        <w:tc>
          <w:tcPr>
            <w:tcW w:w="2905" w:type="dxa"/>
            <w:vMerge/>
          </w:tcPr>
          <w:p w14:paraId="57C19FBA" w14:textId="77777777" w:rsidR="00AB6723" w:rsidRPr="008D4E84" w:rsidRDefault="00AB6723" w:rsidP="005F6A45">
            <w:pPr>
              <w:rPr>
                <w:rFonts w:ascii="Garamond" w:hAnsi="Garamond"/>
              </w:rPr>
            </w:pPr>
          </w:p>
        </w:tc>
        <w:tc>
          <w:tcPr>
            <w:tcW w:w="1759" w:type="dxa"/>
            <w:vMerge/>
          </w:tcPr>
          <w:p w14:paraId="3A1977D7" w14:textId="77777777" w:rsidR="00AB6723" w:rsidRPr="008D4E84" w:rsidRDefault="00AB6723" w:rsidP="005F6A45">
            <w:pPr>
              <w:rPr>
                <w:rFonts w:ascii="Garamond" w:hAnsi="Garamond"/>
              </w:rPr>
            </w:pPr>
          </w:p>
        </w:tc>
        <w:tc>
          <w:tcPr>
            <w:tcW w:w="1693" w:type="dxa"/>
            <w:vMerge/>
          </w:tcPr>
          <w:p w14:paraId="7E1741B4" w14:textId="77777777" w:rsidR="00AB6723" w:rsidRPr="008D4E84" w:rsidRDefault="00AB6723" w:rsidP="005F6A45">
            <w:pPr>
              <w:rPr>
                <w:rFonts w:ascii="Garamond" w:hAnsi="Garamond"/>
              </w:rPr>
            </w:pPr>
          </w:p>
        </w:tc>
        <w:tc>
          <w:tcPr>
            <w:tcW w:w="2106" w:type="dxa"/>
            <w:vMerge/>
          </w:tcPr>
          <w:p w14:paraId="5D4084FC" w14:textId="77777777" w:rsidR="00AB6723" w:rsidRPr="008D4E84" w:rsidRDefault="00AB6723" w:rsidP="005F6A45">
            <w:pPr>
              <w:rPr>
                <w:rFonts w:ascii="Garamond" w:hAnsi="Garamond"/>
              </w:rPr>
            </w:pPr>
          </w:p>
        </w:tc>
        <w:tc>
          <w:tcPr>
            <w:tcW w:w="2742" w:type="dxa"/>
            <w:vMerge/>
          </w:tcPr>
          <w:p w14:paraId="0F3A9549" w14:textId="77777777" w:rsidR="00AB6723" w:rsidRPr="008D4E84" w:rsidRDefault="00AB6723" w:rsidP="005F6A45">
            <w:pPr>
              <w:rPr>
                <w:rFonts w:ascii="Garamond" w:hAnsi="Garamond"/>
              </w:rPr>
            </w:pPr>
          </w:p>
        </w:tc>
      </w:tr>
      <w:tr w:rsidR="00DF4224" w:rsidRPr="008D4E84" w14:paraId="67D5692C" w14:textId="77777777" w:rsidTr="00D94B0B">
        <w:tc>
          <w:tcPr>
            <w:tcW w:w="2465" w:type="dxa"/>
          </w:tcPr>
          <w:p w14:paraId="74A03DBB" w14:textId="77777777" w:rsidR="00AB6723" w:rsidRDefault="00AB6723" w:rsidP="002A0FA1">
            <w:pPr>
              <w:pStyle w:val="NormalWeb"/>
              <w:rPr>
                <w:sz w:val="18"/>
                <w:szCs w:val="18"/>
              </w:rPr>
            </w:pPr>
            <w:r w:rsidRPr="008D4E84">
              <w:rPr>
                <w:sz w:val="18"/>
                <w:szCs w:val="18"/>
                <w:u w:val="single"/>
              </w:rPr>
              <w:t>Output 5.1.3</w:t>
            </w:r>
            <w:r w:rsidRPr="008D4E84">
              <w:rPr>
                <w:sz w:val="18"/>
                <w:szCs w:val="18"/>
              </w:rPr>
              <w:t xml:space="preserve"> Participation in activities of IW:LEARN and of the UNECE  (including the global network of basins working on climate change), relevant congresses of the IAH Commission on Transboundary Aquifers and establishment of website. </w:t>
            </w:r>
          </w:p>
          <w:p w14:paraId="56514CEB" w14:textId="41D71DD5" w:rsidR="004C72E2" w:rsidRPr="008D4E84" w:rsidRDefault="004C72E2" w:rsidP="002A0FA1">
            <w:pPr>
              <w:pStyle w:val="NormalWeb"/>
              <w:rPr>
                <w:sz w:val="18"/>
                <w:szCs w:val="18"/>
              </w:rPr>
            </w:pPr>
          </w:p>
        </w:tc>
        <w:tc>
          <w:tcPr>
            <w:tcW w:w="2905" w:type="dxa"/>
            <w:vMerge/>
          </w:tcPr>
          <w:p w14:paraId="0800B515" w14:textId="77777777" w:rsidR="00AB6723" w:rsidRPr="008D4E84" w:rsidRDefault="00AB6723" w:rsidP="005F6A45">
            <w:pPr>
              <w:rPr>
                <w:rFonts w:ascii="Garamond" w:hAnsi="Garamond"/>
              </w:rPr>
            </w:pPr>
          </w:p>
        </w:tc>
        <w:tc>
          <w:tcPr>
            <w:tcW w:w="1759" w:type="dxa"/>
            <w:vMerge/>
          </w:tcPr>
          <w:p w14:paraId="1E2F94B6" w14:textId="77777777" w:rsidR="00AB6723" w:rsidRPr="008D4E84" w:rsidRDefault="00AB6723" w:rsidP="005F6A45">
            <w:pPr>
              <w:rPr>
                <w:rFonts w:ascii="Garamond" w:hAnsi="Garamond"/>
              </w:rPr>
            </w:pPr>
          </w:p>
        </w:tc>
        <w:tc>
          <w:tcPr>
            <w:tcW w:w="1693" w:type="dxa"/>
            <w:vMerge/>
          </w:tcPr>
          <w:p w14:paraId="2268D8CB" w14:textId="77777777" w:rsidR="00AB6723" w:rsidRPr="008D4E84" w:rsidRDefault="00AB6723" w:rsidP="005F6A45">
            <w:pPr>
              <w:rPr>
                <w:rFonts w:ascii="Garamond" w:hAnsi="Garamond"/>
              </w:rPr>
            </w:pPr>
          </w:p>
        </w:tc>
        <w:tc>
          <w:tcPr>
            <w:tcW w:w="2106" w:type="dxa"/>
            <w:vMerge/>
          </w:tcPr>
          <w:p w14:paraId="2B51B2F2" w14:textId="77777777" w:rsidR="00AB6723" w:rsidRPr="008D4E84" w:rsidRDefault="00AB6723" w:rsidP="005F6A45">
            <w:pPr>
              <w:rPr>
                <w:rFonts w:ascii="Garamond" w:hAnsi="Garamond"/>
              </w:rPr>
            </w:pPr>
          </w:p>
        </w:tc>
        <w:tc>
          <w:tcPr>
            <w:tcW w:w="2742" w:type="dxa"/>
            <w:vMerge/>
          </w:tcPr>
          <w:p w14:paraId="784AC786" w14:textId="77777777" w:rsidR="00AB6723" w:rsidRPr="008D4E84" w:rsidRDefault="00AB6723" w:rsidP="005F6A45">
            <w:pPr>
              <w:rPr>
                <w:rFonts w:ascii="Garamond" w:hAnsi="Garamond"/>
              </w:rPr>
            </w:pPr>
          </w:p>
        </w:tc>
      </w:tr>
      <w:tr w:rsidR="004C72E2" w:rsidRPr="008D4E84" w14:paraId="0F39607E" w14:textId="77777777" w:rsidTr="00D94B0B">
        <w:tc>
          <w:tcPr>
            <w:tcW w:w="2465" w:type="dxa"/>
          </w:tcPr>
          <w:p w14:paraId="65351423" w14:textId="69C4D45D" w:rsidR="004C72E2" w:rsidRPr="008D4E84" w:rsidRDefault="004044A5" w:rsidP="00D94B0B">
            <w:pPr>
              <w:rPr>
                <w:sz w:val="18"/>
                <w:szCs w:val="18"/>
                <w:u w:val="single"/>
              </w:rPr>
            </w:pPr>
            <w:r w:rsidRPr="00D94B0B">
              <w:rPr>
                <w:sz w:val="18"/>
                <w:highlight w:val="green"/>
                <w:u w:val="single"/>
              </w:rPr>
              <w:t>Output 5.1.4</w:t>
            </w:r>
            <w:r w:rsidR="000058A1">
              <w:rPr>
                <w:sz w:val="18"/>
                <w:szCs w:val="18"/>
                <w:highlight w:val="green"/>
                <w:u w:val="single"/>
              </w:rPr>
              <w:t xml:space="preserve"> </w:t>
            </w:r>
            <w:r w:rsidR="00313545">
              <w:rPr>
                <w:highlight w:val="green"/>
              </w:rPr>
              <w:t xml:space="preserve"> </w:t>
            </w:r>
            <w:r w:rsidRPr="00D94B0B">
              <w:rPr>
                <w:sz w:val="18"/>
                <w:highlight w:val="green"/>
              </w:rPr>
              <w:t>Awareness and fundraising donor/partner conference for SAP</w:t>
            </w:r>
            <w:r w:rsidR="0011526A" w:rsidRPr="00D94B0B">
              <w:rPr>
                <w:sz w:val="18"/>
                <w:highlight w:val="green"/>
              </w:rPr>
              <w:t>s</w:t>
            </w:r>
            <w:r w:rsidRPr="00D94B0B">
              <w:rPr>
                <w:sz w:val="18"/>
                <w:highlight w:val="green"/>
              </w:rPr>
              <w:t xml:space="preserve"> implementation</w:t>
            </w:r>
          </w:p>
        </w:tc>
        <w:tc>
          <w:tcPr>
            <w:tcW w:w="2905" w:type="dxa"/>
          </w:tcPr>
          <w:p w14:paraId="40526625" w14:textId="482E8FD0" w:rsidR="004C72E2" w:rsidRPr="00D94B0B" w:rsidRDefault="003461E1" w:rsidP="005F6A45">
            <w:pPr>
              <w:rPr>
                <w:sz w:val="18"/>
                <w:highlight w:val="green"/>
              </w:rPr>
            </w:pPr>
            <w:r w:rsidRPr="00D94B0B">
              <w:rPr>
                <w:sz w:val="18"/>
                <w:highlight w:val="green"/>
              </w:rPr>
              <w:t xml:space="preserve"> Comprehensive awareness, partnership and fundraising campaign</w:t>
            </w:r>
          </w:p>
        </w:tc>
        <w:tc>
          <w:tcPr>
            <w:tcW w:w="1759" w:type="dxa"/>
          </w:tcPr>
          <w:p w14:paraId="342574B5" w14:textId="51134FD8" w:rsidR="004C72E2" w:rsidRPr="00D94B0B" w:rsidRDefault="003461E1" w:rsidP="005F6A45">
            <w:pPr>
              <w:rPr>
                <w:sz w:val="18"/>
                <w:highlight w:val="green"/>
              </w:rPr>
            </w:pPr>
            <w:r w:rsidRPr="00D94B0B">
              <w:rPr>
                <w:sz w:val="18"/>
                <w:highlight w:val="green"/>
              </w:rPr>
              <w:t>Limited bilateral partnership and local awareness activities</w:t>
            </w:r>
          </w:p>
        </w:tc>
        <w:tc>
          <w:tcPr>
            <w:tcW w:w="1693" w:type="dxa"/>
          </w:tcPr>
          <w:p w14:paraId="1BFB0060" w14:textId="6D804ABD" w:rsidR="004C72E2" w:rsidRPr="00D94B0B" w:rsidRDefault="003461E1" w:rsidP="005F6A45">
            <w:pPr>
              <w:rPr>
                <w:sz w:val="18"/>
                <w:highlight w:val="green"/>
              </w:rPr>
            </w:pPr>
            <w:r w:rsidRPr="00D94B0B">
              <w:rPr>
                <w:sz w:val="18"/>
                <w:highlight w:val="green"/>
              </w:rPr>
              <w:t>Draft road map</w:t>
            </w:r>
          </w:p>
        </w:tc>
        <w:tc>
          <w:tcPr>
            <w:tcW w:w="2106" w:type="dxa"/>
          </w:tcPr>
          <w:p w14:paraId="074A1455" w14:textId="3F13F138" w:rsidR="004C72E2" w:rsidRPr="00D94B0B" w:rsidRDefault="003461E1" w:rsidP="005F6A45">
            <w:pPr>
              <w:rPr>
                <w:sz w:val="18"/>
                <w:highlight w:val="green"/>
              </w:rPr>
            </w:pPr>
            <w:r w:rsidRPr="00D94B0B">
              <w:rPr>
                <w:sz w:val="18"/>
                <w:highlight w:val="green"/>
              </w:rPr>
              <w:t xml:space="preserve">Conference </w:t>
            </w:r>
            <w:r w:rsidR="00597D99">
              <w:rPr>
                <w:sz w:val="18"/>
                <w:highlight w:val="green"/>
              </w:rPr>
              <w:t>o</w:t>
            </w:r>
            <w:r w:rsidRPr="00D94B0B">
              <w:rPr>
                <w:sz w:val="18"/>
                <w:highlight w:val="green"/>
              </w:rPr>
              <w:t>rganized. Resulting in new partnership</w:t>
            </w:r>
            <w:r w:rsidR="0011526A" w:rsidRPr="00D94B0B">
              <w:rPr>
                <w:sz w:val="18"/>
                <w:highlight w:val="green"/>
              </w:rPr>
              <w:t>s for the SAPs implementation</w:t>
            </w:r>
          </w:p>
        </w:tc>
        <w:tc>
          <w:tcPr>
            <w:tcW w:w="2742" w:type="dxa"/>
          </w:tcPr>
          <w:p w14:paraId="3FFAAFDC" w14:textId="77777777" w:rsidR="004C72E2" w:rsidRPr="008D4E84" w:rsidRDefault="004C72E2" w:rsidP="005F6A45">
            <w:pPr>
              <w:rPr>
                <w:rFonts w:ascii="Garamond" w:hAnsi="Garamond"/>
              </w:rPr>
            </w:pPr>
          </w:p>
        </w:tc>
      </w:tr>
    </w:tbl>
    <w:p w14:paraId="0130A2D1" w14:textId="77777777" w:rsidR="00AB6723" w:rsidRPr="008D4E84" w:rsidRDefault="00AB6723" w:rsidP="00AB6723">
      <w:pPr>
        <w:rPr>
          <w:rFonts w:ascii="Garamond" w:hAnsi="Garamond"/>
          <w:noProof/>
          <w:color w:val="000000"/>
        </w:rPr>
      </w:pPr>
    </w:p>
    <w:p w14:paraId="41E2D9A2" w14:textId="77777777" w:rsidR="00AB6723" w:rsidRPr="008D4E84" w:rsidRDefault="00AB6723" w:rsidP="00AB6723">
      <w:pPr>
        <w:rPr>
          <w:rFonts w:ascii="Garamond" w:hAnsi="Garamond"/>
          <w:noProof/>
          <w:color w:val="000000"/>
        </w:rPr>
      </w:pPr>
    </w:p>
    <w:p w14:paraId="36C3EE0D" w14:textId="77777777" w:rsidR="00AB6723" w:rsidRPr="008D4E84" w:rsidRDefault="00AB6723" w:rsidP="00AB6723">
      <w:pPr>
        <w:rPr>
          <w:rFonts w:ascii="Garamond" w:hAnsi="Garamond"/>
          <w:noProof/>
          <w:color w:val="000000"/>
        </w:rPr>
      </w:pPr>
    </w:p>
    <w:p w14:paraId="159031A1" w14:textId="77777777" w:rsidR="004D121D" w:rsidRPr="008D4E84" w:rsidRDefault="004D121D" w:rsidP="00AB6723">
      <w:pPr>
        <w:rPr>
          <w:rFonts w:ascii="Garamond" w:hAnsi="Garamond"/>
          <w:noProof/>
          <w:color w:val="000000"/>
        </w:rPr>
      </w:pPr>
    </w:p>
    <w:p w14:paraId="57CCBD36" w14:textId="77777777" w:rsidR="004D121D" w:rsidRPr="008D4E84" w:rsidRDefault="004D121D" w:rsidP="00AB6723">
      <w:pPr>
        <w:rPr>
          <w:rFonts w:ascii="Garamond" w:hAnsi="Garamond"/>
          <w:noProof/>
          <w:color w:val="000000"/>
        </w:rPr>
      </w:pPr>
    </w:p>
    <w:p w14:paraId="6483A4A5" w14:textId="77777777" w:rsidR="004D121D" w:rsidRPr="008D4E84" w:rsidRDefault="004D121D" w:rsidP="00AB6723">
      <w:pPr>
        <w:rPr>
          <w:rFonts w:ascii="Garamond" w:hAnsi="Garamond"/>
          <w:noProof/>
          <w:color w:val="000000"/>
        </w:rPr>
      </w:pPr>
    </w:p>
    <w:p w14:paraId="29503A97" w14:textId="77777777" w:rsidR="004D121D" w:rsidRPr="008D4E84" w:rsidRDefault="004D121D" w:rsidP="00AB6723">
      <w:pPr>
        <w:rPr>
          <w:rFonts w:ascii="Garamond" w:hAnsi="Garamond"/>
          <w:noProof/>
          <w:color w:val="000000"/>
        </w:rPr>
      </w:pPr>
    </w:p>
    <w:p w14:paraId="05E474DF" w14:textId="77777777" w:rsidR="004D121D" w:rsidRPr="008D4E84" w:rsidRDefault="004D121D" w:rsidP="00AB6723">
      <w:pPr>
        <w:rPr>
          <w:rFonts w:ascii="Garamond" w:hAnsi="Garamond"/>
          <w:noProof/>
          <w:color w:val="000000"/>
        </w:rPr>
      </w:pPr>
    </w:p>
    <w:p w14:paraId="28644377" w14:textId="77777777" w:rsidR="004D121D" w:rsidRPr="008D4E84" w:rsidRDefault="004D121D" w:rsidP="00AB6723">
      <w:pPr>
        <w:rPr>
          <w:rFonts w:ascii="Garamond" w:hAnsi="Garamond"/>
          <w:noProof/>
          <w:color w:val="000000"/>
        </w:rPr>
      </w:pPr>
    </w:p>
    <w:p w14:paraId="297CE567" w14:textId="77777777" w:rsidR="004D121D" w:rsidRPr="008D4E84" w:rsidRDefault="004D121D" w:rsidP="00AB6723">
      <w:pPr>
        <w:rPr>
          <w:rFonts w:ascii="Garamond" w:hAnsi="Garamond"/>
          <w:noProof/>
          <w:color w:val="000000"/>
        </w:rPr>
      </w:pPr>
    </w:p>
    <w:p w14:paraId="37796A99" w14:textId="77777777" w:rsidR="004D121D" w:rsidRPr="008D4E84" w:rsidRDefault="004D121D" w:rsidP="00AB6723">
      <w:pPr>
        <w:rPr>
          <w:rFonts w:ascii="Garamond" w:hAnsi="Garamond"/>
          <w:noProof/>
          <w:color w:val="000000"/>
        </w:rPr>
      </w:pPr>
    </w:p>
    <w:p w14:paraId="47FB42AD" w14:textId="77777777" w:rsidR="004D121D" w:rsidRPr="008D4E84" w:rsidRDefault="004D121D" w:rsidP="00AB6723">
      <w:pPr>
        <w:rPr>
          <w:rFonts w:ascii="Garamond" w:hAnsi="Garamond"/>
          <w:noProof/>
          <w:color w:val="000000"/>
        </w:rPr>
      </w:pPr>
    </w:p>
    <w:p w14:paraId="4834C8CE" w14:textId="77777777" w:rsidR="004D121D" w:rsidRPr="008D4E84" w:rsidRDefault="004D121D" w:rsidP="00AB6723">
      <w:pPr>
        <w:rPr>
          <w:rFonts w:ascii="Garamond" w:hAnsi="Garamond"/>
          <w:noProof/>
          <w:color w:val="000000"/>
        </w:rPr>
        <w:sectPr w:rsidR="004D121D" w:rsidRPr="008D4E84" w:rsidSect="00AB6723">
          <w:pgSz w:w="15840" w:h="12240" w:orient="landscape"/>
          <w:pgMar w:top="1440" w:right="1440" w:bottom="1440" w:left="1440" w:header="720" w:footer="720" w:gutter="0"/>
          <w:cols w:space="720"/>
          <w:docGrid w:linePitch="360"/>
        </w:sectPr>
      </w:pPr>
    </w:p>
    <w:p w14:paraId="2C0864CC" w14:textId="77777777" w:rsidR="004D121D" w:rsidRPr="008D4E84" w:rsidRDefault="004D121D" w:rsidP="004D121D">
      <w:pPr>
        <w:pStyle w:val="Heading1"/>
        <w:spacing w:before="0" w:after="0"/>
        <w:ind w:left="709"/>
        <w:contextualSpacing/>
        <w:rPr>
          <w:rFonts w:ascii="Garamond" w:hAnsi="Garamond"/>
        </w:rPr>
        <w:sectPr w:rsidR="004D121D" w:rsidRPr="008D4E84" w:rsidSect="004D121D">
          <w:type w:val="continuous"/>
          <w:pgSz w:w="12240" w:h="15840"/>
          <w:pgMar w:top="1440" w:right="1440" w:bottom="1440" w:left="1440" w:header="720" w:footer="720" w:gutter="0"/>
          <w:cols w:space="720"/>
          <w:docGrid w:linePitch="360"/>
        </w:sectPr>
      </w:pPr>
      <w:bookmarkStart w:id="120" w:name="_Toc41040714"/>
      <w:bookmarkStart w:id="121" w:name="_Toc41048512"/>
      <w:r w:rsidRPr="00FD686E">
        <w:rPr>
          <w:rFonts w:ascii="Garamond" w:hAnsi="Garamond"/>
        </w:rPr>
        <w:t>MONITORING AND EVALUATIO</w:t>
      </w:r>
      <w:r w:rsidRPr="00D56AD5">
        <w:rPr>
          <w:rFonts w:ascii="Garamond" w:hAnsi="Garamond"/>
        </w:rPr>
        <w:t>N</w:t>
      </w:r>
      <w:bookmarkEnd w:id="120"/>
      <w:bookmarkEnd w:id="121"/>
    </w:p>
    <w:p w14:paraId="590FB768" w14:textId="77777777" w:rsidR="004D121D" w:rsidRPr="00FD686E" w:rsidRDefault="004D121D" w:rsidP="00DB3DB3">
      <w:pPr>
        <w:jc w:val="both"/>
        <w:rPr>
          <w:rFonts w:ascii="Garamond" w:hAnsi="Garamond"/>
          <w:color w:val="000000"/>
        </w:rPr>
      </w:pPr>
    </w:p>
    <w:p w14:paraId="3DDA8222" w14:textId="53FBB542" w:rsidR="00AB61A6" w:rsidRPr="008D4E84" w:rsidRDefault="00AB61A6" w:rsidP="00DB3DB3">
      <w:pPr>
        <w:jc w:val="both"/>
        <w:rPr>
          <w:rFonts w:ascii="Garamond" w:hAnsi="Garamond"/>
          <w:color w:val="000000"/>
        </w:rPr>
      </w:pPr>
      <w:r w:rsidRPr="00844464">
        <w:rPr>
          <w:rFonts w:ascii="Garamond" w:hAnsi="Garamond"/>
          <w:color w:val="000000"/>
        </w:rPr>
        <w:t>The project results</w:t>
      </w:r>
      <w:r w:rsidR="00C776D8" w:rsidRPr="00844464">
        <w:rPr>
          <w:rFonts w:ascii="Garamond" w:hAnsi="Garamond"/>
          <w:color w:val="000000"/>
        </w:rPr>
        <w:t>, corresponding indicators and mid-term and end-of-project targets,</w:t>
      </w:r>
      <w:r w:rsidRPr="00844464">
        <w:rPr>
          <w:rFonts w:ascii="Garamond" w:hAnsi="Garamond"/>
          <w:color w:val="000000"/>
        </w:rPr>
        <w:t xml:space="preserve"> as outlined in the project results framework will be monitored annually and evaluated periodically during project implementation to ensure the project effectively achieves these results.</w:t>
      </w:r>
      <w:r w:rsidR="00C776D8" w:rsidRPr="00D56AD5">
        <w:t xml:space="preserve"> </w:t>
      </w:r>
      <w:r w:rsidR="00C776D8" w:rsidRPr="006D7811">
        <w:rPr>
          <w:rFonts w:ascii="Garamond" w:hAnsi="Garamond"/>
          <w:color w:val="000000"/>
        </w:rPr>
        <w:t>If baseline data for some of the results indi</w:t>
      </w:r>
      <w:r w:rsidR="00C776D8" w:rsidRPr="003B3C30">
        <w:rPr>
          <w:rFonts w:ascii="Garamond" w:hAnsi="Garamond"/>
          <w:color w:val="000000"/>
        </w:rPr>
        <w:t xml:space="preserve">cators is not yet available, it will be collected during the first year of project implementation. </w:t>
      </w:r>
      <w:bookmarkStart w:id="122" w:name="_Hlk32513946"/>
      <w:r w:rsidR="00C776D8" w:rsidRPr="003B3C30">
        <w:rPr>
          <w:rFonts w:ascii="Garamond" w:hAnsi="Garamond"/>
          <w:color w:val="000000"/>
        </w:rPr>
        <w:t xml:space="preserve">The Monitoring Plan </w:t>
      </w:r>
      <w:r w:rsidR="00DE3461" w:rsidRPr="00BF221F">
        <w:rPr>
          <w:rFonts w:ascii="Garamond" w:hAnsi="Garamond"/>
          <w:color w:val="000000"/>
        </w:rPr>
        <w:t>below provides</w:t>
      </w:r>
      <w:r w:rsidR="00C776D8" w:rsidRPr="00844464">
        <w:rPr>
          <w:rFonts w:ascii="Garamond" w:hAnsi="Garamond"/>
          <w:color w:val="000000"/>
        </w:rPr>
        <w:t xml:space="preserve"> details </w:t>
      </w:r>
      <w:r w:rsidR="00DE3461" w:rsidRPr="00BF221F">
        <w:rPr>
          <w:rFonts w:ascii="Garamond" w:hAnsi="Garamond"/>
          <w:color w:val="000000"/>
        </w:rPr>
        <w:t xml:space="preserve">on </w:t>
      </w:r>
      <w:r w:rsidR="00C776D8" w:rsidRPr="00844464">
        <w:rPr>
          <w:rFonts w:ascii="Garamond" w:hAnsi="Garamond"/>
          <w:color w:val="000000"/>
        </w:rPr>
        <w:t>roles, responsibilities, and frequency of monitoring project results</w:t>
      </w:r>
      <w:bookmarkEnd w:id="122"/>
      <w:r w:rsidR="00C776D8" w:rsidRPr="00844464">
        <w:rPr>
          <w:rFonts w:ascii="Garamond" w:hAnsi="Garamond"/>
          <w:color w:val="000000"/>
        </w:rPr>
        <w:t xml:space="preserve">. </w:t>
      </w:r>
    </w:p>
    <w:p w14:paraId="78AAE104" w14:textId="3B411859" w:rsidR="00C67F53" w:rsidRPr="00BF221F" w:rsidRDefault="00AB61A6" w:rsidP="004D121D">
      <w:pPr>
        <w:spacing w:before="100" w:beforeAutospacing="1" w:after="100" w:afterAutospacing="1" w:line="259" w:lineRule="auto"/>
        <w:jc w:val="both"/>
        <w:rPr>
          <w:rFonts w:ascii="Garamond" w:hAnsi="Garamond"/>
        </w:rPr>
      </w:pPr>
      <w:r w:rsidRPr="008D4E84">
        <w:rPr>
          <w:rFonts w:ascii="Garamond" w:hAnsi="Garamond"/>
          <w:color w:val="000000"/>
        </w:rPr>
        <w:t xml:space="preserve">Project-level monitoring and evaluation will be undertaken in compliance with UNDP requirements as outlined </w:t>
      </w:r>
      <w:r w:rsidR="00DE3461" w:rsidRPr="008D4E84">
        <w:rPr>
          <w:rFonts w:ascii="Garamond" w:hAnsi="Garamond"/>
          <w:color w:val="000000"/>
        </w:rPr>
        <w:t xml:space="preserve">in </w:t>
      </w:r>
      <w:r w:rsidR="00DE3461" w:rsidRPr="00BF221F">
        <w:rPr>
          <w:rFonts w:ascii="Garamond" w:hAnsi="Garamond" w:cs="Calibri"/>
          <w:szCs w:val="20"/>
        </w:rPr>
        <w:t xml:space="preserve">the </w:t>
      </w:r>
      <w:hyperlink r:id="rId26" w:history="1">
        <w:r w:rsidR="00DE3461" w:rsidRPr="00BF221F">
          <w:rPr>
            <w:rStyle w:val="Hyperlink"/>
            <w:rFonts w:ascii="Garamond" w:hAnsi="Garamond" w:cs="Calibri"/>
            <w:szCs w:val="20"/>
          </w:rPr>
          <w:t>UNDP POPP</w:t>
        </w:r>
      </w:hyperlink>
      <w:r w:rsidR="00DE3461" w:rsidRPr="00BF221F">
        <w:rPr>
          <w:rStyle w:val="Hyperlink"/>
          <w:rFonts w:ascii="Garamond" w:hAnsi="Garamond" w:cs="Calibri"/>
          <w:szCs w:val="20"/>
        </w:rPr>
        <w:t xml:space="preserve"> and </w:t>
      </w:r>
      <w:hyperlink r:id="rId27" w:history="1">
        <w:r w:rsidR="00DE3461" w:rsidRPr="00BF221F">
          <w:rPr>
            <w:rStyle w:val="Hyperlink"/>
            <w:rFonts w:ascii="Garamond" w:hAnsi="Garamond" w:cs="Calibri"/>
            <w:szCs w:val="20"/>
          </w:rPr>
          <w:t>UNDP Evaluation Policy</w:t>
        </w:r>
      </w:hyperlink>
      <w:r w:rsidRPr="008D4E84">
        <w:rPr>
          <w:rFonts w:ascii="Garamond" w:hAnsi="Garamond"/>
          <w:color w:val="000000"/>
        </w:rPr>
        <w:t xml:space="preserve">. </w:t>
      </w:r>
      <w:r w:rsidR="00C67F53" w:rsidRPr="008D4E84">
        <w:rPr>
          <w:rFonts w:ascii="Garamond" w:hAnsi="Garamond"/>
          <w:color w:val="000000"/>
        </w:rPr>
        <w:t xml:space="preserve">The UNDP Country Office is responsible for ensuring full compliance with all UNDP project monitoring, quality assurance, risk management, and evaluation requirements </w:t>
      </w:r>
      <w:r w:rsidRPr="008D4E84">
        <w:rPr>
          <w:rFonts w:ascii="Garamond" w:hAnsi="Garamond"/>
          <w:color w:val="000000"/>
        </w:rPr>
        <w:t xml:space="preserve">Additional mandatory GEF-specific M&amp;E requirements (as outlined below) will be undertaken in accordance with the </w:t>
      </w:r>
      <w:hyperlink r:id="rId28" w:history="1">
        <w:r w:rsidR="00C67F53" w:rsidRPr="00BF221F">
          <w:rPr>
            <w:rStyle w:val="Hyperlink"/>
            <w:rFonts w:ascii="Garamond" w:hAnsi="Garamond" w:cs="Calibri"/>
            <w:szCs w:val="20"/>
          </w:rPr>
          <w:t>GEF Monitoring Policy</w:t>
        </w:r>
      </w:hyperlink>
      <w:r w:rsidR="00C67F53" w:rsidRPr="00BF221F">
        <w:rPr>
          <w:rFonts w:ascii="Garamond" w:hAnsi="Garamond" w:cs="Calibri"/>
          <w:szCs w:val="20"/>
        </w:rPr>
        <w:t xml:space="preserve"> and the </w:t>
      </w:r>
      <w:hyperlink r:id="rId29" w:history="1">
        <w:r w:rsidR="00C67F53" w:rsidRPr="00BF221F">
          <w:rPr>
            <w:rStyle w:val="Hyperlink"/>
            <w:rFonts w:ascii="Garamond" w:hAnsi="Garamond" w:cs="Calibri"/>
            <w:szCs w:val="20"/>
          </w:rPr>
          <w:t>GEF Evaluation Policy</w:t>
        </w:r>
      </w:hyperlink>
      <w:r w:rsidR="00C67F53" w:rsidRPr="00BF221F">
        <w:rPr>
          <w:rFonts w:ascii="Garamond" w:hAnsi="Garamond" w:cs="Calibri"/>
          <w:szCs w:val="20"/>
        </w:rPr>
        <w:t xml:space="preserve"> and other </w:t>
      </w:r>
      <w:hyperlink r:id="rId30" w:history="1">
        <w:r w:rsidR="00C67F53" w:rsidRPr="00BF221F">
          <w:rPr>
            <w:rStyle w:val="Hyperlink"/>
            <w:rFonts w:ascii="Garamond" w:hAnsi="Garamond" w:cs="Calibri"/>
            <w:szCs w:val="20"/>
          </w:rPr>
          <w:t>relevant GEF policies</w:t>
        </w:r>
      </w:hyperlink>
      <w:r w:rsidR="00860D31" w:rsidRPr="00844464">
        <w:rPr>
          <w:rStyle w:val="Hyperlink"/>
          <w:rFonts w:ascii="Garamond" w:hAnsi="Garamond" w:cs="Calibri"/>
          <w:szCs w:val="20"/>
        </w:rPr>
        <w:t xml:space="preserve">. </w:t>
      </w:r>
      <w:r w:rsidR="00860D31" w:rsidRPr="00BF221F">
        <w:rPr>
          <w:rStyle w:val="Hyperlink"/>
          <w:rFonts w:ascii="Garamond" w:hAnsi="Garamond" w:cs="Calibri"/>
          <w:color w:val="auto"/>
          <w:szCs w:val="20"/>
          <w:u w:val="none"/>
        </w:rPr>
        <w:t>The costed M&amp;E plan included below, will guide the GEF-specific M&amp;E activities to be undertaken by this project.</w:t>
      </w:r>
    </w:p>
    <w:p w14:paraId="4E8751A3" w14:textId="0544FBB8" w:rsidR="00AB61A6" w:rsidRPr="00A85D90" w:rsidRDefault="00AB61A6" w:rsidP="00E92CDE">
      <w:pPr>
        <w:spacing w:before="100" w:beforeAutospacing="1" w:after="100" w:afterAutospacing="1" w:line="259" w:lineRule="auto"/>
        <w:jc w:val="both"/>
        <w:rPr>
          <w:rFonts w:ascii="Garamond" w:hAnsi="Garamond"/>
          <w:color w:val="000000"/>
        </w:rPr>
      </w:pPr>
      <w:r w:rsidRPr="00FD686E">
        <w:rPr>
          <w:rFonts w:ascii="Garamond" w:hAnsi="Garamond"/>
          <w:color w:val="000000"/>
        </w:rPr>
        <w:t xml:space="preserve">In addition to these mandatory UNDP and GEF M&amp;E requirements, other M&amp;E activities deemed necessary to support project-level adaptive management will be agreed during the Project Inception Workshop and will be </w:t>
      </w:r>
      <w:r w:rsidRPr="00D56AD5">
        <w:rPr>
          <w:rFonts w:ascii="Garamond" w:hAnsi="Garamond"/>
          <w:color w:val="000000"/>
        </w:rPr>
        <w:t xml:space="preserve">detailed in the Inception Report. </w:t>
      </w:r>
      <w:bookmarkStart w:id="123" w:name="_Hlk46999044"/>
      <w:r w:rsidR="00100F06" w:rsidRPr="004B7843">
        <w:rPr>
          <w:rFonts w:ascii="Garamond" w:hAnsi="Garamond" w:cs="Calibri"/>
          <w:szCs w:val="20"/>
          <w:highlight w:val="green"/>
        </w:rPr>
        <w:t>These activities may include UNDP guidance regarding adopting remote monitoring approaches and for M&amp;E procedures as a whole during the COVID-19 global pandemic.</w:t>
      </w:r>
      <w:r w:rsidR="00100F06">
        <w:rPr>
          <w:rFonts w:ascii="Garamond" w:hAnsi="Garamond" w:cs="Calibri"/>
          <w:szCs w:val="20"/>
        </w:rPr>
        <w:t xml:space="preserve"> </w:t>
      </w:r>
      <w:bookmarkEnd w:id="123"/>
      <w:r w:rsidRPr="00D56AD5">
        <w:rPr>
          <w:rFonts w:ascii="Garamond" w:hAnsi="Garamond"/>
          <w:color w:val="000000"/>
        </w:rPr>
        <w:t>Th</w:t>
      </w:r>
      <w:r w:rsidRPr="006D7811">
        <w:rPr>
          <w:rFonts w:ascii="Garamond" w:hAnsi="Garamond"/>
          <w:color w:val="000000"/>
        </w:rPr>
        <w:t xml:space="preserve">is will </w:t>
      </w:r>
      <w:r w:rsidR="00100F06">
        <w:rPr>
          <w:rFonts w:ascii="Garamond" w:hAnsi="Garamond"/>
          <w:color w:val="000000"/>
        </w:rPr>
        <w:t xml:space="preserve">also </w:t>
      </w:r>
      <w:r w:rsidRPr="006D7811">
        <w:rPr>
          <w:rFonts w:ascii="Garamond" w:hAnsi="Garamond"/>
          <w:color w:val="000000"/>
        </w:rPr>
        <w:t>include the exact role of project target groups and other stakeholders in project M&amp;E activities including the GEF Operational Focal Point and national/regional institutes assigned to undertake project monitoring</w:t>
      </w:r>
      <w:r w:rsidRPr="003B3C30">
        <w:rPr>
          <w:rFonts w:ascii="Garamond" w:hAnsi="Garamond"/>
          <w:color w:val="000000"/>
        </w:rPr>
        <w:t xml:space="preserve">. The GEF Operational Focal Point will strive to ensure consistency in the approach taken to the GEF-specific M&amp;E requirements across all GEF-financed projects in the country. </w:t>
      </w:r>
    </w:p>
    <w:p w14:paraId="3853BC72" w14:textId="77777777" w:rsidR="008403AB" w:rsidRPr="008D4E84" w:rsidRDefault="004C2D78" w:rsidP="00634D7F">
      <w:pPr>
        <w:spacing w:before="100" w:beforeAutospacing="1" w:after="100" w:afterAutospacing="1" w:line="259" w:lineRule="auto"/>
        <w:jc w:val="both"/>
        <w:rPr>
          <w:rFonts w:ascii="Garamond" w:hAnsi="Garamond"/>
          <w:color w:val="000000"/>
        </w:rPr>
      </w:pPr>
      <w:r w:rsidRPr="00EA3E92">
        <w:rPr>
          <w:rFonts w:ascii="Garamond" w:hAnsi="Garamond"/>
          <w:color w:val="000000"/>
        </w:rPr>
        <w:t>The Executing Agency (UNESCO IHP)</w:t>
      </w:r>
      <w:r w:rsidR="00AB61A6" w:rsidRPr="008411B6">
        <w:rPr>
          <w:rFonts w:ascii="Garamond" w:hAnsi="Garamond"/>
          <w:color w:val="000000"/>
        </w:rPr>
        <w:t xml:space="preserve"> and key project partners (national go</w:t>
      </w:r>
      <w:r w:rsidR="00B60250" w:rsidRPr="00C37B47">
        <w:rPr>
          <w:rFonts w:ascii="Garamond" w:hAnsi="Garamond"/>
          <w:color w:val="000000"/>
        </w:rPr>
        <w:t>vernment representatives, UN</w:t>
      </w:r>
      <w:r w:rsidR="00B60250" w:rsidRPr="008D4E84">
        <w:rPr>
          <w:rFonts w:ascii="Garamond" w:hAnsi="Garamond"/>
          <w:color w:val="000000"/>
        </w:rPr>
        <w:t>ECE</w:t>
      </w:r>
      <w:r w:rsidR="00AB61A6" w:rsidRPr="008D4E84">
        <w:rPr>
          <w:rFonts w:ascii="Garamond" w:hAnsi="Garamond"/>
          <w:color w:val="000000"/>
        </w:rPr>
        <w:t xml:space="preserve"> representatives) will have an important role in overall project governance. </w:t>
      </w:r>
    </w:p>
    <w:p w14:paraId="7F714045" w14:textId="77777777" w:rsidR="00AB61A6" w:rsidRPr="008D4E84" w:rsidRDefault="00CC2921" w:rsidP="00E001CA">
      <w:pPr>
        <w:pStyle w:val="Heading2"/>
      </w:pPr>
      <w:bookmarkStart w:id="124" w:name="_Toc7103827"/>
      <w:bookmarkStart w:id="125" w:name="_Toc41040715"/>
      <w:bookmarkStart w:id="126" w:name="_Toc41048513"/>
      <w:r w:rsidRPr="00406263">
        <w:rPr>
          <w:rStyle w:val="Heading2Char"/>
          <w:b/>
          <w:sz w:val="24"/>
        </w:rPr>
        <w:t xml:space="preserve">7.1. </w:t>
      </w:r>
      <w:r w:rsidR="00AB61A6" w:rsidRPr="009A46BB">
        <w:rPr>
          <w:rStyle w:val="Heading2Char"/>
          <w:b/>
          <w:sz w:val="24"/>
        </w:rPr>
        <w:t>M&amp;E Oversight and monitoring responsibilities</w:t>
      </w:r>
      <w:bookmarkEnd w:id="124"/>
      <w:r w:rsidR="00E001CA" w:rsidRPr="009A46BB">
        <w:rPr>
          <w:rStyle w:val="Heading2Char"/>
          <w:b/>
          <w:sz w:val="24"/>
        </w:rPr>
        <w:t xml:space="preserve"> </w:t>
      </w:r>
      <w:r w:rsidR="00AB61A6" w:rsidRPr="008D4E84">
        <w:t>:</w:t>
      </w:r>
      <w:bookmarkEnd w:id="125"/>
      <w:bookmarkEnd w:id="126"/>
      <w:r w:rsidR="00AB61A6" w:rsidRPr="008D4E84">
        <w:t xml:space="preserve"> </w:t>
      </w:r>
    </w:p>
    <w:p w14:paraId="36BB959F" w14:textId="77777777" w:rsidR="00AB61A6" w:rsidRPr="008D4E84" w:rsidRDefault="00A56133" w:rsidP="00E92CDE">
      <w:pPr>
        <w:spacing w:before="100" w:beforeAutospacing="1" w:after="100" w:afterAutospacing="1" w:line="259" w:lineRule="auto"/>
        <w:jc w:val="both"/>
        <w:rPr>
          <w:rFonts w:ascii="Garamond" w:hAnsi="Garamond"/>
        </w:rPr>
      </w:pPr>
      <w:r w:rsidRPr="008D4E84">
        <w:rPr>
          <w:rFonts w:ascii="Garamond" w:hAnsi="Garamond"/>
          <w:b/>
        </w:rPr>
        <w:t xml:space="preserve">The </w:t>
      </w:r>
      <w:r w:rsidR="00AB61A6" w:rsidRPr="008D4E84">
        <w:rPr>
          <w:rFonts w:ascii="Garamond" w:hAnsi="Garamond"/>
          <w:b/>
        </w:rPr>
        <w:t>Proje</w:t>
      </w:r>
      <w:r w:rsidRPr="008D4E84">
        <w:rPr>
          <w:rFonts w:ascii="Garamond" w:hAnsi="Garamond"/>
          <w:b/>
        </w:rPr>
        <w:t>ct Steering Committee (PSC):</w:t>
      </w:r>
      <w:r w:rsidRPr="008D4E84">
        <w:rPr>
          <w:rFonts w:ascii="Garamond" w:hAnsi="Garamond"/>
        </w:rPr>
        <w:t xml:space="preserve"> The </w:t>
      </w:r>
      <w:r w:rsidR="00AB61A6" w:rsidRPr="008D4E84">
        <w:rPr>
          <w:rFonts w:ascii="Garamond" w:hAnsi="Garamond"/>
        </w:rPr>
        <w:t>PSC will take corrective action as needed to ensure the project ach</w:t>
      </w:r>
      <w:r w:rsidRPr="008D4E84">
        <w:rPr>
          <w:rFonts w:ascii="Garamond" w:hAnsi="Garamond"/>
        </w:rPr>
        <w:t xml:space="preserve">ieves the desired results. The </w:t>
      </w:r>
      <w:r w:rsidR="00AB61A6" w:rsidRPr="008D4E84">
        <w:rPr>
          <w:rFonts w:ascii="Garamond" w:hAnsi="Garamond"/>
        </w:rPr>
        <w:t>PSC will hold project reviews to assess the performance of the project and appraise the Annual Work Plan for the following year. In the pro</w:t>
      </w:r>
      <w:r w:rsidRPr="008D4E84">
        <w:rPr>
          <w:rFonts w:ascii="Garamond" w:hAnsi="Garamond"/>
        </w:rPr>
        <w:t xml:space="preserve">ject’s final year, the </w:t>
      </w:r>
      <w:r w:rsidR="00AB61A6" w:rsidRPr="008D4E84">
        <w:rPr>
          <w:rFonts w:ascii="Garamond" w:hAnsi="Garamond"/>
        </w:rPr>
        <w:t xml:space="preserve">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w:t>
      </w:r>
    </w:p>
    <w:p w14:paraId="5567C6A8" w14:textId="77777777" w:rsidR="00634D7F" w:rsidRPr="008D4E84" w:rsidRDefault="00634D7F" w:rsidP="00634D7F">
      <w:pPr>
        <w:jc w:val="both"/>
        <w:rPr>
          <w:rFonts w:ascii="Garamond" w:hAnsi="Garamond" w:cs="Calibri"/>
        </w:rPr>
      </w:pPr>
      <w:r w:rsidRPr="008D4E84">
        <w:rPr>
          <w:rFonts w:ascii="Garamond" w:hAnsi="Garamond" w:cs="Calibri"/>
          <w:b/>
        </w:rPr>
        <w:t>Project Manager</w:t>
      </w:r>
      <w:r w:rsidRPr="008D4E84">
        <w:rPr>
          <w:rFonts w:ascii="Garamond" w:hAnsi="Garamond" w:cs="Calibri"/>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093D0954" w14:textId="77777777" w:rsidR="00634D7F" w:rsidRPr="008D4E84" w:rsidRDefault="00634D7F" w:rsidP="00634D7F">
      <w:pPr>
        <w:jc w:val="both"/>
        <w:rPr>
          <w:rFonts w:ascii="Garamond" w:hAnsi="Garamond" w:cs="Calibri"/>
        </w:rPr>
      </w:pPr>
    </w:p>
    <w:p w14:paraId="059B9D62" w14:textId="77777777" w:rsidR="00634D7F" w:rsidRPr="008D4E84" w:rsidRDefault="00634D7F" w:rsidP="00634D7F">
      <w:pPr>
        <w:jc w:val="both"/>
        <w:rPr>
          <w:rFonts w:ascii="Garamond" w:hAnsi="Garamond" w:cs="Calibri"/>
        </w:rPr>
      </w:pPr>
      <w:r w:rsidRPr="008D4E84">
        <w:rPr>
          <w:rFonts w:ascii="Garamond" w:hAnsi="Garamond" w:cs="Calibri"/>
        </w:rPr>
        <w:t xml:space="preserve">The Project Manager will develop annual work plans based on the multi-year work plan included in Annex,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3DF15F1D" w14:textId="77777777" w:rsidR="00634D7F" w:rsidRPr="008D4E84" w:rsidRDefault="00634D7F" w:rsidP="00634D7F">
      <w:pPr>
        <w:jc w:val="both"/>
        <w:rPr>
          <w:rFonts w:ascii="Garamond" w:hAnsi="Garamond" w:cs="Calibri"/>
          <w:b/>
        </w:rPr>
      </w:pPr>
    </w:p>
    <w:p w14:paraId="6FDAC34F" w14:textId="77777777" w:rsidR="00634D7F" w:rsidRPr="008D4E84" w:rsidRDefault="00634D7F" w:rsidP="00634D7F">
      <w:pPr>
        <w:jc w:val="both"/>
        <w:rPr>
          <w:rFonts w:ascii="Garamond" w:hAnsi="Garamond" w:cs="Calibri"/>
        </w:rPr>
      </w:pPr>
      <w:r w:rsidRPr="008D4E84">
        <w:rPr>
          <w:rFonts w:ascii="Garamond" w:hAnsi="Garamond" w:cs="Calibri"/>
          <w:b/>
        </w:rPr>
        <w:t>Project Board:</w:t>
      </w:r>
      <w:r w:rsidRPr="008D4E84">
        <w:rPr>
          <w:rFonts w:ascii="Garamond" w:hAnsi="Garamond" w:cs="Calibri"/>
        </w:rPr>
        <w:t xml:space="preserve">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36839D7E" w14:textId="77777777" w:rsidR="00634D7F" w:rsidRPr="008D4E84" w:rsidRDefault="00634D7F" w:rsidP="00634D7F">
      <w:pPr>
        <w:jc w:val="both"/>
        <w:rPr>
          <w:rFonts w:ascii="Garamond" w:hAnsi="Garamond" w:cs="Calibri"/>
        </w:rPr>
      </w:pPr>
    </w:p>
    <w:p w14:paraId="723DC4E9" w14:textId="77777777" w:rsidR="00634D7F" w:rsidRPr="008D4E84" w:rsidRDefault="00634D7F" w:rsidP="00634D7F">
      <w:pPr>
        <w:jc w:val="both"/>
        <w:rPr>
          <w:rFonts w:ascii="Garamond" w:hAnsi="Garamond" w:cs="Calibri"/>
        </w:rPr>
      </w:pPr>
      <w:r w:rsidRPr="008D4E84">
        <w:rPr>
          <w:rFonts w:ascii="Garamond" w:hAnsi="Garamond" w:cs="Calibri"/>
          <w:b/>
        </w:rPr>
        <w:t>Project</w:t>
      </w:r>
      <w:r w:rsidR="00A02C7B" w:rsidRPr="008D4E84">
        <w:rPr>
          <w:rFonts w:ascii="Garamond" w:hAnsi="Garamond" w:cs="Calibri"/>
          <w:b/>
        </w:rPr>
        <w:t xml:space="preserve"> </w:t>
      </w:r>
      <w:r w:rsidRPr="008D4E84">
        <w:rPr>
          <w:rFonts w:ascii="Garamond" w:hAnsi="Garamond" w:cs="Calibri"/>
          <w:b/>
        </w:rPr>
        <w:t>Implementing Partner</w:t>
      </w:r>
      <w:r w:rsidR="009E03A6" w:rsidRPr="008D4E84">
        <w:rPr>
          <w:rFonts w:ascii="Garamond" w:hAnsi="Garamond" w:cs="Calibri"/>
          <w:b/>
        </w:rPr>
        <w:t xml:space="preserve"> (Executing Agency)</w:t>
      </w:r>
      <w:r w:rsidRPr="008D4E84">
        <w:rPr>
          <w:rFonts w:ascii="Garamond" w:hAnsi="Garamond" w:cs="Calibri"/>
          <w:b/>
        </w:rPr>
        <w:t>:</w:t>
      </w:r>
      <w:r w:rsidRPr="008D4E84">
        <w:rPr>
          <w:rFonts w:ascii="Garamond" w:hAnsi="Garamond" w:cs="Calibri"/>
        </w:rPr>
        <w:t xml:space="preserve">  </w:t>
      </w:r>
      <w:r w:rsidR="009E03A6" w:rsidRPr="008D4E84">
        <w:rPr>
          <w:rFonts w:ascii="Garamond" w:hAnsi="Garamond" w:cs="Calibri"/>
        </w:rPr>
        <w:t>UNESCO IHP</w:t>
      </w:r>
      <w:r w:rsidRPr="008D4E84">
        <w:rPr>
          <w:rFonts w:ascii="Garamond" w:hAnsi="Garamond" w:cs="Calibri"/>
        </w:rPr>
        <w:t xml:space="preserve"> is responsible for providing all required information and data necessary for timely, comprehensive and evidence-based project reporting, including results and financial data, as necessary. The</w:t>
      </w:r>
      <w:r w:rsidR="00A02C7B" w:rsidRPr="008D4E84">
        <w:rPr>
          <w:rFonts w:ascii="Garamond" w:hAnsi="Garamond" w:cs="Calibri"/>
        </w:rPr>
        <w:t xml:space="preserve"> </w:t>
      </w:r>
      <w:r w:rsidR="009E03A6" w:rsidRPr="008D4E84">
        <w:rPr>
          <w:rFonts w:ascii="Garamond" w:hAnsi="Garamond" w:cs="Calibri"/>
        </w:rPr>
        <w:t>Implementing Partner (</w:t>
      </w:r>
      <w:r w:rsidR="00A02C7B" w:rsidRPr="008D4E84">
        <w:rPr>
          <w:rFonts w:ascii="Garamond" w:hAnsi="Garamond" w:cs="Calibri"/>
          <w:b/>
        </w:rPr>
        <w:t>Executing Agency</w:t>
      </w:r>
      <w:r w:rsidR="009E03A6" w:rsidRPr="008D4E84">
        <w:rPr>
          <w:rFonts w:ascii="Garamond" w:hAnsi="Garamond" w:cs="Calibri"/>
          <w:b/>
        </w:rPr>
        <w:t>)</w:t>
      </w:r>
      <w:r w:rsidRPr="008D4E84">
        <w:rPr>
          <w:rFonts w:ascii="Garamond" w:hAnsi="Garamond" w:cs="Calibri"/>
        </w:rPr>
        <w:t xml:space="preserve"> will strive to ensure project-level M&amp;E is undertaken by national </w:t>
      </w:r>
      <w:proofErr w:type="gramStart"/>
      <w:r w:rsidRPr="008D4E84">
        <w:rPr>
          <w:rFonts w:ascii="Garamond" w:hAnsi="Garamond" w:cs="Calibri"/>
        </w:rPr>
        <w:t>institutes, and</w:t>
      </w:r>
      <w:proofErr w:type="gramEnd"/>
      <w:r w:rsidRPr="008D4E84">
        <w:rPr>
          <w:rFonts w:ascii="Garamond" w:hAnsi="Garamond" w:cs="Calibri"/>
        </w:rPr>
        <w:t xml:space="preserve"> is aligned with national systems so that the data used and generated by the project supports national systems. </w:t>
      </w:r>
    </w:p>
    <w:p w14:paraId="46B80C31" w14:textId="77777777" w:rsidR="00634D7F" w:rsidRPr="008D4E84" w:rsidRDefault="00634D7F" w:rsidP="00634D7F">
      <w:pPr>
        <w:jc w:val="both"/>
        <w:rPr>
          <w:rFonts w:ascii="Garamond" w:hAnsi="Garamond" w:cs="Calibri"/>
          <w:b/>
        </w:rPr>
      </w:pPr>
    </w:p>
    <w:p w14:paraId="1DB87CDC" w14:textId="77777777" w:rsidR="00634D7F" w:rsidRPr="008D4E84" w:rsidRDefault="00634D7F" w:rsidP="00634D7F">
      <w:pPr>
        <w:jc w:val="both"/>
        <w:rPr>
          <w:rFonts w:ascii="Garamond" w:hAnsi="Garamond" w:cs="Calibri"/>
        </w:rPr>
      </w:pPr>
      <w:r w:rsidRPr="008D4E84">
        <w:rPr>
          <w:rFonts w:ascii="Garamond" w:hAnsi="Garamond" w:cs="Calibri"/>
          <w:b/>
        </w:rPr>
        <w:t>UNDP Country Office:</w:t>
      </w:r>
      <w:r w:rsidRPr="008D4E84">
        <w:rPr>
          <w:rFonts w:ascii="Garamond" w:hAnsi="Garamond" w:cs="Calibri"/>
        </w:rPr>
        <w:t xml:space="preserve"> </w:t>
      </w:r>
      <w:r w:rsidRPr="008D4E84">
        <w:rPr>
          <w:rFonts w:ascii="Garamond" w:hAnsi="Garamond"/>
        </w:rPr>
        <w:t xml:space="preserve">The UNDP Country Office will support the Project on national actions as </w:t>
      </w:r>
      <w:proofErr w:type="gramStart"/>
      <w:r w:rsidRPr="008D4E84">
        <w:rPr>
          <w:rFonts w:ascii="Garamond" w:hAnsi="Garamond"/>
        </w:rPr>
        <w:t>agreed, and</w:t>
      </w:r>
      <w:proofErr w:type="gramEnd"/>
      <w:r w:rsidRPr="008D4E84">
        <w:rPr>
          <w:rFonts w:ascii="Garamond" w:hAnsi="Garamond"/>
        </w:rPr>
        <w:t xml:space="preserve"> ensure that the standard UNDP and GEF M&amp;E requirements are fulfilled to the highest quality.</w:t>
      </w:r>
      <w:r w:rsidRPr="008D4E84">
        <w:rPr>
          <w:rFonts w:ascii="Garamond" w:hAnsi="Garamond" w:cs="Calibri"/>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8D4E84">
        <w:rPr>
          <w:rFonts w:ascii="Garamond" w:hAnsi="Garamond" w:cs="Calibri"/>
          <w:i/>
        </w:rPr>
        <w:t>independent mid-term review</w:t>
      </w:r>
      <w:r w:rsidRPr="008D4E84">
        <w:rPr>
          <w:rFonts w:ascii="Garamond" w:hAnsi="Garamond" w:cs="Calibri"/>
        </w:rPr>
        <w:t xml:space="preserve"> and the independent terminal evaluation. The UNDP Country Office will also ensure that the standard UNDP and GEF M&amp;E requirements are fulfilled to the highest quality.  </w:t>
      </w:r>
    </w:p>
    <w:p w14:paraId="499ABB38" w14:textId="77777777" w:rsidR="00634D7F" w:rsidRPr="008D4E84" w:rsidRDefault="00634D7F" w:rsidP="00634D7F">
      <w:pPr>
        <w:spacing w:before="100" w:beforeAutospacing="1" w:after="100" w:afterAutospacing="1"/>
        <w:contextualSpacing/>
        <w:jc w:val="both"/>
        <w:rPr>
          <w:rFonts w:ascii="Garamond" w:hAnsi="Garamond"/>
        </w:rPr>
      </w:pPr>
    </w:p>
    <w:p w14:paraId="500D2F21" w14:textId="77777777" w:rsidR="00634D7F" w:rsidRPr="00EA3E92" w:rsidRDefault="00634D7F" w:rsidP="00634D7F">
      <w:pPr>
        <w:jc w:val="both"/>
        <w:rPr>
          <w:rStyle w:val="Hyperlink"/>
          <w:rFonts w:ascii="Garamond" w:eastAsia="SimSun" w:hAnsi="Garamond" w:cs="Calibri"/>
          <w:color w:val="auto"/>
          <w:u w:val="none"/>
        </w:rPr>
      </w:pPr>
      <w:r w:rsidRPr="008D4E84">
        <w:rPr>
          <w:rFonts w:ascii="Garamond" w:hAnsi="Garamond" w:cs="Calibri"/>
        </w:rPr>
        <w:t xml:space="preserve">The UNDP Country Office is responsible for complying with all UNDP project-level M&amp;E requirements as outlined in the </w:t>
      </w:r>
      <w:hyperlink r:id="rId31" w:history="1">
        <w:r w:rsidRPr="008D4E84">
          <w:rPr>
            <w:rStyle w:val="Hyperlink"/>
            <w:rFonts w:ascii="Garamond" w:eastAsia="SimSun" w:hAnsi="Garamond" w:cs="Calibri"/>
            <w:color w:val="auto"/>
            <w:u w:val="none"/>
          </w:rPr>
          <w:t>UNDP POPP</w:t>
        </w:r>
      </w:hyperlink>
      <w:r w:rsidRPr="00FD686E">
        <w:rPr>
          <w:rStyle w:val="Hyperlink"/>
          <w:rFonts w:ascii="Garamond" w:eastAsia="SimSun" w:hAnsi="Garamond" w:cs="Calibri"/>
          <w:color w:val="auto"/>
          <w:u w:val="none"/>
        </w:rPr>
        <w:t>. This includes ensuring the UNDP Quality Assurance Assessment during implementation is undertaken annually; that annual targets at the output level are developed, and monitored and reported using UNDP corporate systems; the regular updating of th</w:t>
      </w:r>
      <w:r w:rsidRPr="00D56AD5">
        <w:rPr>
          <w:rStyle w:val="Hyperlink"/>
          <w:rFonts w:ascii="Garamond" w:eastAsia="SimSun" w:hAnsi="Garamond" w:cs="Calibri"/>
          <w:color w:val="auto"/>
          <w:u w:val="none"/>
        </w:rPr>
        <w:t>e ATLAS r</w:t>
      </w:r>
      <w:r w:rsidRPr="003B3C30">
        <w:rPr>
          <w:rStyle w:val="Hyperlink"/>
          <w:rFonts w:ascii="Garamond" w:eastAsia="SimSun" w:hAnsi="Garamond" w:cs="Calibri"/>
          <w:color w:val="auto"/>
          <w:u w:val="none"/>
        </w:rPr>
        <w:t>isk log; and, the updating of the UNDP gender marker on an annual basis based on ge</w:t>
      </w:r>
      <w:r w:rsidRPr="009F4EA5">
        <w:rPr>
          <w:rStyle w:val="Hyperlink"/>
          <w:rFonts w:ascii="Garamond" w:eastAsia="SimSun" w:hAnsi="Garamond" w:cs="Calibri"/>
          <w:color w:val="auto"/>
          <w:u w:val="none"/>
        </w:rPr>
        <w:t>nder mainstreaming progress reported in the GEF PIR and the UNDP ROAR. Any quality concerns flagged during these M&amp;E activities (e.g. annual GEF PIR quality assessm</w:t>
      </w:r>
      <w:r w:rsidRPr="00A85D90">
        <w:rPr>
          <w:rStyle w:val="Hyperlink"/>
          <w:rFonts w:ascii="Garamond" w:eastAsia="SimSun" w:hAnsi="Garamond" w:cs="Calibri"/>
          <w:color w:val="auto"/>
          <w:u w:val="none"/>
        </w:rPr>
        <w:t xml:space="preserve">ent ratings) must be addressed by the UNDP Country Office and the Project Manager. </w:t>
      </w:r>
    </w:p>
    <w:p w14:paraId="24D5F263" w14:textId="77777777" w:rsidR="00634D7F" w:rsidRPr="008411B6" w:rsidRDefault="00634D7F" w:rsidP="00634D7F">
      <w:pPr>
        <w:jc w:val="both"/>
        <w:rPr>
          <w:rFonts w:ascii="Garamond" w:hAnsi="Garamond" w:cs="Calibri"/>
        </w:rPr>
      </w:pPr>
    </w:p>
    <w:p w14:paraId="3EC07AEF" w14:textId="77777777" w:rsidR="00634D7F" w:rsidRPr="008D4E84" w:rsidRDefault="00634D7F" w:rsidP="00634D7F">
      <w:pPr>
        <w:jc w:val="both"/>
        <w:rPr>
          <w:rFonts w:ascii="Garamond" w:hAnsi="Garamond" w:cs="Calibri"/>
        </w:rPr>
      </w:pPr>
      <w:r w:rsidRPr="008D4E84">
        <w:rPr>
          <w:rFonts w:ascii="Garamond" w:hAnsi="Garamond" w:cs="Calibri"/>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7938FAC9" w14:textId="77777777" w:rsidR="00634D7F" w:rsidRPr="008D4E84" w:rsidRDefault="00634D7F" w:rsidP="00634D7F">
      <w:pPr>
        <w:rPr>
          <w:rStyle w:val="Hyperlink"/>
          <w:rFonts w:ascii="Garamond" w:eastAsia="SimSun" w:hAnsi="Garamond" w:cs="Calibri"/>
        </w:rPr>
      </w:pPr>
    </w:p>
    <w:p w14:paraId="19F9FAAA" w14:textId="77777777" w:rsidR="00634D7F" w:rsidRPr="008D4E84" w:rsidRDefault="00634D7F" w:rsidP="00634D7F">
      <w:pPr>
        <w:jc w:val="both"/>
        <w:rPr>
          <w:rFonts w:ascii="Garamond" w:hAnsi="Garamond" w:cs="Calibri"/>
        </w:rPr>
      </w:pPr>
      <w:r w:rsidRPr="008D4E84">
        <w:rPr>
          <w:rFonts w:ascii="Garamond" w:hAnsi="Garamond" w:cs="Calibri"/>
          <w:b/>
        </w:rPr>
        <w:t>UNDP-GEF Unit:</w:t>
      </w:r>
      <w:r w:rsidRPr="008D4E84">
        <w:rPr>
          <w:rFonts w:ascii="Garamond" w:hAnsi="Garamond" w:cs="Calibri"/>
        </w:rPr>
        <w:t xml:space="preserve"> Additional M&amp;E and implementation quality assurance and troubleshooting support will be provided by the UNDP-GEF Regional Technical Advisor and the UNDP-GEF Directorate as needed.  </w:t>
      </w:r>
    </w:p>
    <w:p w14:paraId="26121929" w14:textId="77777777" w:rsidR="008403AB" w:rsidRPr="00FD686E" w:rsidRDefault="00CC2921" w:rsidP="00E92CDE">
      <w:pPr>
        <w:spacing w:before="100" w:beforeAutospacing="1" w:after="100" w:afterAutospacing="1" w:line="259" w:lineRule="auto"/>
        <w:jc w:val="both"/>
        <w:rPr>
          <w:rFonts w:ascii="Garamond" w:hAnsi="Garamond"/>
        </w:rPr>
      </w:pPr>
      <w:bookmarkStart w:id="127" w:name="_Toc7103828"/>
      <w:bookmarkStart w:id="128" w:name="_Toc41048514"/>
      <w:r w:rsidRPr="00D94B0B">
        <w:rPr>
          <w:rStyle w:val="Heading2Char"/>
        </w:rPr>
        <w:t xml:space="preserve">7.2. </w:t>
      </w:r>
      <w:r w:rsidR="00AB61A6" w:rsidRPr="00D94B0B">
        <w:rPr>
          <w:rStyle w:val="Heading2Char"/>
        </w:rPr>
        <w:t>Audit:</w:t>
      </w:r>
      <w:bookmarkEnd w:id="127"/>
      <w:bookmarkEnd w:id="128"/>
      <w:r w:rsidR="00AB61A6" w:rsidRPr="00FD686E">
        <w:rPr>
          <w:rFonts w:ascii="Garamond" w:hAnsi="Garamond"/>
        </w:rPr>
        <w:t xml:space="preserve"> </w:t>
      </w:r>
      <w:r w:rsidR="008403AB" w:rsidRPr="00FD686E">
        <w:rPr>
          <w:rFonts w:ascii="Garamond" w:hAnsi="Garamond" w:cs="Arial"/>
        </w:rPr>
        <w:t xml:space="preserve">The project will be audited as per </w:t>
      </w:r>
      <w:r w:rsidR="008403AB" w:rsidRPr="006B7FC4">
        <w:rPr>
          <w:rFonts w:ascii="Garamond" w:hAnsi="Garamond" w:cs="Arial"/>
        </w:rPr>
        <w:t xml:space="preserve">UNDP Financial Regulations and Rules and applicable </w:t>
      </w:r>
      <w:r w:rsidR="008403AB" w:rsidRPr="00844464">
        <w:rPr>
          <w:rFonts w:ascii="Garamond" w:hAnsi="Garamond" w:cs="Arial"/>
        </w:rPr>
        <w:t>audit policies set out in the Programming and Finance manuals by the legally recognized auditor.</w:t>
      </w:r>
      <w:r w:rsidR="002C3A9F" w:rsidRPr="00844464">
        <w:rPr>
          <w:rFonts w:ascii="Garamond" w:hAnsi="Garamond" w:cs="Arial"/>
        </w:rPr>
        <w:t xml:space="preserve"> Audit cycle and process must be discussed during the Inception workshop. If the Implementing Partner is an </w:t>
      </w:r>
      <w:r w:rsidR="002C3A9F" w:rsidRPr="00D56AD5">
        <w:rPr>
          <w:rFonts w:ascii="Garamond" w:hAnsi="Garamond" w:cs="Arial"/>
        </w:rPr>
        <w:t>UN Agency, the project will be audited according to that Agencies applicable audit policies.</w:t>
      </w:r>
    </w:p>
    <w:p w14:paraId="1F5C05B9" w14:textId="77777777" w:rsidR="00AB61A6" w:rsidRPr="00844464" w:rsidRDefault="00CC2921" w:rsidP="00E001CA">
      <w:pPr>
        <w:pStyle w:val="HeadingGaramond2"/>
      </w:pPr>
      <w:bookmarkStart w:id="129" w:name="_Toc7103829"/>
      <w:bookmarkStart w:id="130" w:name="_Toc41040716"/>
      <w:bookmarkStart w:id="131" w:name="_Toc41048515"/>
      <w:r w:rsidRPr="00D94B0B">
        <w:rPr>
          <w:rStyle w:val="Heading2Char"/>
          <w:sz w:val="24"/>
        </w:rPr>
        <w:t xml:space="preserve">7.3. </w:t>
      </w:r>
      <w:r w:rsidR="00AB61A6" w:rsidRPr="00D94B0B">
        <w:rPr>
          <w:rStyle w:val="Heading2Char"/>
          <w:sz w:val="24"/>
        </w:rPr>
        <w:t>Additional GEF monitoring and reporting requirements</w:t>
      </w:r>
      <w:r w:rsidR="00AB61A6" w:rsidRPr="00844464">
        <w:t>:</w:t>
      </w:r>
      <w:bookmarkEnd w:id="129"/>
      <w:bookmarkEnd w:id="130"/>
      <w:bookmarkEnd w:id="131"/>
      <w:r w:rsidR="00AB61A6" w:rsidRPr="00844464">
        <w:t xml:space="preserve"> </w:t>
      </w:r>
    </w:p>
    <w:p w14:paraId="28545D28" w14:textId="77777777" w:rsidR="00044334" w:rsidRPr="00C57582" w:rsidRDefault="00044334" w:rsidP="00C57582">
      <w:pPr>
        <w:rPr>
          <w:b/>
        </w:rPr>
      </w:pPr>
      <w:r w:rsidRPr="00C57582">
        <w:rPr>
          <w:rFonts w:ascii="Garamond" w:hAnsi="Garamond"/>
        </w:rPr>
        <w:t xml:space="preserve">Inception Workshop and Report:  A project inception workshop will be held within 60 days of project CEO endorsement, with the aim to: </w:t>
      </w:r>
    </w:p>
    <w:p w14:paraId="47867DEE" w14:textId="77777777" w:rsidR="00044334" w:rsidRPr="00C57582" w:rsidRDefault="00044334" w:rsidP="00C57582">
      <w:pPr>
        <w:ind w:left="426"/>
        <w:rPr>
          <w:b/>
        </w:rPr>
      </w:pPr>
      <w:r w:rsidRPr="00844464">
        <w:t>a.</w:t>
      </w:r>
      <w:r w:rsidRPr="00844464">
        <w:tab/>
      </w:r>
      <w:r w:rsidRPr="00C57582">
        <w:rPr>
          <w:rFonts w:ascii="Garamond" w:hAnsi="Garamond"/>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0D99E85C" w14:textId="77777777" w:rsidR="00044334" w:rsidRPr="00C57582" w:rsidRDefault="00044334" w:rsidP="00C57582">
      <w:pPr>
        <w:ind w:left="426"/>
        <w:rPr>
          <w:b/>
        </w:rPr>
      </w:pPr>
      <w:r w:rsidRPr="00C57582">
        <w:rPr>
          <w:rFonts w:ascii="Garamond" w:hAnsi="Garamond"/>
        </w:rPr>
        <w:t>b.</w:t>
      </w:r>
      <w:r w:rsidRPr="00C57582">
        <w:rPr>
          <w:rFonts w:ascii="Garamond" w:hAnsi="Garamond"/>
        </w:rPr>
        <w:tab/>
        <w:t xml:space="preserve">Discuss the roles and responsibilities of the project team, including reporting lines, stakeholder engagement strategies and conflict resolution mechanisms. </w:t>
      </w:r>
    </w:p>
    <w:p w14:paraId="6473BD2E" w14:textId="77777777" w:rsidR="00044334" w:rsidRPr="00C57582" w:rsidRDefault="00044334" w:rsidP="00C57582">
      <w:pPr>
        <w:ind w:left="426"/>
        <w:rPr>
          <w:b/>
        </w:rPr>
      </w:pPr>
      <w:r w:rsidRPr="00C57582">
        <w:rPr>
          <w:rFonts w:ascii="Garamond" w:hAnsi="Garamond"/>
        </w:rPr>
        <w:t>c.</w:t>
      </w:r>
      <w:r w:rsidRPr="00C57582">
        <w:rPr>
          <w:rFonts w:ascii="Garamond" w:hAnsi="Garamond"/>
        </w:rPr>
        <w:tab/>
        <w:t xml:space="preserve">Review the results framework and monitoring plan. </w:t>
      </w:r>
    </w:p>
    <w:p w14:paraId="472D6A8C" w14:textId="77777777" w:rsidR="00044334" w:rsidRPr="00C57582" w:rsidRDefault="00044334" w:rsidP="00C57582">
      <w:pPr>
        <w:ind w:left="426"/>
        <w:rPr>
          <w:b/>
        </w:rPr>
      </w:pPr>
      <w:r w:rsidRPr="00C57582">
        <w:rPr>
          <w:rFonts w:ascii="Garamond" w:hAnsi="Garamond"/>
        </w:rPr>
        <w:t>d.</w:t>
      </w:r>
      <w:r w:rsidRPr="00C57582">
        <w:rPr>
          <w:rFonts w:ascii="Garamond" w:hAnsi="Garamond"/>
        </w:rPr>
        <w:tab/>
        <w:t>Discuss reporting, monitoring and evaluation roles and responsibilities and finalize the M&amp;E budget; identify national/regional institutes to be involved in project-level M&amp;E; discuss the role of the GEF OFP and other stakeholders in project-level M&amp;E.</w:t>
      </w:r>
    </w:p>
    <w:p w14:paraId="345D58B9" w14:textId="77777777" w:rsidR="00044334" w:rsidRPr="00C57582" w:rsidRDefault="00044334" w:rsidP="00C57582">
      <w:pPr>
        <w:ind w:left="426"/>
        <w:rPr>
          <w:b/>
        </w:rPr>
      </w:pPr>
      <w:r w:rsidRPr="00C57582">
        <w:rPr>
          <w:rFonts w:ascii="Garamond" w:hAnsi="Garamond"/>
        </w:rPr>
        <w:t>e.</w:t>
      </w:r>
      <w:r w:rsidRPr="00C57582">
        <w:rPr>
          <w:rFonts w:ascii="Garamond" w:hAnsi="Garamond"/>
        </w:rPr>
        <w:tab/>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7C217F34" w14:textId="77777777" w:rsidR="00044334" w:rsidRPr="00C57582" w:rsidRDefault="00044334" w:rsidP="00C57582">
      <w:pPr>
        <w:ind w:left="426"/>
        <w:rPr>
          <w:b/>
        </w:rPr>
      </w:pPr>
      <w:r w:rsidRPr="00C57582">
        <w:rPr>
          <w:rFonts w:ascii="Garamond" w:hAnsi="Garamond"/>
        </w:rPr>
        <w:t>f.</w:t>
      </w:r>
      <w:r w:rsidRPr="00C57582">
        <w:rPr>
          <w:rFonts w:ascii="Garamond" w:hAnsi="Garamond"/>
        </w:rPr>
        <w:tab/>
        <w:t xml:space="preserve">Review financial reporting procedures and budget monitoring and other mandatory requirements and agree on the arrangements for the annual audit. </w:t>
      </w:r>
    </w:p>
    <w:p w14:paraId="2C19F177" w14:textId="77777777" w:rsidR="00044334" w:rsidRPr="00C57582" w:rsidRDefault="00044334" w:rsidP="00C57582">
      <w:pPr>
        <w:ind w:left="426"/>
        <w:rPr>
          <w:b/>
        </w:rPr>
      </w:pPr>
      <w:r w:rsidRPr="00C57582">
        <w:rPr>
          <w:rFonts w:ascii="Garamond" w:hAnsi="Garamond"/>
        </w:rPr>
        <w:t>g.</w:t>
      </w:r>
      <w:r w:rsidRPr="00C57582">
        <w:rPr>
          <w:rFonts w:ascii="Garamond" w:hAnsi="Garamond"/>
        </w:rPr>
        <w:tab/>
        <w:t xml:space="preserve">Plan and schedule Project Board meetings and finalize the first-year annual work plan.  </w:t>
      </w:r>
    </w:p>
    <w:p w14:paraId="1940D2CD" w14:textId="15E29653" w:rsidR="00044334" w:rsidRPr="00FD686E" w:rsidRDefault="00044334" w:rsidP="00C57582">
      <w:pPr>
        <w:ind w:left="426"/>
        <w:rPr>
          <w:rFonts w:ascii="Garamond" w:hAnsi="Garamond"/>
        </w:rPr>
      </w:pPr>
      <w:r w:rsidRPr="00C57582">
        <w:rPr>
          <w:rFonts w:ascii="Garamond" w:hAnsi="Garamond"/>
        </w:rPr>
        <w:t>h.</w:t>
      </w:r>
      <w:r w:rsidRPr="00C57582">
        <w:rPr>
          <w:rFonts w:ascii="Garamond" w:hAnsi="Garamond"/>
        </w:rPr>
        <w:tab/>
        <w:t>Formally launch the Project.</w:t>
      </w:r>
    </w:p>
    <w:p w14:paraId="10ACB9CE" w14:textId="77777777" w:rsidR="00AB61A6" w:rsidRPr="008D4E84" w:rsidRDefault="00AB61A6" w:rsidP="00E92CDE">
      <w:pPr>
        <w:spacing w:before="100" w:beforeAutospacing="1" w:after="100" w:afterAutospacing="1" w:line="259" w:lineRule="auto"/>
        <w:jc w:val="both"/>
        <w:rPr>
          <w:rFonts w:ascii="Garamond" w:hAnsi="Garamond"/>
        </w:rPr>
      </w:pPr>
      <w:r w:rsidRPr="008D4E84">
        <w:rPr>
          <w:rFonts w:ascii="Garamond" w:hAnsi="Garamond"/>
          <w:b/>
        </w:rPr>
        <w:t>GEF Project Im</w:t>
      </w:r>
      <w:r w:rsidR="00A56133" w:rsidRPr="008D4E84">
        <w:rPr>
          <w:rFonts w:ascii="Garamond" w:hAnsi="Garamond"/>
          <w:b/>
        </w:rPr>
        <w:t>plementation Report (PIR):</w:t>
      </w:r>
      <w:r w:rsidR="00A56133" w:rsidRPr="008D4E84">
        <w:rPr>
          <w:rFonts w:ascii="Garamond" w:hAnsi="Garamond"/>
        </w:rPr>
        <w:t xml:space="preserve"> The PC, the EA</w:t>
      </w:r>
      <w:r w:rsidR="003B4E44" w:rsidRPr="008D4E84">
        <w:rPr>
          <w:rFonts w:ascii="Garamond" w:hAnsi="Garamond"/>
        </w:rPr>
        <w:t xml:space="preserve"> with contribution from</w:t>
      </w:r>
      <w:r w:rsidR="00B02389" w:rsidRPr="008D4E84">
        <w:rPr>
          <w:rFonts w:ascii="Garamond" w:hAnsi="Garamond"/>
        </w:rPr>
        <w:t xml:space="preserve"> </w:t>
      </w:r>
      <w:r w:rsidRPr="008D4E84">
        <w:rPr>
          <w:rFonts w:ascii="Garamond" w:hAnsi="Garamond"/>
        </w:rPr>
        <w:t xml:space="preserve">UNECE, and the UNDP-GEF Regional Technical Advisor will provide required input to the annual GEF PIR covering the reporting period July (previous year) to June (current year) for each year </w:t>
      </w:r>
      <w:r w:rsidR="00A56133" w:rsidRPr="008D4E84">
        <w:rPr>
          <w:rFonts w:ascii="Garamond" w:hAnsi="Garamond"/>
        </w:rPr>
        <w:t xml:space="preserve">of project implementation. The </w:t>
      </w:r>
      <w:r w:rsidRPr="008D4E84">
        <w:rPr>
          <w:rFonts w:ascii="Garamond" w:hAnsi="Garamond"/>
        </w:rPr>
        <w:t xml:space="preserve">PC under the guidance of the </w:t>
      </w:r>
      <w:r w:rsidR="00A56133" w:rsidRPr="008D4E84">
        <w:rPr>
          <w:rFonts w:ascii="Garamond" w:hAnsi="Garamond"/>
        </w:rPr>
        <w:t xml:space="preserve">EA </w:t>
      </w:r>
      <w:r w:rsidRPr="008D4E84">
        <w:rPr>
          <w:rFonts w:ascii="Garamond" w:hAnsi="Garamond"/>
        </w:rPr>
        <w:t xml:space="preserve">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4D60DBB1" w14:textId="77777777" w:rsidR="00AB61A6" w:rsidRPr="008D4E84" w:rsidRDefault="00AB61A6" w:rsidP="00E92CDE">
      <w:pPr>
        <w:spacing w:before="100" w:beforeAutospacing="1" w:after="100" w:afterAutospacing="1" w:line="259" w:lineRule="auto"/>
        <w:jc w:val="both"/>
        <w:rPr>
          <w:rFonts w:ascii="Garamond" w:hAnsi="Garamond"/>
        </w:rPr>
      </w:pPr>
      <w:r w:rsidRPr="008D4E84">
        <w:rPr>
          <w:rFonts w:ascii="Garamond" w:hAnsi="Garamond"/>
        </w:rPr>
        <w:t xml:space="preserve">The PIR submitted to the GEF will be shared with the PSC. The quality rating of the previous year’s PIR will be used to inform the preparation of the subsequent PIR. </w:t>
      </w:r>
    </w:p>
    <w:p w14:paraId="17D8F68F" w14:textId="3C0A3814" w:rsidR="0093562E" w:rsidRPr="00FD686E" w:rsidRDefault="0093562E" w:rsidP="0093562E">
      <w:pPr>
        <w:spacing w:before="100" w:beforeAutospacing="1" w:after="100" w:afterAutospacing="1" w:line="259" w:lineRule="auto"/>
        <w:jc w:val="both"/>
        <w:rPr>
          <w:rFonts w:ascii="Garamond" w:hAnsi="Garamond"/>
        </w:rPr>
      </w:pPr>
      <w:r w:rsidRPr="00F540EF">
        <w:rPr>
          <w:rFonts w:ascii="Garamond" w:hAnsi="Garamond"/>
          <w:b/>
        </w:rPr>
        <w:t>GEF Core Indicators</w:t>
      </w:r>
      <w:r w:rsidRPr="00844464">
        <w:rPr>
          <w:rFonts w:ascii="Garamond" w:hAnsi="Garamond"/>
        </w:rPr>
        <w:t>: The GEF Core indicators included as Annex will be used to monitor global environmental benefits and will be updated for reporting to the GEF prior to MTR and TE. Note that the project team is responsible for updating the indicator status. The updated monitoring da</w:t>
      </w:r>
      <w:r w:rsidRPr="00D56AD5">
        <w:rPr>
          <w:rFonts w:ascii="Garamond" w:hAnsi="Garamond"/>
        </w:rPr>
        <w:t xml:space="preserve">ta should be shared with MTR/TE consultants prior to required evaluation missions, so these can be used for subsequent </w:t>
      </w:r>
      <w:proofErr w:type="spellStart"/>
      <w:r w:rsidR="000305B7" w:rsidRPr="00D56AD5">
        <w:rPr>
          <w:rFonts w:ascii="Garamond" w:hAnsi="Garamond"/>
        </w:rPr>
        <w:t>groundground</w:t>
      </w:r>
      <w:proofErr w:type="spellEnd"/>
      <w:r w:rsidR="000305B7" w:rsidRPr="00D56AD5">
        <w:rPr>
          <w:rFonts w:ascii="Garamond" w:hAnsi="Garamond"/>
        </w:rPr>
        <w:t xml:space="preserve"> truthing</w:t>
      </w:r>
      <w:r w:rsidRPr="00D56AD5">
        <w:rPr>
          <w:rFonts w:ascii="Garamond" w:hAnsi="Garamond"/>
        </w:rPr>
        <w:t>. The methodologies to be used in data collection have been defined by the GEF and are available on the GE</w:t>
      </w:r>
      <w:r w:rsidRPr="006D7811">
        <w:rPr>
          <w:rFonts w:ascii="Garamond" w:hAnsi="Garamond"/>
        </w:rPr>
        <w:t xml:space="preserve">F </w:t>
      </w:r>
      <w:hyperlink r:id="rId32" w:history="1">
        <w:r w:rsidRPr="009A46BB">
          <w:rPr>
            <w:rStyle w:val="Hyperlink"/>
            <w:rFonts w:ascii="Garamond" w:hAnsi="Garamond"/>
          </w:rPr>
          <w:t>website</w:t>
        </w:r>
      </w:hyperlink>
    </w:p>
    <w:p w14:paraId="7CCCD750" w14:textId="77777777" w:rsidR="00AB61A6" w:rsidRPr="00EA3E92" w:rsidRDefault="00AB61A6">
      <w:pPr>
        <w:spacing w:before="100" w:beforeAutospacing="1" w:after="100" w:afterAutospacing="1" w:line="259" w:lineRule="auto"/>
        <w:jc w:val="both"/>
        <w:rPr>
          <w:rFonts w:ascii="Garamond" w:hAnsi="Garamond"/>
        </w:rPr>
      </w:pPr>
      <w:r w:rsidRPr="006B7FC4">
        <w:rPr>
          <w:rFonts w:ascii="Garamond" w:hAnsi="Garamond"/>
          <w:b/>
        </w:rPr>
        <w:t>Lessons learned and knowledge generation:</w:t>
      </w:r>
      <w:r w:rsidRPr="006B7FC4">
        <w:rPr>
          <w:rFonts w:ascii="Garamond" w:hAnsi="Garamond"/>
        </w:rPr>
        <w:t xml:space="preserve"> Results from the project will be disseminated within and beyond the project intervention area through existing information sharing networks and forums. The project will identify and participate, as relevant and appropriate, in scientific, policy-based and</w:t>
      </w:r>
      <w:r w:rsidRPr="00D56AD5">
        <w:rPr>
          <w:rFonts w:ascii="Garamond" w:hAnsi="Garamond"/>
        </w:rPr>
        <w:t xml:space="preserve">/or any other networks, which may be of benefit to the project. The project will identify, </w:t>
      </w:r>
      <w:r w:rsidR="00A56133" w:rsidRPr="003B3C30">
        <w:rPr>
          <w:rFonts w:ascii="Garamond" w:hAnsi="Garamond"/>
        </w:rPr>
        <w:t>analyze</w:t>
      </w:r>
      <w:r w:rsidRPr="003B3C30">
        <w:rPr>
          <w:rFonts w:ascii="Garamond" w:hAnsi="Garamond"/>
        </w:rPr>
        <w:t xml:space="preserve"> and share lessons learned that might be beneficial to the design and implementation of similar projects and disseminate these lessons widely. There will be c</w:t>
      </w:r>
      <w:r w:rsidRPr="00A85D90">
        <w:rPr>
          <w:rFonts w:ascii="Garamond" w:hAnsi="Garamond"/>
        </w:rPr>
        <w:t xml:space="preserve">ontinuous information exchange between this project and other projects of similar focus in the same country, region and globally. </w:t>
      </w:r>
    </w:p>
    <w:p w14:paraId="475A50B2" w14:textId="6F308039" w:rsidR="0040621A" w:rsidRPr="000305B7" w:rsidRDefault="00AB61A6" w:rsidP="000305B7">
      <w:pPr>
        <w:jc w:val="both"/>
        <w:rPr>
          <w:rFonts w:cs="Calibri"/>
          <w:szCs w:val="20"/>
        </w:rPr>
      </w:pPr>
      <w:r w:rsidRPr="008D4E84">
        <w:rPr>
          <w:rFonts w:ascii="Garamond" w:hAnsi="Garamond"/>
          <w:b/>
        </w:rPr>
        <w:t>Independent Mid-term Review (MTR):</w:t>
      </w:r>
      <w:r w:rsidRPr="008D4E84">
        <w:rPr>
          <w:rFonts w:ascii="Garamond" w:hAnsi="Garamond"/>
        </w:rPr>
        <w:t xml:space="preserve"> An independent mid-term review process will begin after the second PIR has been submitted to the GEF, and the MTR report will be submitted to the GEF in the same year as the 3</w:t>
      </w:r>
      <w:proofErr w:type="spellStart"/>
      <w:r w:rsidRPr="008D4E84">
        <w:rPr>
          <w:rFonts w:ascii="Garamond" w:hAnsi="Garamond"/>
          <w:position w:val="8"/>
        </w:rPr>
        <w:t>rd</w:t>
      </w:r>
      <w:proofErr w:type="spellEnd"/>
      <w:r w:rsidRPr="008D4E84">
        <w:rPr>
          <w:rFonts w:ascii="Garamond" w:hAnsi="Garamond"/>
          <w:position w:val="8"/>
        </w:rPr>
        <w:t xml:space="preserve"> </w:t>
      </w:r>
      <w:r w:rsidRPr="008D4E84">
        <w:rPr>
          <w:rFonts w:ascii="Garamond" w:hAnsi="Garamond"/>
        </w:rPr>
        <w:t xml:space="preserve">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for GEF-financed projects available on the </w:t>
      </w:r>
      <w:hyperlink r:id="rId33" w:anchor="gef" w:history="1">
        <w:r w:rsidR="009F0992" w:rsidRPr="000305B7">
          <w:rPr>
            <w:rStyle w:val="Hyperlink"/>
            <w:rFonts w:ascii="Garamond" w:hAnsi="Garamond" w:cs="Calibri"/>
            <w:color w:val="auto"/>
          </w:rPr>
          <w:t>UNDP Evaluation Resource Center</w:t>
        </w:r>
      </w:hyperlink>
      <w:r w:rsidR="009F0992" w:rsidRPr="000305B7">
        <w:rPr>
          <w:rStyle w:val="Hyperlink"/>
          <w:rFonts w:ascii="Garamond" w:hAnsi="Garamond" w:cs="Calibri"/>
          <w:color w:val="auto"/>
        </w:rPr>
        <w:t xml:space="preserve"> (ERC).</w:t>
      </w:r>
      <w:r w:rsidR="009F0992" w:rsidRPr="000305B7">
        <w:rPr>
          <w:rFonts w:ascii="Garamond" w:hAnsi="Garamond" w:cs="Calibri"/>
        </w:rPr>
        <w:t xml:space="preserve"> </w:t>
      </w:r>
      <w:r w:rsidR="009F0992" w:rsidRPr="008D4E84">
        <w:rPr>
          <w:rFonts w:ascii="Garamond" w:hAnsi="Garamond"/>
          <w:color w:val="000000" w:themeColor="text1"/>
        </w:rPr>
        <w:t xml:space="preserve"> </w:t>
      </w:r>
      <w:r w:rsidRPr="008D4E84">
        <w:rPr>
          <w:rFonts w:ascii="Garamond" w:hAnsi="Garamond"/>
        </w:rPr>
        <w:t>As noted in this guidance, the evaluation will be ‘independent, impartial and rigorous’. The consultants that will be hired to undertake the assignment will be independent from organizations that were involved in designing, executing or advising on the project to be evaluated.</w:t>
      </w:r>
      <w:r w:rsidR="009F0992" w:rsidRPr="000305B7">
        <w:rPr>
          <w:rFonts w:ascii="Garamond" w:hAnsi="Garamond"/>
        </w:rPr>
        <w:t xml:space="preserve"> Equally, the evaluators should not be in a position where there may be the possibility of future contracts regarding the project under review. </w:t>
      </w:r>
      <w:r w:rsidRPr="00844464">
        <w:rPr>
          <w:rFonts w:ascii="Garamond" w:hAnsi="Garamond"/>
        </w:rPr>
        <w:t xml:space="preserve"> The GEF Operational Focal Point and other stakeholders will be</w:t>
      </w:r>
      <w:r w:rsidR="00221A7A" w:rsidRPr="00844464">
        <w:rPr>
          <w:rFonts w:ascii="Garamond" w:hAnsi="Garamond"/>
        </w:rPr>
        <w:t xml:space="preserve"> </w:t>
      </w:r>
      <w:r w:rsidR="00221A7A" w:rsidRPr="00D56AD5">
        <w:rPr>
          <w:rFonts w:ascii="Garamond" w:hAnsi="Garamond"/>
        </w:rPr>
        <w:t>actively</w:t>
      </w:r>
      <w:r w:rsidRPr="006D7811">
        <w:rPr>
          <w:rFonts w:ascii="Garamond" w:hAnsi="Garamond"/>
        </w:rPr>
        <w:t xml:space="preserve"> involved an</w:t>
      </w:r>
      <w:r w:rsidRPr="003B3C30">
        <w:rPr>
          <w:rFonts w:ascii="Garamond" w:hAnsi="Garamond"/>
        </w:rPr>
        <w:t xml:space="preserve">d consulted during the </w:t>
      </w:r>
      <w:r w:rsidRPr="008D4E84">
        <w:rPr>
          <w:rFonts w:ascii="Garamond" w:hAnsi="Garamond"/>
        </w:rPr>
        <w:t xml:space="preserve">evaluation process. Additional quality assurance support is available from the </w:t>
      </w:r>
      <w:r w:rsidR="0040621A" w:rsidRPr="000305B7">
        <w:rPr>
          <w:rFonts w:ascii="Garamond" w:hAnsi="Garamond" w:cs="Calibri"/>
          <w:szCs w:val="20"/>
        </w:rPr>
        <w:t>BPPS/GEF Directorate.</w:t>
      </w:r>
    </w:p>
    <w:p w14:paraId="6ED688F0" w14:textId="3C865379" w:rsidR="00277F8B" w:rsidRPr="00F540EF" w:rsidRDefault="00AB61A6" w:rsidP="000305B7">
      <w:pPr>
        <w:jc w:val="both"/>
        <w:rPr>
          <w:i/>
          <w:color w:val="FF0000"/>
        </w:rPr>
      </w:pPr>
      <w:r w:rsidRPr="00844464">
        <w:rPr>
          <w:rFonts w:ascii="Garamond" w:hAnsi="Garamond"/>
        </w:rPr>
        <w:t xml:space="preserve">The final MTR report </w:t>
      </w:r>
      <w:r w:rsidR="0040621A" w:rsidRPr="00D56AD5">
        <w:rPr>
          <w:rFonts w:ascii="Garamond" w:hAnsi="Garamond"/>
        </w:rPr>
        <w:t>and MTR TOR</w:t>
      </w:r>
      <w:r w:rsidR="0040621A" w:rsidRPr="006D7811">
        <w:rPr>
          <w:rFonts w:ascii="Garamond" w:hAnsi="Garamond"/>
        </w:rPr>
        <w:t xml:space="preserve"> </w:t>
      </w:r>
      <w:r w:rsidRPr="003B3C30">
        <w:rPr>
          <w:rFonts w:ascii="Garamond" w:hAnsi="Garamond"/>
        </w:rPr>
        <w:t xml:space="preserve">will be </w:t>
      </w:r>
      <w:r w:rsidR="00277F8B" w:rsidRPr="003B3C30">
        <w:rPr>
          <w:rFonts w:ascii="Garamond" w:hAnsi="Garamond"/>
        </w:rPr>
        <w:t>publicly</w:t>
      </w:r>
      <w:r w:rsidR="00277F8B" w:rsidRPr="009F4EA5">
        <w:rPr>
          <w:rFonts w:ascii="Garamond" w:hAnsi="Garamond"/>
        </w:rPr>
        <w:t xml:space="preserve"> </w:t>
      </w:r>
      <w:r w:rsidRPr="009F4EA5">
        <w:rPr>
          <w:rFonts w:ascii="Garamond" w:hAnsi="Garamond"/>
        </w:rPr>
        <w:t xml:space="preserve">available in English and will be cleared by the </w:t>
      </w:r>
      <w:r w:rsidRPr="00257207">
        <w:rPr>
          <w:rFonts w:ascii="Garamond" w:hAnsi="Garamond"/>
        </w:rPr>
        <w:t>EA, UNECE, UNDP Country Office and the UNDP-GEF Regional Technical Adviser</w:t>
      </w:r>
      <w:r w:rsidRPr="008D4E84">
        <w:rPr>
          <w:rFonts w:ascii="Garamond" w:hAnsi="Garamond"/>
        </w:rPr>
        <w:t xml:space="preserve"> and approved by the PSC</w:t>
      </w:r>
      <w:r w:rsidR="00277F8B" w:rsidRPr="008D4E84">
        <w:rPr>
          <w:rFonts w:ascii="Garamond" w:hAnsi="Garamond"/>
        </w:rPr>
        <w:t xml:space="preserve">, </w:t>
      </w:r>
      <w:r w:rsidR="00277F8B" w:rsidRPr="000305B7">
        <w:rPr>
          <w:rFonts w:ascii="Garamond" w:hAnsi="Garamond" w:cs="Calibri"/>
          <w:szCs w:val="20"/>
        </w:rPr>
        <w:t>and will be posted on the UNDP ERC by 31.October 2022. A management response to MTR recommendations will be posted in the ERC within six weeks of the MTR report’s completion</w:t>
      </w:r>
      <w:r w:rsidR="00277F8B" w:rsidRPr="00F540EF">
        <w:rPr>
          <w:rFonts w:ascii="Garamond" w:hAnsi="Garamond"/>
        </w:rPr>
        <w:t>.</w:t>
      </w:r>
    </w:p>
    <w:p w14:paraId="20E41707" w14:textId="40D707F3" w:rsidR="00AB61A6" w:rsidRPr="008D4E84" w:rsidRDefault="00AB61A6">
      <w:pPr>
        <w:spacing w:before="100" w:beforeAutospacing="1" w:after="100" w:afterAutospacing="1" w:line="259" w:lineRule="auto"/>
        <w:jc w:val="both"/>
        <w:rPr>
          <w:rFonts w:ascii="Garamond" w:hAnsi="Garamond"/>
        </w:rPr>
      </w:pPr>
      <w:r w:rsidRPr="00844464">
        <w:rPr>
          <w:rFonts w:ascii="Garamond" w:hAnsi="Garamond"/>
          <w:b/>
        </w:rPr>
        <w:t>Terminal Evaluation (TE):</w:t>
      </w:r>
      <w:r w:rsidRPr="00D56AD5">
        <w:rPr>
          <w:rFonts w:ascii="Garamond" w:hAnsi="Garamond"/>
        </w:rPr>
        <w:t xml:space="preserve"> An independent terminal evaluation (TE) will take place upon completion of all major project outputs and activities. The terminal evaluation process will begin three months before operational closure of the project allowing the evaluation mission to proce</w:t>
      </w:r>
      <w:r w:rsidRPr="003B3C30">
        <w:rPr>
          <w:rFonts w:ascii="Garamond" w:hAnsi="Garamond"/>
        </w:rPr>
        <w:t>ed while the project team is still in place, yet ensuring the project is close enough to completion for the evaluation team to reach conclusions on key aspects such as project sustainability. The RPC will remain on contract until the TE report and manageme</w:t>
      </w:r>
      <w:r w:rsidRPr="00A85D90">
        <w:rPr>
          <w:rFonts w:ascii="Garamond" w:hAnsi="Garamond"/>
        </w:rPr>
        <w:t xml:space="preserve">nt response have been finalized. The terms of reference, the evaluation process and the final TE report will follow the standard templates and guidance </w:t>
      </w:r>
      <w:r w:rsidRPr="008D4E84">
        <w:rPr>
          <w:rFonts w:ascii="Garamond" w:hAnsi="Garamond"/>
        </w:rPr>
        <w:t>for GEF-financed projects</w:t>
      </w:r>
      <w:r w:rsidR="00B3257D" w:rsidRPr="008D4E84">
        <w:rPr>
          <w:rFonts w:ascii="Garamond" w:hAnsi="Garamond"/>
        </w:rPr>
        <w:t xml:space="preserve"> </w:t>
      </w:r>
      <w:r w:rsidR="00B3257D" w:rsidRPr="00F540EF">
        <w:rPr>
          <w:rFonts w:ascii="Garamond" w:hAnsi="Garamond"/>
        </w:rPr>
        <w:t>av</w:t>
      </w:r>
      <w:r w:rsidR="00B3257D" w:rsidRPr="00406263">
        <w:rPr>
          <w:rFonts w:ascii="Garamond" w:hAnsi="Garamond"/>
        </w:rPr>
        <w:t xml:space="preserve">ailable on the </w:t>
      </w:r>
      <w:hyperlink r:id="rId34" w:anchor="gef" w:history="1">
        <w:r w:rsidR="00B3257D" w:rsidRPr="009A46BB">
          <w:rPr>
            <w:rStyle w:val="Hyperlink"/>
            <w:rFonts w:ascii="Garamond" w:hAnsi="Garamond"/>
          </w:rPr>
          <w:t>UNDP Evaluation Resource Center</w:t>
        </w:r>
      </w:hyperlink>
      <w:r w:rsidR="00B3257D" w:rsidRPr="00F95EB6">
        <w:rPr>
          <w:rStyle w:val="Hyperlink"/>
          <w:rFonts w:ascii="Garamond" w:hAnsi="Garamond" w:cs="Calibri"/>
          <w:szCs w:val="20"/>
        </w:rPr>
        <w:t>.</w:t>
      </w:r>
      <w:r w:rsidR="00B3257D" w:rsidRPr="00D94B0B">
        <w:rPr>
          <w:rStyle w:val="Hyperlink"/>
          <w:rFonts w:ascii="Garamond" w:hAnsi="Garamond" w:cs="Calibri"/>
          <w:szCs w:val="20"/>
        </w:rPr>
        <w:t>.</w:t>
      </w:r>
    </w:p>
    <w:p w14:paraId="69541F4A" w14:textId="6CBA4C60" w:rsidR="00895EF0" w:rsidRPr="009A46BB" w:rsidRDefault="00895EF0" w:rsidP="0098348F">
      <w:pPr>
        <w:jc w:val="both"/>
        <w:rPr>
          <w:rFonts w:ascii="Garamond" w:hAnsi="Garamond"/>
        </w:rPr>
      </w:pPr>
      <w:r w:rsidRPr="00F540EF">
        <w:rPr>
          <w:rFonts w:ascii="Garamond" w:hAnsi="Garamond"/>
        </w:rPr>
        <w:t>The evaluation will be ‘independent, i</w:t>
      </w:r>
      <w:r w:rsidRPr="00406263">
        <w:rPr>
          <w:rFonts w:ascii="Garamond" w:hAnsi="Garamond"/>
        </w:rPr>
        <w:t xml:space="preserve">mpartial and rigorous’. The evaluators that will be hired to undertake the assignment will be </w:t>
      </w:r>
      <w:r w:rsidRPr="009A46BB">
        <w:rPr>
          <w:rFonts w:ascii="Garamond" w:hAnsi="Garamond"/>
        </w:rPr>
        <w:t>independent from organizations that were involved in designing, executing or advising on the project to be evaluated. Equally, the evaluators should not be in a position where there may be the possibility of future contracts regarding the project being evaluated.</w:t>
      </w:r>
    </w:p>
    <w:p w14:paraId="5B41391E" w14:textId="77777777" w:rsidR="00895EF0" w:rsidRPr="009A46BB" w:rsidRDefault="00895EF0" w:rsidP="0098348F">
      <w:pPr>
        <w:jc w:val="both"/>
        <w:rPr>
          <w:rFonts w:ascii="Garamond" w:hAnsi="Garamond"/>
        </w:rPr>
      </w:pPr>
    </w:p>
    <w:p w14:paraId="70390891" w14:textId="77777777" w:rsidR="00895EF0" w:rsidRPr="009A46BB" w:rsidRDefault="00895EF0" w:rsidP="0098348F">
      <w:pPr>
        <w:jc w:val="both"/>
        <w:rPr>
          <w:rFonts w:ascii="Garamond" w:hAnsi="Garamond"/>
        </w:rPr>
      </w:pPr>
      <w:r w:rsidRPr="009A46BB">
        <w:rPr>
          <w:rFonts w:ascii="Garamond" w:hAnsi="Garamond"/>
        </w:rPr>
        <w:t xml:space="preserve">The GEF Operational Focal Point and other stakeholders will be actively involved and consulted during the terminal evaluation process. Additional quality assurance support is available from the BPPS/GEF Directorate. </w:t>
      </w:r>
    </w:p>
    <w:p w14:paraId="570A8641" w14:textId="77777777" w:rsidR="00895EF0" w:rsidRPr="009A46BB" w:rsidRDefault="00895EF0" w:rsidP="0098348F">
      <w:pPr>
        <w:jc w:val="both"/>
        <w:rPr>
          <w:rFonts w:ascii="Garamond" w:hAnsi="Garamond"/>
        </w:rPr>
      </w:pPr>
    </w:p>
    <w:p w14:paraId="49CD54E3" w14:textId="77777777" w:rsidR="00895EF0" w:rsidRPr="009A46BB" w:rsidRDefault="00895EF0" w:rsidP="0098348F">
      <w:pPr>
        <w:jc w:val="both"/>
        <w:rPr>
          <w:rFonts w:ascii="Garamond" w:hAnsi="Garamond"/>
        </w:rPr>
      </w:pPr>
      <w:r w:rsidRPr="009A46BB">
        <w:rPr>
          <w:rFonts w:ascii="Garamond" w:hAnsi="Garamond"/>
        </w:rPr>
        <w:t>The final TE report and TE TOR will be publicly available in English and posted on the UNDP ERC by 31. December 2023.  A management response to the TE recommendations will be posted to the ERC within six weeks of the TE report’s completion.</w:t>
      </w:r>
    </w:p>
    <w:p w14:paraId="267BEE6E" w14:textId="1458D3EA" w:rsidR="00B03028" w:rsidRPr="008D4E84" w:rsidRDefault="00AB61A6" w:rsidP="00E92CDE">
      <w:pPr>
        <w:spacing w:before="100" w:beforeAutospacing="1" w:after="100" w:afterAutospacing="1" w:line="259" w:lineRule="auto"/>
        <w:jc w:val="both"/>
        <w:rPr>
          <w:rFonts w:ascii="Garamond" w:hAnsi="Garamond"/>
        </w:rPr>
      </w:pPr>
      <w:r w:rsidRPr="00844464">
        <w:rPr>
          <w:rFonts w:ascii="Garamond" w:hAnsi="Garamond"/>
        </w:rPr>
        <w:t xml:space="preserve"> </w:t>
      </w:r>
      <w:r w:rsidRPr="008D4E84">
        <w:rPr>
          <w:rFonts w:ascii="Garamond" w:hAnsi="Garamond"/>
          <w:b/>
        </w:rPr>
        <w:t>Final Report:</w:t>
      </w:r>
      <w:r w:rsidRPr="008D4E84">
        <w:rPr>
          <w:rFonts w:ascii="Garamond" w:hAnsi="Garamond"/>
        </w:rPr>
        <w:t xml:space="preserve"> The project’s terminal PIR along with the terminal evaluation (TE) report and corresponding management response will serve as the final project report package. The final project report package shall be discussed with the PRC during an end-of-project review meeting to discuss lesson learned and opportunities for scaling up. </w:t>
      </w:r>
    </w:p>
    <w:p w14:paraId="7B76C0A2" w14:textId="2EC67B4B" w:rsidR="00AB61A6" w:rsidRPr="00D94B0B" w:rsidRDefault="00DC140D" w:rsidP="00F06878">
      <w:pPr>
        <w:pStyle w:val="Heading2"/>
        <w:rPr>
          <w:rStyle w:val="Heading2Char"/>
          <w:sz w:val="24"/>
        </w:rPr>
      </w:pPr>
      <w:bookmarkStart w:id="132" w:name="_Toc7103830"/>
      <w:bookmarkStart w:id="133" w:name="_Toc41040717"/>
      <w:bookmarkStart w:id="134" w:name="_Toc41048516"/>
      <w:r w:rsidRPr="00D94B0B">
        <w:rPr>
          <w:rStyle w:val="Heading2Char"/>
          <w:sz w:val="24"/>
        </w:rPr>
        <w:t xml:space="preserve">7.4. </w:t>
      </w:r>
      <w:r w:rsidR="00AB61A6" w:rsidRPr="00D94B0B">
        <w:rPr>
          <w:rStyle w:val="Heading2Char"/>
          <w:sz w:val="24"/>
        </w:rPr>
        <w:t>M</w:t>
      </w:r>
      <w:r w:rsidR="003311E4" w:rsidRPr="00D94B0B">
        <w:rPr>
          <w:rStyle w:val="Heading2Char"/>
          <w:sz w:val="24"/>
        </w:rPr>
        <w:t>onitoring and Evaluation Plan and Budget</w:t>
      </w:r>
      <w:r w:rsidR="00AB61A6" w:rsidRPr="00D94B0B">
        <w:rPr>
          <w:rStyle w:val="Heading2Char"/>
          <w:sz w:val="24"/>
        </w:rPr>
        <w:t>:</w:t>
      </w:r>
      <w:bookmarkEnd w:id="132"/>
      <w:bookmarkEnd w:id="133"/>
      <w:bookmarkEnd w:id="134"/>
      <w:r w:rsidR="00AB61A6" w:rsidRPr="00D94B0B">
        <w:rPr>
          <w:rStyle w:val="Heading2Char"/>
          <w:sz w:val="24"/>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3328"/>
        <w:gridCol w:w="1839"/>
        <w:gridCol w:w="1289"/>
        <w:gridCol w:w="1162"/>
        <w:gridCol w:w="1732"/>
      </w:tblGrid>
      <w:tr w:rsidR="00C626AC" w:rsidRPr="008D4E84" w14:paraId="7759C595" w14:textId="77777777" w:rsidTr="00AB61A6">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15C8FC6B"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 xml:space="preserve">GEF M&amp;E requirements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5A884832"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 xml:space="preserve">Primary responsibility </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39469043" w14:textId="77777777" w:rsidR="00AB61A6" w:rsidRPr="008D4E84" w:rsidRDefault="00AB61A6" w:rsidP="00F02F5F">
            <w:pPr>
              <w:spacing w:line="276" w:lineRule="auto"/>
              <w:rPr>
                <w:rFonts w:ascii="Garamond" w:hAnsi="Garamond"/>
              </w:rPr>
            </w:pPr>
          </w:p>
          <w:p w14:paraId="63193BF8"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Indicative costs to be charged to the Project Budget</w:t>
            </w:r>
            <w:r w:rsidRPr="008D4E84">
              <w:rPr>
                <w:rFonts w:ascii="Garamond" w:hAnsi="Garamond" w:cs="Arial"/>
                <w:b/>
                <w:bCs/>
                <w:position w:val="6"/>
              </w:rPr>
              <w:t xml:space="preserve">14 </w:t>
            </w:r>
            <w:r w:rsidRPr="008D4E84">
              <w:rPr>
                <w:rFonts w:ascii="Garamond" w:hAnsi="Garamond"/>
                <w:b/>
                <w:bCs/>
              </w:rPr>
              <w:t xml:space="preserve">(US$)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5A1E8CEE"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 xml:space="preserve">Time frame </w:t>
            </w:r>
          </w:p>
          <w:p w14:paraId="61117F9E" w14:textId="77777777" w:rsidR="00AB61A6" w:rsidRPr="00FD686E" w:rsidRDefault="00643ECA" w:rsidP="00F02F5F">
            <w:pPr>
              <w:spacing w:line="276" w:lineRule="auto"/>
              <w:rPr>
                <w:rFonts w:ascii="Garamond" w:hAnsi="Garamond"/>
              </w:rPr>
            </w:pPr>
            <w:r w:rsidRPr="008D4E84">
              <w:rPr>
                <w:rFonts w:ascii="Garamond" w:hAnsi="Garamond"/>
              </w:rPr>
              <w:fldChar w:fldCharType="begin"/>
            </w:r>
            <w:r w:rsidR="00E16DDD" w:rsidRPr="008D4E84">
              <w:rPr>
                <w:rFonts w:ascii="Garamond" w:hAnsi="Garamond"/>
              </w:rPr>
              <w:instrText xml:space="preserve"> INCLUDEPICTURE "C:\\Users\\a_salazar-olivan\\AppData\\Local\\Microsoft\\Windows\\var\\folders\\rn\\6jcwt41j13n5hssz34c4l0sr0000gn\\T\\com.microsoft.Word\\WebArchiveCopyPasteTempFiles\\page75image35598336" \* MERGEFORMAT </w:instrText>
            </w:r>
            <w:r w:rsidRPr="008D4E84">
              <w:rPr>
                <w:rFonts w:ascii="Garamond" w:hAnsi="Garamond"/>
              </w:rPr>
              <w:fldChar w:fldCharType="separate"/>
            </w:r>
            <w:r w:rsidR="009C4AEE" w:rsidRPr="008D4E84">
              <w:rPr>
                <w:rFonts w:ascii="Garamond" w:hAnsi="Garamond"/>
                <w:noProof/>
                <w:lang w:eastAsia="ru-RU"/>
              </w:rPr>
              <w:fldChar w:fldCharType="begin"/>
            </w:r>
            <w:r w:rsidR="009C4AEE" w:rsidRPr="008D4E84">
              <w:rPr>
                <w:rFonts w:ascii="Garamond" w:hAnsi="Garamond"/>
                <w:noProof/>
                <w:lang w:eastAsia="ru-RU"/>
              </w:rPr>
              <w:instrText xml:space="preserve"> INCLUDEPICTURE  "C:\\Users\\a_salazar-olivan\\AppData\\Local\\Microsoft\\Windows\\var\\folders\\rn\\6jcwt41j13n5hssz34c4l0sr0000gn\\T\\com.microsoft.Word\\WebArchiveCopyPasteTempFiles\\page75image35598336" \* MERGEFORMATINET </w:instrText>
            </w:r>
            <w:r w:rsidR="009C4AEE" w:rsidRPr="008D4E84">
              <w:rPr>
                <w:rFonts w:ascii="Garamond" w:hAnsi="Garamond"/>
                <w:noProof/>
                <w:lang w:eastAsia="ru-RU"/>
              </w:rPr>
              <w:fldChar w:fldCharType="separate"/>
            </w:r>
            <w:r w:rsidR="00D32D8A" w:rsidRPr="008D4E84">
              <w:rPr>
                <w:rFonts w:ascii="Garamond" w:hAnsi="Garamond"/>
                <w:noProof/>
                <w:lang w:eastAsia="ru-RU"/>
              </w:rPr>
              <w:fldChar w:fldCharType="begin"/>
            </w:r>
            <w:r w:rsidR="00B03028" w:rsidRPr="008D4E84">
              <w:rPr>
                <w:rFonts w:ascii="Garamond" w:hAnsi="Garamond"/>
                <w:noProof/>
                <w:lang w:eastAsia="ru-RU"/>
              </w:rPr>
              <w:instrText xml:space="preserve"> INCLUDEPICTURE "C:\\C:\\Users\\a_salazar-olivan\\AppData\\Local\\Microsoft\\Windows\\var\\folders\\rn\\6jcwt41j13n5hssz34c4l0sr0000gn\\T\\com.microsoft.Word\\WebArchiveCopyPasteTempFiles\\page75image35598336" \* MERGEFORMAT </w:instrText>
            </w:r>
            <w:r w:rsidR="00D32D8A" w:rsidRPr="008D4E84">
              <w:rPr>
                <w:rFonts w:ascii="Garamond" w:hAnsi="Garamond"/>
                <w:noProof/>
                <w:lang w:eastAsia="ru-RU"/>
              </w:rPr>
              <w:fldChar w:fldCharType="end"/>
            </w:r>
            <w:r w:rsidR="009C4AEE" w:rsidRPr="008D4E84">
              <w:rPr>
                <w:rFonts w:ascii="Garamond" w:hAnsi="Garamond"/>
                <w:noProof/>
                <w:lang w:eastAsia="ru-RU"/>
              </w:rPr>
              <w:fldChar w:fldCharType="end"/>
            </w:r>
            <w:r w:rsidRPr="008D4E84">
              <w:rPr>
                <w:rFonts w:ascii="Garamond" w:hAnsi="Garamond"/>
              </w:rPr>
              <w:fldChar w:fldCharType="end"/>
            </w:r>
            <w:r w:rsidR="00A51052" w:rsidRPr="008D4E84">
              <w:rPr>
                <w:rFonts w:ascii="Garamond" w:hAnsi="Garamond"/>
                <w:noProof/>
              </w:rPr>
              <w:drawing>
                <wp:inline distT="0" distB="0" distL="0" distR="0" wp14:anchorId="0581F987" wp14:editId="664E5F8C">
                  <wp:extent cx="8255" cy="8255"/>
                  <wp:effectExtent l="0" t="0" r="0" b="0"/>
                  <wp:docPr id="8"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00AB61A6" w:rsidRPr="008D4E84">
              <w:rPr>
                <w:rFonts w:ascii="Garamond" w:hAnsi="Garamond"/>
              </w:rPr>
              <w:fldChar w:fldCharType="begin"/>
            </w:r>
            <w:r w:rsidR="00B625B3" w:rsidRPr="008D4E84">
              <w:rPr>
                <w:rFonts w:ascii="Garamond" w:hAnsi="Garamond"/>
              </w:rPr>
              <w:instrText xml:space="preserve"> INCLUDEPICTURE "C:\\var\\folders\\rn\\6jcwt41j13n5hssz34c4l0sr0000gn\\T\\com.microsoft.Word\\WebArchiveCopyPasteTempFiles\\page75image35598336" \* MERGEFORMAT </w:instrText>
            </w:r>
            <w:r w:rsidR="00AB61A6" w:rsidRPr="008D4E84">
              <w:rPr>
                <w:rFonts w:ascii="Garamond" w:hAnsi="Garamond"/>
              </w:rPr>
              <w:fldChar w:fldCharType="separate"/>
            </w:r>
            <w:r w:rsidR="00AB61A6" w:rsidRPr="008D4E84">
              <w:rPr>
                <w:rFonts w:ascii="Garamond" w:hAnsi="Garamond"/>
                <w:noProof/>
              </w:rPr>
              <w:drawing>
                <wp:inline distT="0" distB="0" distL="0" distR="0" wp14:anchorId="67B45DD7" wp14:editId="0D80F519">
                  <wp:extent cx="9525" cy="9525"/>
                  <wp:effectExtent l="0" t="0" r="0" b="0"/>
                  <wp:docPr id="23" name="Picture 23" descr="page75image35598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75image3559833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B61A6" w:rsidRPr="008D4E84">
              <w:rPr>
                <w:rFonts w:ascii="Garamond" w:hAnsi="Garamond"/>
              </w:rPr>
              <w:fldChar w:fldCharType="end"/>
            </w:r>
          </w:p>
        </w:tc>
      </w:tr>
      <w:tr w:rsidR="00C626AC" w:rsidRPr="008D4E84" w14:paraId="30CBE2E9" w14:textId="77777777" w:rsidTr="00AB61A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FDE8A1" w14:textId="77777777" w:rsidR="00AB61A6" w:rsidRPr="008D4E84" w:rsidRDefault="00AB61A6" w:rsidP="00F02F5F">
            <w:pPr>
              <w:spacing w:line="276" w:lineRule="auto"/>
              <w:rPr>
                <w:rFonts w:ascii="Garamond" w:hAnsi="Garamond"/>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D239F0" w14:textId="77777777" w:rsidR="00AB61A6" w:rsidRPr="008D4E84" w:rsidRDefault="00AB61A6" w:rsidP="00F02F5F">
            <w:pPr>
              <w:spacing w:line="276" w:lineRule="auto"/>
              <w:rPr>
                <w:rFonts w:ascii="Garamond" w:hAnsi="Garamond"/>
              </w:rPr>
            </w:pP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180570AD" w14:textId="77777777" w:rsidR="00AB61A6" w:rsidRPr="008D4E84" w:rsidRDefault="00AB61A6" w:rsidP="00F02F5F">
            <w:pPr>
              <w:spacing w:line="276" w:lineRule="auto"/>
              <w:rPr>
                <w:rFonts w:ascii="Garamond" w:hAnsi="Garamond"/>
              </w:rPr>
            </w:pPr>
          </w:p>
          <w:p w14:paraId="23C05113"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 xml:space="preserve">GEF grant </w:t>
            </w: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3F31088" w14:textId="77777777" w:rsidR="00AB61A6" w:rsidRPr="008D4E84" w:rsidRDefault="00AB61A6" w:rsidP="00F02F5F">
            <w:pPr>
              <w:spacing w:line="276" w:lineRule="auto"/>
              <w:rPr>
                <w:rFonts w:ascii="Garamond" w:hAnsi="Garamond"/>
              </w:rPr>
            </w:pPr>
          </w:p>
          <w:p w14:paraId="3ECE07F3"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 xml:space="preserve">Co- financing </w:t>
            </w:r>
          </w:p>
          <w:p w14:paraId="0113C741" w14:textId="77777777" w:rsidR="00AB61A6" w:rsidRPr="008D4E84" w:rsidRDefault="00AB61A6" w:rsidP="00F02F5F">
            <w:pPr>
              <w:spacing w:line="276" w:lineRule="auto"/>
              <w:rPr>
                <w:rFonts w:ascii="Garamond" w:hAnsi="Garamond"/>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CFB126" w14:textId="77777777" w:rsidR="00AB61A6" w:rsidRPr="008D4E84" w:rsidRDefault="00AB61A6" w:rsidP="00F02F5F">
            <w:pPr>
              <w:spacing w:line="276" w:lineRule="auto"/>
              <w:rPr>
                <w:rFonts w:ascii="Garamond" w:hAnsi="Garamond"/>
              </w:rPr>
            </w:pPr>
          </w:p>
        </w:tc>
      </w:tr>
      <w:tr w:rsidR="00175D57" w:rsidRPr="008D4E84" w14:paraId="051F14DB"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18CCDD70"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 xml:space="preserve">Inception Workshop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657CE88" w14:textId="77777777" w:rsidR="00AB61A6"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UNESCO IHP </w:t>
            </w:r>
            <w:r w:rsidR="00AB61A6" w:rsidRPr="008D4E84">
              <w:rPr>
                <w:rFonts w:ascii="Garamond" w:hAnsi="Garamond"/>
              </w:rPr>
              <w:t xml:space="preserve">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19AFDC3"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15,000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206112E"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3,000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DCE0EEB"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Within two months of project document signature </w:t>
            </w:r>
          </w:p>
        </w:tc>
      </w:tr>
      <w:tr w:rsidR="00175D57" w:rsidRPr="008D4E84" w14:paraId="17F1966C"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146FD3FA"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 xml:space="preserve">Inception Report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123DD10" w14:textId="77777777" w:rsidR="00AB61A6" w:rsidRPr="008D4E84" w:rsidRDefault="000D7BCA" w:rsidP="00F02F5F">
            <w:pPr>
              <w:spacing w:before="100" w:beforeAutospacing="1" w:after="100" w:afterAutospacing="1" w:line="276" w:lineRule="auto"/>
              <w:rPr>
                <w:rFonts w:ascii="Garamond" w:hAnsi="Garamond"/>
              </w:rPr>
            </w:pPr>
            <w:r w:rsidRPr="008D4E84">
              <w:rPr>
                <w:rFonts w:ascii="Garamond" w:hAnsi="Garamond"/>
              </w:rPr>
              <w:t>U</w:t>
            </w:r>
            <w:r w:rsidR="00175D57" w:rsidRPr="008D4E84">
              <w:rPr>
                <w:rFonts w:ascii="Garamond" w:hAnsi="Garamond"/>
              </w:rPr>
              <w:t>NESCO IHP</w:t>
            </w:r>
            <w:r w:rsidR="00AB61A6" w:rsidRPr="008D4E84">
              <w:rPr>
                <w:rFonts w:ascii="Garamond" w:hAnsi="Garamond"/>
              </w:rPr>
              <w:t xml:space="preserve">,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E46DF9"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5BEE62"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D4E212"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Within two weeks of inception workshop </w:t>
            </w:r>
          </w:p>
        </w:tc>
      </w:tr>
      <w:tr w:rsidR="00175D57" w:rsidRPr="008D4E84" w14:paraId="2DBC36E5"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2A246475"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b/>
                <w:bCs/>
              </w:rPr>
              <w:t xml:space="preserve">Standard UNDP monitoring and reporting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12EB152" w14:textId="77777777" w:rsidR="00AB61A6"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UNESCO IHP, including </w:t>
            </w:r>
            <w:r w:rsidR="00AB61A6" w:rsidRPr="008D4E84">
              <w:rPr>
                <w:rFonts w:ascii="Garamond" w:hAnsi="Garamond"/>
              </w:rPr>
              <w:t xml:space="preserve">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755884F"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5AF94A"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81A8DBB" w14:textId="77777777" w:rsidR="00AB61A6" w:rsidRPr="008D4E84" w:rsidRDefault="00AB61A6" w:rsidP="00F02F5F">
            <w:pPr>
              <w:spacing w:before="100" w:beforeAutospacing="1" w:after="100" w:afterAutospacing="1" w:line="276" w:lineRule="auto"/>
              <w:rPr>
                <w:rFonts w:ascii="Garamond" w:hAnsi="Garamond"/>
              </w:rPr>
            </w:pPr>
            <w:r w:rsidRPr="008D4E84">
              <w:rPr>
                <w:rFonts w:ascii="Garamond" w:hAnsi="Garamond"/>
              </w:rPr>
              <w:t xml:space="preserve">Quarterly, annually </w:t>
            </w:r>
          </w:p>
        </w:tc>
      </w:tr>
      <w:tr w:rsidR="00175D57" w:rsidRPr="008D4E84" w14:paraId="2D321453"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2892C1B0" w14:textId="77777777" w:rsidR="00175D57" w:rsidRPr="008D4E84" w:rsidRDefault="00175D57" w:rsidP="00F02F5F">
            <w:pPr>
              <w:spacing w:before="100" w:beforeAutospacing="1" w:after="100" w:afterAutospacing="1" w:line="276" w:lineRule="auto"/>
              <w:rPr>
                <w:rFonts w:ascii="Garamond" w:hAnsi="Garamond"/>
                <w:b/>
                <w:bCs/>
              </w:rPr>
            </w:pPr>
            <w:r w:rsidRPr="008D4E84">
              <w:rPr>
                <w:rFonts w:ascii="Garamond" w:hAnsi="Garamond"/>
                <w:b/>
                <w:bCs/>
              </w:rPr>
              <w:t xml:space="preserve">Monitoring of indicators in project results framework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11D5641" w14:textId="77777777" w:rsidR="00175D57" w:rsidRPr="008D4E84" w:rsidRDefault="000939E8" w:rsidP="00F02F5F">
            <w:pPr>
              <w:spacing w:before="100" w:beforeAutospacing="1" w:after="100" w:afterAutospacing="1" w:line="276" w:lineRule="auto"/>
              <w:rPr>
                <w:rFonts w:ascii="Garamond" w:hAnsi="Garamond"/>
              </w:rPr>
            </w:pPr>
            <w:r w:rsidRPr="008D4E84">
              <w:rPr>
                <w:rFonts w:ascii="Garamond" w:hAnsi="Garamond"/>
              </w:rPr>
              <w:t>UNESCO</w:t>
            </w:r>
            <w:r w:rsidR="000D7BCA" w:rsidRPr="008D4E84">
              <w:rPr>
                <w:rFonts w:ascii="Garamond" w:hAnsi="Garamond"/>
              </w:rPr>
              <w:t xml:space="preserve"> IHP</w:t>
            </w:r>
            <w:r w:rsidR="00175D57" w:rsidRPr="008D4E84">
              <w:rPr>
                <w:rFonts w:ascii="Garamond" w:hAnsi="Garamond"/>
              </w:rPr>
              <w:t xml:space="preserve">,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D82C2DE"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C7AB4E3"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7A3438" w14:textId="77777777" w:rsidR="00175D57" w:rsidRPr="00FD686E" w:rsidRDefault="00175D57" w:rsidP="00F02F5F">
            <w:pPr>
              <w:spacing w:before="100" w:beforeAutospacing="1" w:after="100" w:afterAutospacing="1" w:line="276" w:lineRule="auto"/>
              <w:rPr>
                <w:rFonts w:ascii="Garamond" w:hAnsi="Garamond"/>
              </w:rPr>
            </w:pPr>
            <w:r w:rsidRPr="008D4E84">
              <w:rPr>
                <w:rFonts w:ascii="Garamond" w:hAnsi="Garamond"/>
              </w:rPr>
              <w:t>Annually</w:t>
            </w:r>
            <w:r w:rsidR="0049024E" w:rsidRPr="00FD686E">
              <w:rPr>
                <w:rStyle w:val="FootnoteReference"/>
                <w:rFonts w:ascii="Garamond" w:hAnsi="Garamond"/>
              </w:rPr>
              <w:footnoteReference w:id="12"/>
            </w:r>
          </w:p>
        </w:tc>
      </w:tr>
      <w:tr w:rsidR="00175D57" w:rsidRPr="008D4E84" w14:paraId="1F9EDB63"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75426EAB" w14:textId="77777777" w:rsidR="00175D57" w:rsidRPr="008D4E84" w:rsidRDefault="00175D57" w:rsidP="00F02F5F">
            <w:pPr>
              <w:spacing w:before="100" w:beforeAutospacing="1" w:after="100" w:afterAutospacing="1" w:line="276" w:lineRule="auto"/>
              <w:rPr>
                <w:rFonts w:ascii="Garamond" w:hAnsi="Garamond"/>
                <w:b/>
                <w:bCs/>
              </w:rPr>
            </w:pPr>
            <w:r w:rsidRPr="008D4E84">
              <w:rPr>
                <w:rFonts w:ascii="Garamond" w:hAnsi="Garamond"/>
                <w:b/>
                <w:bCs/>
              </w:rPr>
              <w:t xml:space="preserve">GEF Project Implementation Report (PIR)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09C9102"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173A901" w14:textId="77777777" w:rsidR="00175D57" w:rsidRPr="008D4E84" w:rsidRDefault="00175D57" w:rsidP="00F02F5F">
            <w:pPr>
              <w:spacing w:before="100" w:beforeAutospacing="1" w:after="100" w:afterAutospacing="1" w:line="276" w:lineRule="auto"/>
              <w:rPr>
                <w:rFonts w:ascii="Garamond" w:hAnsi="Garamond"/>
              </w:rPr>
            </w:pPr>
          </w:p>
          <w:p w14:paraId="2D277CCE"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EBC4D3" w14:textId="77777777" w:rsidR="00175D57" w:rsidRPr="008D4E84" w:rsidRDefault="00175D57" w:rsidP="00F02F5F">
            <w:pPr>
              <w:spacing w:before="100" w:beforeAutospacing="1" w:after="100" w:afterAutospacing="1" w:line="276" w:lineRule="auto"/>
              <w:rPr>
                <w:rFonts w:ascii="Garamond" w:hAnsi="Garamond"/>
              </w:rPr>
            </w:pPr>
          </w:p>
          <w:p w14:paraId="15EAB244"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7C5857C"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Annually </w:t>
            </w:r>
          </w:p>
        </w:tc>
      </w:tr>
      <w:tr w:rsidR="00175D57" w:rsidRPr="008D4E84" w14:paraId="3816865D"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2C5329AD" w14:textId="77777777" w:rsidR="00175D57" w:rsidRPr="008D4E84" w:rsidRDefault="00175D57" w:rsidP="00F02F5F">
            <w:pPr>
              <w:spacing w:before="100" w:beforeAutospacing="1" w:after="100" w:afterAutospacing="1" w:line="276" w:lineRule="auto"/>
              <w:rPr>
                <w:rFonts w:ascii="Garamond" w:hAnsi="Garamond"/>
                <w:b/>
                <w:bCs/>
              </w:rPr>
            </w:pPr>
            <w:r w:rsidRPr="008D4E84">
              <w:rPr>
                <w:rFonts w:ascii="Garamond" w:hAnsi="Garamond"/>
                <w:b/>
                <w:bCs/>
              </w:rPr>
              <w:t xml:space="preserve">Lessons learned and knowledge generation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D729AFB"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0B04D74" w14:textId="77777777" w:rsidR="00175D57" w:rsidRPr="008D4E84" w:rsidRDefault="00175D57" w:rsidP="00F02F5F">
            <w:pPr>
              <w:spacing w:before="100" w:beforeAutospacing="1" w:after="100" w:afterAutospacing="1" w:line="276" w:lineRule="auto"/>
              <w:rPr>
                <w:rFonts w:ascii="Garamond" w:hAnsi="Garamond"/>
              </w:rPr>
            </w:pPr>
          </w:p>
          <w:p w14:paraId="06980C73"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None </w:t>
            </w:r>
          </w:p>
          <w:p w14:paraId="122238D3" w14:textId="77777777" w:rsidR="00175D57" w:rsidRPr="008D4E84" w:rsidRDefault="00175D57" w:rsidP="00F02F5F">
            <w:pPr>
              <w:spacing w:before="100" w:beforeAutospacing="1" w:after="100" w:afterAutospacing="1" w:line="276" w:lineRule="auto"/>
              <w:rPr>
                <w:rFonts w:ascii="Garamond" w:hAnsi="Garamond"/>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5EAB999" w14:textId="77777777" w:rsidR="00175D57" w:rsidRPr="008D4E84" w:rsidRDefault="00175D57" w:rsidP="00F02F5F">
            <w:pPr>
              <w:spacing w:before="100" w:beforeAutospacing="1" w:after="100" w:afterAutospacing="1" w:line="276" w:lineRule="auto"/>
              <w:rPr>
                <w:rFonts w:ascii="Garamond" w:hAnsi="Garamond"/>
              </w:rPr>
            </w:pPr>
          </w:p>
          <w:p w14:paraId="58DEECF7"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None </w:t>
            </w:r>
          </w:p>
          <w:p w14:paraId="7B35AF98" w14:textId="77777777" w:rsidR="00175D57" w:rsidRPr="008D4E84" w:rsidRDefault="00175D57" w:rsidP="00F02F5F">
            <w:pPr>
              <w:spacing w:before="100" w:beforeAutospacing="1" w:after="100" w:afterAutospacing="1" w:line="276" w:lineRule="auto"/>
              <w:rPr>
                <w:rFonts w:ascii="Garamond" w:hAnsi="Garamond"/>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59E61B0"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Annually </w:t>
            </w:r>
          </w:p>
        </w:tc>
      </w:tr>
      <w:tr w:rsidR="00175D57" w:rsidRPr="008D4E84" w14:paraId="30C571CF"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532D6710" w14:textId="77777777" w:rsidR="00175D57" w:rsidRPr="008D4E84" w:rsidRDefault="00175D57" w:rsidP="00F02F5F">
            <w:pPr>
              <w:spacing w:before="100" w:beforeAutospacing="1" w:after="100" w:afterAutospacing="1" w:line="276" w:lineRule="auto"/>
              <w:rPr>
                <w:rFonts w:ascii="Garamond" w:hAnsi="Garamond"/>
                <w:b/>
                <w:bCs/>
              </w:rPr>
            </w:pPr>
            <w:r w:rsidRPr="008D4E84">
              <w:rPr>
                <w:rFonts w:ascii="Garamond" w:hAnsi="Garamond"/>
                <w:b/>
                <w:bCs/>
              </w:rPr>
              <w:t xml:space="preserve">Monitoring of environmental and social risks, and corresponding management plans as relevant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D7C362" w14:textId="77777777" w:rsidR="00175D57" w:rsidRPr="008D4E84" w:rsidRDefault="000939E8" w:rsidP="00F02F5F">
            <w:pPr>
              <w:spacing w:before="100" w:beforeAutospacing="1" w:after="100" w:afterAutospacing="1" w:line="276" w:lineRule="auto"/>
              <w:rPr>
                <w:rFonts w:ascii="Garamond" w:hAnsi="Garamond"/>
              </w:rPr>
            </w:pPr>
            <w:r w:rsidRPr="008D4E84">
              <w:rPr>
                <w:rFonts w:ascii="Garamond" w:hAnsi="Garamond"/>
              </w:rPr>
              <w:t>UNESCO</w:t>
            </w:r>
            <w:r w:rsidR="00175D57" w:rsidRPr="008D4E84">
              <w:rPr>
                <w:rFonts w:ascii="Garamond" w:hAnsi="Garamond"/>
              </w:rPr>
              <w:t>,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36F2FA9"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8454EA"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BA6BC6"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On-going </w:t>
            </w:r>
          </w:p>
        </w:tc>
      </w:tr>
      <w:tr w:rsidR="00175D57" w:rsidRPr="008D4E84" w14:paraId="4F6D8A5C"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21ABD4BD" w14:textId="77777777" w:rsidR="00175D57" w:rsidRPr="008D4E84" w:rsidRDefault="00175D57" w:rsidP="00F02F5F">
            <w:pPr>
              <w:spacing w:before="100" w:beforeAutospacing="1" w:after="100" w:afterAutospacing="1" w:line="276" w:lineRule="auto"/>
              <w:rPr>
                <w:rFonts w:ascii="Garamond" w:hAnsi="Garamond"/>
                <w:b/>
                <w:bCs/>
              </w:rPr>
            </w:pPr>
            <w:r w:rsidRPr="008D4E84">
              <w:rPr>
                <w:rFonts w:ascii="Garamond" w:hAnsi="Garamond"/>
                <w:b/>
                <w:bCs/>
              </w:rPr>
              <w:t xml:space="preserve">Project Steering Committee meetings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80D1586" w14:textId="77777777" w:rsidR="00175D57" w:rsidRPr="008D4E84" w:rsidRDefault="00175D57" w:rsidP="002A0FA1">
            <w:pPr>
              <w:spacing w:before="100" w:beforeAutospacing="1" w:after="100" w:afterAutospacing="1" w:line="276" w:lineRule="auto"/>
              <w:rPr>
                <w:rFonts w:ascii="Garamond" w:hAnsi="Garamond"/>
              </w:rPr>
            </w:pPr>
            <w:r w:rsidRPr="008D4E84">
              <w:rPr>
                <w:rFonts w:ascii="Garamond" w:hAnsi="Garamond"/>
              </w:rPr>
              <w:t xml:space="preserve">UNESCO IHP, including PCU UNECE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8FF9EBC"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14,000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17938BC"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28,000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282651B"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Annually </w:t>
            </w:r>
          </w:p>
        </w:tc>
      </w:tr>
      <w:tr w:rsidR="00175D57" w:rsidRPr="008D4E84" w14:paraId="37455BFB"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3861C530" w14:textId="77777777" w:rsidR="00175D57" w:rsidRPr="008D4E84" w:rsidRDefault="00175D57" w:rsidP="00F02F5F">
            <w:pPr>
              <w:spacing w:before="100" w:beforeAutospacing="1" w:after="100" w:afterAutospacing="1" w:line="276" w:lineRule="auto"/>
              <w:rPr>
                <w:rFonts w:ascii="Garamond" w:hAnsi="Garamond"/>
                <w:b/>
                <w:bCs/>
              </w:rPr>
            </w:pPr>
            <w:r w:rsidRPr="008D4E84">
              <w:rPr>
                <w:rFonts w:ascii="Garamond" w:hAnsi="Garamond"/>
                <w:b/>
                <w:bCs/>
              </w:rPr>
              <w:t xml:space="preserve">Knowledge management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9D68D25" w14:textId="77777777" w:rsidR="00175D57" w:rsidRPr="008D4E84" w:rsidRDefault="00175D57" w:rsidP="002A0FA1">
            <w:pPr>
              <w:spacing w:before="100" w:beforeAutospacing="1" w:after="100" w:afterAutospacing="1" w:line="276" w:lineRule="auto"/>
              <w:rPr>
                <w:rFonts w:ascii="Garamond" w:hAnsi="Garamond"/>
              </w:rPr>
            </w:pPr>
            <w:r w:rsidRPr="008D4E84">
              <w:rPr>
                <w:rFonts w:ascii="Garamond" w:hAnsi="Garamond"/>
              </w:rPr>
              <w:t>UNESCO</w:t>
            </w:r>
            <w:r w:rsidR="007C584A" w:rsidRPr="008D4E84">
              <w:rPr>
                <w:rFonts w:ascii="Garamond" w:hAnsi="Garamond"/>
              </w:rPr>
              <w:t xml:space="preserve"> IHP</w:t>
            </w:r>
            <w:r w:rsidRPr="008D4E84">
              <w:rPr>
                <w:rFonts w:ascii="Garamond" w:hAnsi="Garamond"/>
              </w:rPr>
              <w:t>,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6F17B96" w14:textId="77777777" w:rsidR="00175D57" w:rsidRPr="008D4E84" w:rsidRDefault="00175D57" w:rsidP="00F02F5F">
            <w:pPr>
              <w:spacing w:before="100" w:beforeAutospacing="1" w:after="100" w:afterAutospacing="1" w:line="276" w:lineRule="auto"/>
              <w:rPr>
                <w:rFonts w:ascii="Garamond" w:hAnsi="Garamond"/>
              </w:rPr>
            </w:pPr>
          </w:p>
          <w:p w14:paraId="091F1DB6"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1% of GEF grant = 20,000 USD </w:t>
            </w:r>
          </w:p>
          <w:p w14:paraId="09C37808" w14:textId="77777777" w:rsidR="00175D57" w:rsidRPr="008D4E84" w:rsidRDefault="00175D57" w:rsidP="00F02F5F">
            <w:pPr>
              <w:spacing w:before="100" w:beforeAutospacing="1" w:after="100" w:afterAutospacing="1" w:line="276" w:lineRule="auto"/>
              <w:rPr>
                <w:rFonts w:ascii="Garamond" w:hAnsi="Garamond"/>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E08521" w14:textId="77777777" w:rsidR="00175D57" w:rsidRPr="008D4E84" w:rsidRDefault="00175D57" w:rsidP="00F02F5F">
            <w:pPr>
              <w:spacing w:before="100" w:beforeAutospacing="1" w:after="100" w:afterAutospacing="1" w:line="276" w:lineRule="auto"/>
              <w:rPr>
                <w:rFonts w:ascii="Garamond" w:hAnsi="Garamond"/>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5FFBA3"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On-going </w:t>
            </w:r>
          </w:p>
        </w:tc>
      </w:tr>
      <w:tr w:rsidR="00175D57" w:rsidRPr="008D4E84" w14:paraId="63B0A9CB"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7AE675C3" w14:textId="77777777" w:rsidR="00175D57" w:rsidRPr="00D56AD5" w:rsidRDefault="00175D57" w:rsidP="00F02F5F">
            <w:pPr>
              <w:spacing w:before="100" w:beforeAutospacing="1" w:after="100" w:afterAutospacing="1" w:line="276" w:lineRule="auto"/>
              <w:rPr>
                <w:rFonts w:ascii="Garamond" w:hAnsi="Garamond"/>
                <w:b/>
                <w:bCs/>
              </w:rPr>
            </w:pPr>
            <w:r w:rsidRPr="008D4E84">
              <w:rPr>
                <w:rFonts w:ascii="Garamond" w:hAnsi="Garamond"/>
                <w:b/>
                <w:bCs/>
              </w:rPr>
              <w:t xml:space="preserve">Independent Mid-term Review (MTR) </w:t>
            </w:r>
            <w:r w:rsidR="00D37107" w:rsidRPr="008D4E84">
              <w:rPr>
                <w:rFonts w:ascii="Garamond" w:hAnsi="Garamond"/>
                <w:b/>
                <w:bCs/>
              </w:rPr>
              <w:t xml:space="preserve">including </w:t>
            </w:r>
            <w:r w:rsidR="00D37107" w:rsidRPr="00F540EF">
              <w:rPr>
                <w:rFonts w:ascii="Garamond" w:hAnsi="Garamond"/>
                <w:b/>
              </w:rPr>
              <w:t xml:space="preserve">Mid-term GEF </w:t>
            </w:r>
            <w:r w:rsidR="00D37107" w:rsidRPr="00406263">
              <w:rPr>
                <w:rFonts w:ascii="Garamond" w:hAnsi="Garamond"/>
                <w:b/>
              </w:rPr>
              <w:t xml:space="preserve">Core </w:t>
            </w:r>
            <w:r w:rsidR="00D37107" w:rsidRPr="009A46BB">
              <w:rPr>
                <w:rFonts w:ascii="Garamond" w:hAnsi="Garamond"/>
                <w:b/>
              </w:rPr>
              <w:t>indicator</w:t>
            </w:r>
            <w:r w:rsidR="00D37107" w:rsidRPr="00844464">
              <w:rPr>
                <w:rFonts w:cs="Calibri"/>
                <w:b/>
                <w:i/>
                <w:sz w:val="18"/>
                <w:szCs w:val="18"/>
              </w:rPr>
              <w:t xml:space="preserve"> </w:t>
            </w:r>
            <w:r w:rsidRPr="00844464">
              <w:rPr>
                <w:rFonts w:ascii="Garamond" w:hAnsi="Garamond"/>
                <w:b/>
                <w:bCs/>
              </w:rPr>
              <w:t xml:space="preserve">and management response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40B8EA" w14:textId="77777777" w:rsidR="002A4D46" w:rsidRPr="00935550" w:rsidRDefault="00175D57" w:rsidP="00F02F5F">
            <w:pPr>
              <w:spacing w:before="100" w:beforeAutospacing="1" w:after="100" w:afterAutospacing="1" w:line="276" w:lineRule="auto"/>
              <w:rPr>
                <w:rFonts w:ascii="Garamond" w:hAnsi="Garamond"/>
              </w:rPr>
            </w:pPr>
            <w:r w:rsidRPr="003B3C30">
              <w:rPr>
                <w:rFonts w:ascii="Garamond" w:hAnsi="Garamond"/>
              </w:rPr>
              <w:t>UNESCO</w:t>
            </w:r>
            <w:r w:rsidR="00E03453" w:rsidRPr="009F4EA5">
              <w:rPr>
                <w:rFonts w:ascii="Garamond" w:hAnsi="Garamond"/>
              </w:rPr>
              <w:t>-</w:t>
            </w:r>
            <w:r w:rsidR="007C584A" w:rsidRPr="009F4EA5">
              <w:rPr>
                <w:rFonts w:ascii="Garamond" w:hAnsi="Garamond"/>
              </w:rPr>
              <w:t>IHP</w:t>
            </w:r>
            <w:r w:rsidR="002A4D46" w:rsidRPr="00257207">
              <w:rPr>
                <w:rFonts w:ascii="Garamond" w:hAnsi="Garamond"/>
              </w:rPr>
              <w:t xml:space="preserve">, including </w:t>
            </w:r>
            <w:r w:rsidRPr="00A85D90">
              <w:rPr>
                <w:rFonts w:ascii="Garamond" w:hAnsi="Garamond"/>
              </w:rPr>
              <w:t>PCU</w:t>
            </w:r>
          </w:p>
          <w:p w14:paraId="2C02EB9C" w14:textId="77777777" w:rsidR="00175D57" w:rsidRPr="008411B6" w:rsidRDefault="00175D57" w:rsidP="00F02F5F">
            <w:pPr>
              <w:spacing w:before="100" w:beforeAutospacing="1" w:after="100" w:afterAutospacing="1" w:line="276" w:lineRule="auto"/>
              <w:rPr>
                <w:rFonts w:ascii="Garamond" w:hAnsi="Garamond"/>
              </w:rPr>
            </w:pPr>
            <w:r w:rsidRPr="00EA3E92">
              <w:rPr>
                <w:rFonts w:ascii="Garamond" w:hAnsi="Garamond"/>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7158A3B"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20,000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064A2A4"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40,000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C06A0A"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Between 2nd and 3rd PIR. </w:t>
            </w:r>
          </w:p>
        </w:tc>
      </w:tr>
      <w:tr w:rsidR="00175D57" w:rsidRPr="008D4E84" w14:paraId="5313AD77"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0B6EB860" w14:textId="77777777" w:rsidR="00175D57" w:rsidRPr="00844464" w:rsidRDefault="00175D57" w:rsidP="00F02F5F">
            <w:pPr>
              <w:spacing w:before="100" w:beforeAutospacing="1" w:after="100" w:afterAutospacing="1" w:line="276" w:lineRule="auto"/>
              <w:rPr>
                <w:rFonts w:ascii="Garamond" w:hAnsi="Garamond"/>
                <w:b/>
                <w:bCs/>
              </w:rPr>
            </w:pPr>
            <w:r w:rsidRPr="008D4E84">
              <w:rPr>
                <w:rFonts w:ascii="Garamond" w:hAnsi="Garamond"/>
                <w:b/>
                <w:bCs/>
              </w:rPr>
              <w:t xml:space="preserve">Independent Terminal Evaluation (TE) </w:t>
            </w:r>
            <w:r w:rsidR="00D37107" w:rsidRPr="00F540EF">
              <w:rPr>
                <w:rFonts w:ascii="Garamond" w:hAnsi="Garamond"/>
                <w:b/>
              </w:rPr>
              <w:t xml:space="preserve">) including </w:t>
            </w:r>
            <w:r w:rsidR="00D37107" w:rsidRPr="00406263">
              <w:rPr>
                <w:rFonts w:ascii="Garamond" w:hAnsi="Garamond"/>
                <w:b/>
              </w:rPr>
              <w:t xml:space="preserve">Terminal Core GEF </w:t>
            </w:r>
            <w:r w:rsidR="00D37107" w:rsidRPr="009A46BB">
              <w:rPr>
                <w:rFonts w:ascii="Garamond" w:hAnsi="Garamond"/>
                <w:b/>
              </w:rPr>
              <w:t>indicator</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A3F65F" w14:textId="77777777" w:rsidR="002A4D46" w:rsidRPr="00A85D90" w:rsidRDefault="00175D57" w:rsidP="00F02F5F">
            <w:pPr>
              <w:spacing w:before="100" w:beforeAutospacing="1" w:after="100" w:afterAutospacing="1" w:line="276" w:lineRule="auto"/>
              <w:rPr>
                <w:rFonts w:ascii="Garamond" w:hAnsi="Garamond"/>
              </w:rPr>
            </w:pPr>
            <w:r w:rsidRPr="00D56AD5">
              <w:rPr>
                <w:rFonts w:ascii="Garamond" w:hAnsi="Garamond"/>
              </w:rPr>
              <w:t>UNESCO</w:t>
            </w:r>
            <w:r w:rsidR="007C584A" w:rsidRPr="006D7811">
              <w:rPr>
                <w:rFonts w:ascii="Garamond" w:hAnsi="Garamond"/>
              </w:rPr>
              <w:t xml:space="preserve">IHP </w:t>
            </w:r>
            <w:r w:rsidRPr="003B3C30">
              <w:rPr>
                <w:rFonts w:ascii="Garamond" w:hAnsi="Garamond"/>
              </w:rPr>
              <w:t>, including PCU</w:t>
            </w:r>
          </w:p>
          <w:p w14:paraId="7A2F5687" w14:textId="77777777" w:rsidR="00175D57" w:rsidRPr="008411B6" w:rsidRDefault="00175D57" w:rsidP="00F02F5F">
            <w:pPr>
              <w:spacing w:before="100" w:beforeAutospacing="1" w:after="100" w:afterAutospacing="1" w:line="276" w:lineRule="auto"/>
              <w:rPr>
                <w:rFonts w:ascii="Garamond" w:hAnsi="Garamond"/>
              </w:rPr>
            </w:pPr>
            <w:r w:rsidRPr="00EA3E92">
              <w:rPr>
                <w:rFonts w:ascii="Garamond" w:hAnsi="Garamond"/>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51765D8"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22,000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AAB90D"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44,000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98A20A8"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At least three months before operational closure </w:t>
            </w:r>
          </w:p>
        </w:tc>
      </w:tr>
      <w:tr w:rsidR="00C626AC" w:rsidRPr="008D4E84" w14:paraId="7553717C" w14:textId="77777777" w:rsidTr="00175D57">
        <w:tc>
          <w:tcPr>
            <w:tcW w:w="0" w:type="auto"/>
            <w:gridSpan w:val="2"/>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34F27F4E"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b/>
                <w:bCs/>
              </w:rPr>
              <w:t xml:space="preserve">TOTAL indicative COST </w:t>
            </w:r>
          </w:p>
          <w:p w14:paraId="560A9B57"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Excluding project team staff time, and UNDP staff and travel expenses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6FF647CC"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93,000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562D4C3A" w14:textId="77777777" w:rsidR="00175D57" w:rsidRPr="008D4E84" w:rsidRDefault="00175D57" w:rsidP="00F02F5F">
            <w:pPr>
              <w:spacing w:before="100" w:beforeAutospacing="1" w:after="100" w:afterAutospacing="1" w:line="276" w:lineRule="auto"/>
              <w:rPr>
                <w:rFonts w:ascii="Garamond" w:hAnsi="Garamond"/>
              </w:rPr>
            </w:pPr>
            <w:r w:rsidRPr="008D4E84">
              <w:rPr>
                <w:rFonts w:ascii="Garamond" w:hAnsi="Garamond"/>
              </w:rPr>
              <w:t xml:space="preserve">119,000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2D2354C" w14:textId="77777777" w:rsidR="00175D57" w:rsidRPr="008D4E84" w:rsidRDefault="00175D57" w:rsidP="00F02F5F">
            <w:pPr>
              <w:spacing w:line="276" w:lineRule="auto"/>
              <w:rPr>
                <w:rFonts w:ascii="Garamond" w:hAnsi="Garamond"/>
              </w:rPr>
            </w:pPr>
          </w:p>
        </w:tc>
      </w:tr>
    </w:tbl>
    <w:p w14:paraId="1D3589D3" w14:textId="77777777" w:rsidR="0002477C" w:rsidRPr="008D4E84" w:rsidRDefault="0002477C" w:rsidP="006E02D9">
      <w:pPr>
        <w:spacing w:line="276" w:lineRule="auto"/>
        <w:jc w:val="both"/>
        <w:rPr>
          <w:rFonts w:ascii="Garamond" w:hAnsi="Garamond"/>
          <w:b/>
        </w:rPr>
      </w:pPr>
    </w:p>
    <w:p w14:paraId="29F52D29" w14:textId="77777777" w:rsidR="005D4EB7" w:rsidRPr="008D4E84" w:rsidRDefault="005D4EB7">
      <w:pPr>
        <w:rPr>
          <w:rFonts w:ascii="Garamond" w:hAnsi="Garamond"/>
          <w:b/>
        </w:rPr>
      </w:pPr>
      <w:r w:rsidRPr="008D4E84">
        <w:rPr>
          <w:rFonts w:ascii="Garamond" w:hAnsi="Garamond"/>
          <w:b/>
        </w:rPr>
        <w:br w:type="page"/>
      </w:r>
    </w:p>
    <w:p w14:paraId="3DD238A4" w14:textId="77777777" w:rsidR="00AB7004" w:rsidRPr="008D4E84" w:rsidRDefault="00AA0F27" w:rsidP="00432EAC">
      <w:pPr>
        <w:pStyle w:val="Heading1"/>
        <w:rPr>
          <w:rFonts w:ascii="Garamond" w:hAnsi="Garamond"/>
        </w:rPr>
      </w:pPr>
      <w:bookmarkStart w:id="135" w:name="_Toc7103831"/>
      <w:bookmarkStart w:id="136" w:name="_Toc41040718"/>
      <w:bookmarkStart w:id="137" w:name="_Toc41048517"/>
      <w:bookmarkStart w:id="138" w:name="_Hlk8820910"/>
      <w:r w:rsidRPr="008D4E84">
        <w:rPr>
          <w:rFonts w:ascii="Garamond" w:hAnsi="Garamond"/>
        </w:rPr>
        <w:t xml:space="preserve">PROJECT MANAGEMENT AND </w:t>
      </w:r>
      <w:r w:rsidR="0002477C" w:rsidRPr="008D4E84">
        <w:rPr>
          <w:rFonts w:ascii="Garamond" w:hAnsi="Garamond"/>
        </w:rPr>
        <w:t>GOVERNANCE</w:t>
      </w:r>
      <w:r w:rsidRPr="008D4E84">
        <w:rPr>
          <w:rFonts w:ascii="Garamond" w:hAnsi="Garamond"/>
        </w:rPr>
        <w:t xml:space="preserve"> ARRANGEMENTS</w:t>
      </w:r>
      <w:bookmarkEnd w:id="135"/>
      <w:bookmarkEnd w:id="136"/>
      <w:bookmarkEnd w:id="137"/>
    </w:p>
    <w:p w14:paraId="44D3AEA4" w14:textId="77777777" w:rsidR="00AB7004" w:rsidRPr="00D94B0B" w:rsidRDefault="00D8349D" w:rsidP="00F06878">
      <w:pPr>
        <w:pStyle w:val="Heading2"/>
      </w:pPr>
      <w:bookmarkStart w:id="139" w:name="_Toc7103832"/>
      <w:bookmarkStart w:id="140" w:name="_Toc41040719"/>
      <w:bookmarkStart w:id="141" w:name="_Toc41048518"/>
      <w:bookmarkEnd w:id="138"/>
      <w:r w:rsidRPr="00D94B0B">
        <w:t>8.1</w:t>
      </w:r>
      <w:r w:rsidR="00AB7004" w:rsidRPr="00D94B0B">
        <w:t>. Cost efficiency and effectiveness:</w:t>
      </w:r>
      <w:bookmarkEnd w:id="139"/>
      <w:bookmarkEnd w:id="140"/>
      <w:bookmarkEnd w:id="141"/>
      <w:r w:rsidR="00AB7004" w:rsidRPr="00D94B0B">
        <w:t xml:space="preserve">  </w:t>
      </w:r>
    </w:p>
    <w:p w14:paraId="07DF92DD" w14:textId="77777777" w:rsidR="00AB7004" w:rsidRPr="008D4E84" w:rsidRDefault="00AB7004" w:rsidP="00AB7004">
      <w:pPr>
        <w:pStyle w:val="ListParagraph"/>
        <w:ind w:left="0"/>
        <w:jc w:val="both"/>
        <w:rPr>
          <w:rFonts w:ascii="Garamond" w:hAnsi="Garamond" w:cs="Calibri"/>
          <w:b/>
          <w:noProof/>
          <w:lang w:eastAsia="zh-CN"/>
        </w:rPr>
      </w:pPr>
    </w:p>
    <w:p w14:paraId="2711CE20" w14:textId="77777777" w:rsidR="009E540D" w:rsidRPr="008D4E84" w:rsidRDefault="009E540D" w:rsidP="009E540D">
      <w:pPr>
        <w:pStyle w:val="ListParagraph"/>
        <w:ind w:left="0"/>
        <w:jc w:val="both"/>
        <w:rPr>
          <w:rFonts w:ascii="Garamond" w:hAnsi="Garamond" w:cs="Arial"/>
          <w:noProof/>
          <w:lang w:eastAsia="zh-CN"/>
        </w:rPr>
      </w:pPr>
      <w:r w:rsidRPr="008D4E84">
        <w:rPr>
          <w:rFonts w:ascii="Garamond" w:hAnsi="Garamond" w:cs="Calibri"/>
          <w:noProof/>
          <w:lang w:eastAsia="zh-CN"/>
        </w:rPr>
        <w:t xml:space="preserve">Cost efficiency and effectiveness will be at the forefront of the project’s approach, overall and in particular regarding conjunctive management which, by definition, aims to balance and optimize productivity, equity, and environmental sustainability by simultaneously managing surface and groundwater resources. </w:t>
      </w:r>
      <w:r w:rsidRPr="008D4E84">
        <w:rPr>
          <w:rFonts w:ascii="Garamond" w:hAnsi="Garamond" w:cs="Calibri"/>
        </w:rPr>
        <w:t>The conjunctive management of surface and groundwater is one of the strategies of water supply management best suited to optimize the water resources development, management and conservation within a basin. Pilot testing of conjunctive management solutions, through the TDA–SAP approach and methodology, will also allow for the comparison and prioritization of best-fit approaches through CBA (cost-benefit) analysis. This testing will also mainly be approached via the application of the principles of ecohydrology/</w:t>
      </w:r>
      <w:proofErr w:type="spellStart"/>
      <w:r w:rsidRPr="008D4E84">
        <w:rPr>
          <w:rFonts w:ascii="Garamond" w:hAnsi="Garamond" w:cs="Calibri"/>
        </w:rPr>
        <w:t>ecohydrogeology</w:t>
      </w:r>
      <w:proofErr w:type="spellEnd"/>
      <w:r w:rsidRPr="008D4E84">
        <w:rPr>
          <w:rFonts w:ascii="Garamond" w:hAnsi="Garamond" w:cs="Calibri"/>
        </w:rPr>
        <w:t>, in particular considering the use of ecohydrology as a cost-efficient technology of water and ecosystems management (</w:t>
      </w:r>
      <w:proofErr w:type="spellStart"/>
      <w:r w:rsidRPr="008D4E84">
        <w:rPr>
          <w:rFonts w:ascii="Garamond" w:hAnsi="Garamond" w:cs="Calibri"/>
        </w:rPr>
        <w:t>Zalewski</w:t>
      </w:r>
      <w:proofErr w:type="spellEnd"/>
      <w:r w:rsidRPr="008D4E84">
        <w:rPr>
          <w:rFonts w:ascii="Garamond" w:hAnsi="Garamond" w:cs="Calibri"/>
        </w:rPr>
        <w:t xml:space="preserve">, 2002). In order the ensure cost-efficiency, the project will also aim to capitalize best practices and lessons learned from relevant past and ongoing projects and initiatives. </w:t>
      </w:r>
    </w:p>
    <w:p w14:paraId="711D710C" w14:textId="77777777" w:rsidR="00AB7004" w:rsidRPr="008D4E84" w:rsidRDefault="00AB7004" w:rsidP="00AB7004">
      <w:pPr>
        <w:pStyle w:val="ListParagraph"/>
        <w:jc w:val="both"/>
        <w:rPr>
          <w:rFonts w:ascii="Garamond" w:hAnsi="Garamond" w:cs="Segoe UI"/>
          <w:color w:val="000000"/>
        </w:rPr>
      </w:pPr>
    </w:p>
    <w:p w14:paraId="1186C7E2" w14:textId="77777777" w:rsidR="00AB7004" w:rsidRPr="00D94B0B" w:rsidRDefault="00D8349D" w:rsidP="00F06878">
      <w:pPr>
        <w:pStyle w:val="Heading2"/>
      </w:pPr>
      <w:bookmarkStart w:id="142" w:name="_Toc7103833"/>
      <w:bookmarkStart w:id="143" w:name="_Toc41040720"/>
      <w:bookmarkStart w:id="144" w:name="_Toc41048519"/>
      <w:r w:rsidRPr="00D94B0B">
        <w:t>8.2</w:t>
      </w:r>
      <w:r w:rsidR="00AB7004" w:rsidRPr="00D94B0B">
        <w:t>. Project management:</w:t>
      </w:r>
      <w:bookmarkEnd w:id="142"/>
      <w:bookmarkEnd w:id="143"/>
      <w:bookmarkEnd w:id="144"/>
      <w:r w:rsidR="00AB7004" w:rsidRPr="00D94B0B">
        <w:t xml:space="preserve"> </w:t>
      </w:r>
    </w:p>
    <w:p w14:paraId="7AAED994" w14:textId="77777777" w:rsidR="00AB7004" w:rsidRPr="008D4E84" w:rsidRDefault="00AB7004" w:rsidP="00AB7004">
      <w:pPr>
        <w:jc w:val="both"/>
        <w:rPr>
          <w:rFonts w:ascii="Garamond" w:hAnsi="Garamond" w:cs="Arial"/>
          <w:noProof/>
          <w:lang w:eastAsia="zh-CN"/>
        </w:rPr>
      </w:pPr>
    </w:p>
    <w:p w14:paraId="20DDF09D" w14:textId="77777777" w:rsidR="00CD28A5" w:rsidRPr="00B979A5" w:rsidRDefault="00CD28A5" w:rsidP="00B979A5">
      <w:pPr>
        <w:jc w:val="both"/>
        <w:rPr>
          <w:rFonts w:ascii="Garamond" w:hAnsi="Garamond" w:cs="Arial"/>
          <w:lang w:eastAsia="zh-CN"/>
        </w:rPr>
      </w:pPr>
      <w:r w:rsidRPr="00B979A5">
        <w:rPr>
          <w:rFonts w:ascii="Garamond" w:hAnsi="Garamond" w:cs="Arial"/>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7D647599" w14:textId="77777777" w:rsidR="00CD28A5" w:rsidRPr="00B979A5" w:rsidRDefault="00CD28A5" w:rsidP="00B979A5">
      <w:pPr>
        <w:jc w:val="both"/>
        <w:rPr>
          <w:rFonts w:ascii="Garamond" w:hAnsi="Garamond" w:cs="Arial"/>
          <w:lang w:eastAsia="zh-CN"/>
        </w:rPr>
      </w:pPr>
    </w:p>
    <w:p w14:paraId="12006220" w14:textId="77777777" w:rsidR="00CD28A5" w:rsidRPr="00B979A5" w:rsidRDefault="00CD28A5" w:rsidP="00B979A5">
      <w:pPr>
        <w:jc w:val="both"/>
        <w:rPr>
          <w:rFonts w:ascii="Garamond" w:hAnsi="Garamond" w:cs="Arial"/>
          <w:lang w:eastAsia="zh-CN"/>
        </w:rPr>
      </w:pPr>
      <w:r w:rsidRPr="00B979A5">
        <w:rPr>
          <w:rFonts w:ascii="Garamond" w:hAnsi="Garamond" w:cs="Arial"/>
          <w:lang w:eastAsia="zh-CN"/>
        </w:rPr>
        <w:t>The Implementing Partner is responsible for executing this project. Specific tasks include:</w:t>
      </w:r>
    </w:p>
    <w:p w14:paraId="33C11CB3" w14:textId="77777777" w:rsidR="00CD28A5" w:rsidRPr="00B979A5" w:rsidRDefault="00CD28A5" w:rsidP="00B979A5">
      <w:pPr>
        <w:numPr>
          <w:ilvl w:val="0"/>
          <w:numId w:val="47"/>
        </w:numPr>
        <w:jc w:val="both"/>
        <w:rPr>
          <w:rFonts w:ascii="Garamond" w:hAnsi="Garamond" w:cs="Calibri"/>
        </w:rPr>
      </w:pPr>
      <w:r w:rsidRPr="00B979A5">
        <w:rPr>
          <w:rFonts w:ascii="Garamond" w:hAnsi="Garamond"/>
        </w:rPr>
        <w:t xml:space="preserve">Project planning, coordination, management, monitoring, evaluation and reporting.  This includes </w:t>
      </w:r>
      <w:r w:rsidRPr="00B979A5">
        <w:rPr>
          <w:rFonts w:ascii="Garamond" w:hAnsi="Garamond" w:cs="Calibri"/>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276C5EA" w14:textId="77777777" w:rsidR="00CD28A5" w:rsidRPr="00B979A5" w:rsidRDefault="00CD28A5" w:rsidP="00B979A5">
      <w:pPr>
        <w:pStyle w:val="ListParagraph"/>
        <w:numPr>
          <w:ilvl w:val="0"/>
          <w:numId w:val="47"/>
        </w:numPr>
        <w:jc w:val="both"/>
        <w:rPr>
          <w:rFonts w:ascii="Garamond" w:hAnsi="Garamond"/>
        </w:rPr>
      </w:pPr>
      <w:r w:rsidRPr="00B979A5">
        <w:rPr>
          <w:rFonts w:ascii="Garamond" w:hAnsi="Garamond"/>
        </w:rPr>
        <w:t>Risk management as outlined in this Project Document;</w:t>
      </w:r>
    </w:p>
    <w:p w14:paraId="71934F09" w14:textId="77777777" w:rsidR="00CD28A5" w:rsidRPr="00B979A5" w:rsidRDefault="00CD28A5" w:rsidP="00B979A5">
      <w:pPr>
        <w:pStyle w:val="ListParagraph"/>
        <w:numPr>
          <w:ilvl w:val="0"/>
          <w:numId w:val="47"/>
        </w:numPr>
        <w:jc w:val="both"/>
        <w:rPr>
          <w:rFonts w:ascii="Garamond" w:hAnsi="Garamond"/>
        </w:rPr>
      </w:pPr>
      <w:r w:rsidRPr="00B979A5">
        <w:rPr>
          <w:rFonts w:ascii="Garamond" w:hAnsi="Garamond"/>
        </w:rPr>
        <w:t>Procurement of goods and services, including human resources;</w:t>
      </w:r>
    </w:p>
    <w:p w14:paraId="3B4C12D7" w14:textId="77777777" w:rsidR="00CD28A5" w:rsidRPr="00B979A5" w:rsidRDefault="00CD28A5" w:rsidP="00B979A5">
      <w:pPr>
        <w:pStyle w:val="ListParagraph"/>
        <w:numPr>
          <w:ilvl w:val="0"/>
          <w:numId w:val="47"/>
        </w:numPr>
        <w:jc w:val="both"/>
        <w:rPr>
          <w:rFonts w:ascii="Garamond" w:hAnsi="Garamond"/>
        </w:rPr>
      </w:pPr>
      <w:r w:rsidRPr="00B979A5">
        <w:rPr>
          <w:rFonts w:ascii="Garamond" w:hAnsi="Garamond"/>
        </w:rPr>
        <w:t>Financial management, including overseeing financial expenditures against project budgets;</w:t>
      </w:r>
    </w:p>
    <w:p w14:paraId="707BA4A2" w14:textId="77777777" w:rsidR="00CD28A5" w:rsidRPr="00B979A5" w:rsidRDefault="00CD28A5" w:rsidP="00B979A5">
      <w:pPr>
        <w:pStyle w:val="ListParagraph"/>
        <w:numPr>
          <w:ilvl w:val="0"/>
          <w:numId w:val="47"/>
        </w:numPr>
        <w:jc w:val="both"/>
        <w:rPr>
          <w:rFonts w:ascii="Garamond" w:hAnsi="Garamond"/>
        </w:rPr>
      </w:pPr>
      <w:r w:rsidRPr="00B979A5">
        <w:rPr>
          <w:rFonts w:ascii="Garamond" w:hAnsi="Garamond"/>
        </w:rPr>
        <w:t>Approving and signing the multiyear workplan;</w:t>
      </w:r>
    </w:p>
    <w:p w14:paraId="5267D595" w14:textId="77777777" w:rsidR="00CD28A5" w:rsidRPr="00B979A5" w:rsidRDefault="00CD28A5" w:rsidP="00B979A5">
      <w:pPr>
        <w:pStyle w:val="ListParagraph"/>
        <w:numPr>
          <w:ilvl w:val="0"/>
          <w:numId w:val="47"/>
        </w:numPr>
        <w:jc w:val="both"/>
        <w:rPr>
          <w:rFonts w:ascii="Garamond" w:hAnsi="Garamond"/>
        </w:rPr>
      </w:pPr>
      <w:r w:rsidRPr="00B979A5">
        <w:rPr>
          <w:rFonts w:ascii="Garamond" w:hAnsi="Garamond"/>
        </w:rPr>
        <w:t>Approving and signing the combined delivery report at the end of the year; and,</w:t>
      </w:r>
    </w:p>
    <w:p w14:paraId="7479A358" w14:textId="77777777" w:rsidR="00CD28A5" w:rsidRPr="00B979A5" w:rsidRDefault="00CD28A5" w:rsidP="00B979A5">
      <w:pPr>
        <w:pStyle w:val="ListParagraph"/>
        <w:numPr>
          <w:ilvl w:val="0"/>
          <w:numId w:val="47"/>
        </w:numPr>
        <w:jc w:val="both"/>
        <w:rPr>
          <w:rFonts w:ascii="Garamond" w:hAnsi="Garamond"/>
        </w:rPr>
      </w:pPr>
      <w:r w:rsidRPr="00B979A5">
        <w:rPr>
          <w:rFonts w:ascii="Garamond" w:hAnsi="Garamond"/>
        </w:rPr>
        <w:t>Signing the financial report or the funding authorization and certificate of expenditures.</w:t>
      </w:r>
    </w:p>
    <w:p w14:paraId="797C6E96" w14:textId="77777777" w:rsidR="00CD28A5" w:rsidRPr="00B979A5" w:rsidRDefault="00CD28A5" w:rsidP="009E540D">
      <w:pPr>
        <w:spacing w:line="259" w:lineRule="auto"/>
        <w:jc w:val="both"/>
        <w:rPr>
          <w:rFonts w:ascii="Garamond" w:hAnsi="Garamond"/>
        </w:rPr>
      </w:pPr>
    </w:p>
    <w:p w14:paraId="35AB6801" w14:textId="77777777" w:rsidR="009E540D" w:rsidRPr="008D4E84" w:rsidRDefault="009E540D" w:rsidP="009E540D">
      <w:pPr>
        <w:spacing w:line="259" w:lineRule="auto"/>
        <w:jc w:val="both"/>
        <w:rPr>
          <w:rFonts w:ascii="Garamond" w:hAnsi="Garamond" w:cs="Arial"/>
          <w:noProof/>
          <w:lang w:eastAsia="zh-CN"/>
        </w:rPr>
      </w:pPr>
      <w:r w:rsidRPr="00D56AD5">
        <w:rPr>
          <w:rFonts w:ascii="Garamond" w:hAnsi="Garamond"/>
        </w:rPr>
        <w:t xml:space="preserve">UNDP will be the Implementing Agency (IA), and will be responsible for the overall supervision of the project. UNESCO will serve as the </w:t>
      </w:r>
      <w:r w:rsidR="009E03A6" w:rsidRPr="003B3C30">
        <w:rPr>
          <w:rFonts w:ascii="Garamond" w:hAnsi="Garamond"/>
        </w:rPr>
        <w:t>Implementing Partner (</w:t>
      </w:r>
      <w:r w:rsidRPr="009F4EA5">
        <w:rPr>
          <w:rFonts w:ascii="Garamond" w:hAnsi="Garamond"/>
        </w:rPr>
        <w:t>Executing Agency</w:t>
      </w:r>
      <w:r w:rsidR="009E03A6" w:rsidRPr="009F4EA5">
        <w:rPr>
          <w:rFonts w:ascii="Garamond" w:hAnsi="Garamond"/>
        </w:rPr>
        <w:t>)</w:t>
      </w:r>
      <w:r w:rsidRPr="00257207">
        <w:rPr>
          <w:rFonts w:ascii="Garamond" w:hAnsi="Garamond"/>
        </w:rPr>
        <w:t xml:space="preserve"> (EA). The EA will ensure that all activities are carried out in strict compliance with the rules and procedures of UNDP and GEF (and according to agreed annual work plans and budgets). </w:t>
      </w:r>
      <w:r w:rsidRPr="00F540EF">
        <w:rPr>
          <w:rFonts w:ascii="Garamond" w:hAnsi="Garamond"/>
        </w:rPr>
        <w:t>UNECE will act as executing p</w:t>
      </w:r>
      <w:r w:rsidRPr="00406263">
        <w:rPr>
          <w:rFonts w:ascii="Garamond" w:hAnsi="Garamond"/>
        </w:rPr>
        <w:t>artner</w:t>
      </w:r>
      <w:r w:rsidR="00422E0B" w:rsidRPr="009A46BB">
        <w:rPr>
          <w:rFonts w:ascii="Garamond" w:hAnsi="Garamond"/>
        </w:rPr>
        <w:t xml:space="preserve"> of UNESCO IHP</w:t>
      </w:r>
      <w:r w:rsidRPr="009A46BB">
        <w:rPr>
          <w:rFonts w:ascii="Garamond" w:hAnsi="Garamond"/>
        </w:rPr>
        <w:t>,</w:t>
      </w:r>
      <w:r w:rsidRPr="00FA7BF5">
        <w:rPr>
          <w:rFonts w:ascii="Garamond" w:hAnsi="Garamond"/>
        </w:rPr>
        <w:t xml:space="preserve"> </w:t>
      </w:r>
      <w:r w:rsidRPr="00F540EF">
        <w:rPr>
          <w:rFonts w:ascii="Garamond" w:hAnsi="Garamond"/>
        </w:rPr>
        <w:t xml:space="preserve">contributing to </w:t>
      </w:r>
      <w:r w:rsidR="00422E0B" w:rsidRPr="00406263">
        <w:rPr>
          <w:rFonts w:ascii="Garamond" w:hAnsi="Garamond"/>
        </w:rPr>
        <w:t xml:space="preserve">the </w:t>
      </w:r>
      <w:r w:rsidRPr="009A46BB">
        <w:rPr>
          <w:rFonts w:ascii="Garamond" w:hAnsi="Garamond"/>
        </w:rPr>
        <w:t xml:space="preserve">project </w:t>
      </w:r>
      <w:r w:rsidR="009E03A6" w:rsidRPr="009A46BB">
        <w:rPr>
          <w:rFonts w:ascii="Garamond" w:hAnsi="Garamond"/>
        </w:rPr>
        <w:t>execution</w:t>
      </w:r>
      <w:r w:rsidR="00422E0B" w:rsidRPr="00FA7BF5">
        <w:rPr>
          <w:rFonts w:ascii="Garamond" w:hAnsi="Garamond"/>
        </w:rPr>
        <w:t>.</w:t>
      </w:r>
      <w:r w:rsidRPr="00FA7BF5">
        <w:rPr>
          <w:rFonts w:ascii="Garamond" w:hAnsi="Garamond"/>
        </w:rPr>
        <w:t xml:space="preserve"> Ex</w:t>
      </w:r>
      <w:r w:rsidRPr="008D4E84">
        <w:rPr>
          <w:rFonts w:ascii="Garamond" w:hAnsi="Garamond"/>
        </w:rPr>
        <w:t xml:space="preserve">ecution at national level will be led by National Focal Points, to be designated during the inception phase of the project. NPFPs will be fully involved in the selection of the national consultants and experts that will support the execution of activities. The PSC will carry out the function of a Project Board, and will consist </w:t>
      </w:r>
      <w:proofErr w:type="gramStart"/>
      <w:r w:rsidRPr="008D4E84">
        <w:rPr>
          <w:rFonts w:ascii="Garamond" w:hAnsi="Garamond"/>
        </w:rPr>
        <w:t>of:</w:t>
      </w:r>
      <w:proofErr w:type="gramEnd"/>
      <w:r w:rsidRPr="008D4E84">
        <w:rPr>
          <w:rFonts w:ascii="Garamond" w:hAnsi="Garamond"/>
        </w:rPr>
        <w:t xml:space="preserve"> 1) beneficiary countries, other participating countries, the IA and the EA representatives; and 2) the</w:t>
      </w:r>
      <w:r w:rsidRPr="008D4E84">
        <w:rPr>
          <w:rFonts w:ascii="Garamond" w:hAnsi="Garamond"/>
          <w:b/>
        </w:rPr>
        <w:t xml:space="preserve"> </w:t>
      </w:r>
      <w:r w:rsidRPr="008D4E84">
        <w:rPr>
          <w:rFonts w:ascii="Garamond" w:hAnsi="Garamond"/>
        </w:rPr>
        <w:t>PCU</w:t>
      </w:r>
      <w:r w:rsidRPr="008D4E84">
        <w:rPr>
          <w:rFonts w:ascii="Garamond" w:hAnsi="Garamond"/>
          <w:b/>
        </w:rPr>
        <w:t xml:space="preserve"> </w:t>
      </w:r>
      <w:r w:rsidRPr="008D4E84">
        <w:rPr>
          <w:rFonts w:ascii="Garamond" w:hAnsi="Garamond"/>
        </w:rPr>
        <w:t xml:space="preserve">acting as Secretariat for the PSC. Finally, the lead CO (Belarus) will act as the lead UNDP Office and Principal Project Representative.  </w:t>
      </w:r>
      <w:r w:rsidRPr="008D4E84">
        <w:rPr>
          <w:rFonts w:ascii="Garamond" w:hAnsi="Garamond" w:cs="Arial"/>
          <w:noProof/>
          <w:lang w:eastAsia="zh-CN"/>
        </w:rPr>
        <w:t>Further details on governance and management arrangements can be found below.</w:t>
      </w:r>
    </w:p>
    <w:p w14:paraId="0BC1BD6B" w14:textId="77777777" w:rsidR="009E540D" w:rsidRPr="008D4E84" w:rsidRDefault="009E540D" w:rsidP="009E540D">
      <w:pPr>
        <w:spacing w:line="259" w:lineRule="auto"/>
        <w:jc w:val="both"/>
        <w:rPr>
          <w:rFonts w:ascii="Garamond" w:hAnsi="Garamond"/>
        </w:rPr>
      </w:pPr>
    </w:p>
    <w:p w14:paraId="228C5730" w14:textId="77777777" w:rsidR="009E540D" w:rsidRPr="008D4E84" w:rsidRDefault="009E540D" w:rsidP="009E540D">
      <w:pPr>
        <w:jc w:val="both"/>
        <w:rPr>
          <w:rFonts w:ascii="Garamond" w:hAnsi="Garamond" w:cs="Arial"/>
          <w:bCs/>
          <w:iCs/>
          <w:noProof/>
          <w:lang w:eastAsia="zh-CN"/>
        </w:rPr>
      </w:pPr>
      <w:r w:rsidRPr="008D4E84">
        <w:rPr>
          <w:rFonts w:ascii="Garamond" w:hAnsi="Garamond" w:cs="Arial"/>
          <w:bCs/>
          <w:iCs/>
          <w:noProof/>
          <w:lang w:eastAsia="zh-CN"/>
        </w:rPr>
        <w:t>In order to successfully reach the objectives and outcomes of the project, it is essential that the progress of the different project components be closely monitored, both by the key local stakeholders and authorities as well as by the project’s international experts, starting with the finalisation of the detailed, component-specific work plans and implementation arrangements, and continuing throughout the project’s implementation phase. The purpose of this monitoring is to facilitate early identification of possible risks to successful completion of the project, together with adaptive management and early corrective action, when and as needed.</w:t>
      </w:r>
    </w:p>
    <w:p w14:paraId="7CF99171" w14:textId="77777777" w:rsidR="00AB7004" w:rsidRPr="008D4E84" w:rsidRDefault="00AB7004" w:rsidP="00AB7004">
      <w:pPr>
        <w:jc w:val="both"/>
        <w:rPr>
          <w:rFonts w:ascii="Garamond" w:hAnsi="Garamond" w:cs="Arial"/>
          <w:bCs/>
          <w:iCs/>
          <w:noProof/>
          <w:lang w:eastAsia="zh-CN"/>
        </w:rPr>
      </w:pPr>
    </w:p>
    <w:p w14:paraId="0D4DA76C" w14:textId="77777777" w:rsidR="00CD28A5" w:rsidRPr="00C73E8B" w:rsidRDefault="00CD28A5" w:rsidP="00CD28A5">
      <w:pPr>
        <w:jc w:val="both"/>
        <w:rPr>
          <w:rFonts w:ascii="Garamond" w:hAnsi="Garamond"/>
          <w:szCs w:val="20"/>
        </w:rPr>
      </w:pPr>
      <w:r w:rsidRPr="00F540EF">
        <w:rPr>
          <w:rFonts w:ascii="Garamond" w:hAnsi="Garamond"/>
          <w:u w:val="single"/>
        </w:rPr>
        <w:t>UNDP:</w:t>
      </w:r>
      <w:r w:rsidRPr="00F540EF">
        <w:rPr>
          <w:rFonts w:ascii="Garamond" w:hAnsi="Garamond"/>
        </w:rPr>
        <w:t xml:space="preserve"> UNDP is accountable to the GEF for the implementation of this project. This includes oversight of project execution to ensure that the project is b</w:t>
      </w:r>
      <w:r w:rsidRPr="00406263">
        <w:rPr>
          <w:rFonts w:ascii="Garamond" w:hAnsi="Garamond"/>
        </w:rPr>
        <w:t>eing carried out in accordance with agreed standards and provisions. UNDP is responsible for delivering GEF project cycle management services comprising project approval and start-up, project supervision and oversight, and project completion and evaluation</w:t>
      </w:r>
      <w:r w:rsidRPr="009A46BB">
        <w:rPr>
          <w:rFonts w:ascii="Garamond" w:hAnsi="Garamond"/>
        </w:rPr>
        <w:t xml:space="preserve">. UNDP is also responsible for the Project Assurance role of the Project Board/Steering Committee.  </w:t>
      </w:r>
    </w:p>
    <w:p w14:paraId="771C8803" w14:textId="77777777" w:rsidR="005756E9" w:rsidRPr="00D56AD5" w:rsidRDefault="005756E9" w:rsidP="00CD28A5">
      <w:pPr>
        <w:jc w:val="both"/>
        <w:rPr>
          <w:rFonts w:ascii="Garamond" w:hAnsi="Garamond"/>
          <w:szCs w:val="20"/>
        </w:rPr>
      </w:pPr>
    </w:p>
    <w:p w14:paraId="1C9ADA9F" w14:textId="77777777" w:rsidR="005756E9" w:rsidRPr="00D94B0B" w:rsidRDefault="005756E9" w:rsidP="00F540EF">
      <w:pPr>
        <w:shd w:val="clear" w:color="auto" w:fill="FFFFFF"/>
        <w:jc w:val="both"/>
        <w:rPr>
          <w:rFonts w:ascii="Garamond" w:hAnsi="Garamond"/>
        </w:rPr>
      </w:pPr>
      <w:r w:rsidRPr="00D94B0B">
        <w:rPr>
          <w:rFonts w:ascii="Garamond" w:hAnsi="Garamond"/>
          <w:u w:val="single"/>
        </w:rPr>
        <w:t>The Project Board</w:t>
      </w:r>
      <w:r w:rsidRPr="00D94B0B">
        <w:rPr>
          <w:rFonts w:ascii="Garamond" w:hAnsi="Garamond"/>
        </w:rPr>
        <w:t xml:space="preserve"> (also called Project Steering Committee) is responsible for taking </w:t>
      </w:r>
      <w:r w:rsidRPr="009A46BB">
        <w:rPr>
          <w:rFonts w:ascii="Garamond" w:hAnsi="Garamond"/>
        </w:rPr>
        <w:t xml:space="preserve">corrective action as needed to ensure the project achieves the desired results. </w:t>
      </w:r>
      <w:r w:rsidRPr="00D94B0B">
        <w:rPr>
          <w:rFonts w:ascii="Garamond" w:hAnsi="Garamond"/>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7BC1BF3A" w14:textId="77777777" w:rsidR="005756E9" w:rsidRPr="00D94B0B" w:rsidRDefault="005756E9" w:rsidP="005756E9">
      <w:pPr>
        <w:shd w:val="clear" w:color="auto" w:fill="FFFFFF"/>
        <w:rPr>
          <w:rFonts w:ascii="Garamond" w:hAnsi="Garamond"/>
        </w:rPr>
      </w:pPr>
    </w:p>
    <w:p w14:paraId="52D2207C" w14:textId="77777777" w:rsidR="005756E9" w:rsidRPr="00D94B0B" w:rsidRDefault="005756E9" w:rsidP="005756E9">
      <w:pPr>
        <w:shd w:val="clear" w:color="auto" w:fill="FFFFFF"/>
        <w:rPr>
          <w:rFonts w:ascii="Garamond" w:hAnsi="Garamond"/>
          <w:i/>
        </w:rPr>
      </w:pPr>
      <w:r w:rsidRPr="00D94B0B">
        <w:rPr>
          <w:rFonts w:ascii="Garamond" w:hAnsi="Garamond"/>
        </w:rPr>
        <w:t xml:space="preserve">In case consensus cannot be reached within the Board, the UNDP </w:t>
      </w:r>
      <w:r w:rsidRPr="009A46BB">
        <w:rPr>
          <w:rFonts w:ascii="Garamond" w:hAnsi="Garamond"/>
        </w:rPr>
        <w:t>Resident Representative (or their designate) will mediate to find consensus and, if this cannot be found, will take the final decision to ensure project implementation is not unduly delayed</w:t>
      </w:r>
      <w:r w:rsidRPr="009A46BB">
        <w:rPr>
          <w:rFonts w:ascii="Garamond" w:hAnsi="Garamond"/>
          <w:i/>
        </w:rPr>
        <w:t xml:space="preserve">. </w:t>
      </w:r>
    </w:p>
    <w:p w14:paraId="62351E2B" w14:textId="77777777" w:rsidR="005756E9" w:rsidRPr="00D94B0B" w:rsidRDefault="005756E9" w:rsidP="005756E9">
      <w:pPr>
        <w:shd w:val="clear" w:color="auto" w:fill="FFFFFF"/>
        <w:rPr>
          <w:rFonts w:ascii="Garamond" w:hAnsi="Garamond"/>
          <w:u w:val="single"/>
        </w:rPr>
      </w:pPr>
    </w:p>
    <w:p w14:paraId="2AD351C1" w14:textId="77777777" w:rsidR="005756E9" w:rsidRPr="00D94B0B" w:rsidRDefault="005756E9" w:rsidP="005756E9">
      <w:pPr>
        <w:shd w:val="clear" w:color="auto" w:fill="FFFFFF"/>
        <w:rPr>
          <w:rFonts w:ascii="Garamond" w:hAnsi="Garamond"/>
        </w:rPr>
      </w:pPr>
      <w:r w:rsidRPr="00D94B0B">
        <w:rPr>
          <w:rFonts w:ascii="Garamond" w:hAnsi="Garamond"/>
        </w:rPr>
        <w:t>Specific responsibilities of the Project Board include:</w:t>
      </w:r>
    </w:p>
    <w:p w14:paraId="07F435CE" w14:textId="77777777" w:rsidR="005756E9" w:rsidRPr="009A46BB" w:rsidRDefault="005756E9" w:rsidP="005756E9">
      <w:pPr>
        <w:pStyle w:val="ListParagraph"/>
        <w:numPr>
          <w:ilvl w:val="0"/>
          <w:numId w:val="48"/>
        </w:numPr>
        <w:rPr>
          <w:rFonts w:ascii="Garamond" w:hAnsi="Garamond"/>
        </w:rPr>
      </w:pPr>
      <w:r w:rsidRPr="009A46BB">
        <w:rPr>
          <w:rFonts w:ascii="Garamond" w:hAnsi="Garamond"/>
        </w:rPr>
        <w:t>Provide overall guidance and direction to the project, ensuring it remains within any specified constraints;</w:t>
      </w:r>
    </w:p>
    <w:p w14:paraId="3EC0C766" w14:textId="77777777" w:rsidR="005756E9" w:rsidRPr="009A46BB" w:rsidRDefault="005756E9" w:rsidP="005756E9">
      <w:pPr>
        <w:pStyle w:val="ListParagraph"/>
        <w:numPr>
          <w:ilvl w:val="0"/>
          <w:numId w:val="48"/>
        </w:numPr>
        <w:rPr>
          <w:rFonts w:ascii="Garamond" w:hAnsi="Garamond"/>
        </w:rPr>
      </w:pPr>
      <w:r w:rsidRPr="009A46BB">
        <w:rPr>
          <w:rFonts w:ascii="Garamond" w:hAnsi="Garamond"/>
        </w:rPr>
        <w:t>Address project issues as raised by the project manager;</w:t>
      </w:r>
    </w:p>
    <w:p w14:paraId="04AE6A4D" w14:textId="77777777" w:rsidR="005756E9" w:rsidRPr="009A46BB" w:rsidRDefault="005756E9" w:rsidP="005756E9">
      <w:pPr>
        <w:pStyle w:val="ListParagraph"/>
        <w:numPr>
          <w:ilvl w:val="0"/>
          <w:numId w:val="48"/>
        </w:numPr>
        <w:rPr>
          <w:rFonts w:ascii="Garamond" w:hAnsi="Garamond"/>
        </w:rPr>
      </w:pPr>
      <w:r w:rsidRPr="009A46BB">
        <w:rPr>
          <w:rFonts w:ascii="Garamond" w:hAnsi="Garamond"/>
        </w:rPr>
        <w:t xml:space="preserve">Provide guidance on new project risks, and agree on possible mitigation and management actions to address specific risks; </w:t>
      </w:r>
    </w:p>
    <w:p w14:paraId="3230C212" w14:textId="77777777" w:rsidR="005756E9" w:rsidRPr="009A46BB" w:rsidRDefault="005756E9" w:rsidP="005756E9">
      <w:pPr>
        <w:pStyle w:val="ListParagraph"/>
        <w:numPr>
          <w:ilvl w:val="0"/>
          <w:numId w:val="48"/>
        </w:numPr>
        <w:rPr>
          <w:rFonts w:ascii="Garamond" w:hAnsi="Garamond"/>
        </w:rPr>
      </w:pPr>
      <w:r w:rsidRPr="009A46BB">
        <w:rPr>
          <w:rFonts w:ascii="Garamond" w:hAnsi="Garamond"/>
        </w:rPr>
        <w:t>Agree on project manager’s tolerances as required, within the parameters set by UNDP-GEF, and provide direction and advice for exceptional situations when the project manager’s tolerances are exceeded;</w:t>
      </w:r>
    </w:p>
    <w:p w14:paraId="13920BED" w14:textId="77777777" w:rsidR="005756E9" w:rsidRPr="009A46BB" w:rsidRDefault="005756E9" w:rsidP="005756E9">
      <w:pPr>
        <w:pStyle w:val="ListParagraph"/>
        <w:numPr>
          <w:ilvl w:val="0"/>
          <w:numId w:val="48"/>
        </w:numPr>
        <w:rPr>
          <w:rFonts w:ascii="Garamond" w:hAnsi="Garamond"/>
        </w:rPr>
      </w:pPr>
      <w:r w:rsidRPr="009A46BB">
        <w:rPr>
          <w:rFonts w:ascii="Garamond" w:hAnsi="Garamond"/>
        </w:rPr>
        <w:t>Advise on major and minor amendments to the project within the parameters set by UNDP-GEF;</w:t>
      </w:r>
    </w:p>
    <w:p w14:paraId="64E03F57" w14:textId="77777777" w:rsidR="005756E9" w:rsidRPr="009A46BB" w:rsidRDefault="005756E9" w:rsidP="005756E9">
      <w:pPr>
        <w:pStyle w:val="CharCharChar1"/>
        <w:numPr>
          <w:ilvl w:val="0"/>
          <w:numId w:val="48"/>
        </w:numPr>
        <w:spacing w:after="0" w:line="240" w:lineRule="auto"/>
        <w:rPr>
          <w:rFonts w:ascii="Garamond" w:hAnsi="Garamond"/>
          <w:sz w:val="24"/>
        </w:rPr>
      </w:pPr>
      <w:r w:rsidRPr="009A46BB">
        <w:rPr>
          <w:rFonts w:ascii="Garamond" w:hAnsi="Garamond"/>
          <w:sz w:val="24"/>
        </w:rPr>
        <w:t xml:space="preserve">Ensure coordination between various donor and government-funded projects and programmes; </w:t>
      </w:r>
    </w:p>
    <w:p w14:paraId="09EAC7F2" w14:textId="77777777" w:rsidR="005756E9" w:rsidRPr="009A46BB" w:rsidRDefault="005756E9" w:rsidP="005756E9">
      <w:pPr>
        <w:pStyle w:val="CharCharChar1"/>
        <w:numPr>
          <w:ilvl w:val="0"/>
          <w:numId w:val="48"/>
        </w:numPr>
        <w:spacing w:after="0" w:line="240" w:lineRule="auto"/>
        <w:rPr>
          <w:rFonts w:ascii="Garamond" w:hAnsi="Garamond"/>
          <w:sz w:val="24"/>
        </w:rPr>
      </w:pPr>
      <w:r w:rsidRPr="009A46BB">
        <w:rPr>
          <w:rFonts w:ascii="Garamond" w:hAnsi="Garamond"/>
          <w:sz w:val="24"/>
        </w:rPr>
        <w:t xml:space="preserve">Ensure coordination with various government agencies and their participation in project activities; </w:t>
      </w:r>
    </w:p>
    <w:p w14:paraId="0F055281" w14:textId="77777777" w:rsidR="005756E9" w:rsidRPr="009A46BB" w:rsidRDefault="005756E9" w:rsidP="005756E9">
      <w:pPr>
        <w:pStyle w:val="CharCharChar1"/>
        <w:numPr>
          <w:ilvl w:val="0"/>
          <w:numId w:val="48"/>
        </w:numPr>
        <w:spacing w:after="0" w:line="240" w:lineRule="auto"/>
        <w:rPr>
          <w:rFonts w:ascii="Garamond" w:hAnsi="Garamond"/>
          <w:sz w:val="24"/>
        </w:rPr>
      </w:pPr>
      <w:r w:rsidRPr="009A46BB">
        <w:rPr>
          <w:rFonts w:ascii="Garamond" w:hAnsi="Garamond"/>
          <w:sz w:val="24"/>
        </w:rPr>
        <w:t xml:space="preserve">Track and monitor co-financing for this project; </w:t>
      </w:r>
    </w:p>
    <w:p w14:paraId="5A3ACC32" w14:textId="77777777" w:rsidR="005756E9" w:rsidRPr="009A46BB" w:rsidRDefault="005756E9" w:rsidP="005756E9">
      <w:pPr>
        <w:pStyle w:val="CharCharChar1"/>
        <w:numPr>
          <w:ilvl w:val="0"/>
          <w:numId w:val="48"/>
        </w:numPr>
        <w:spacing w:after="0" w:line="240" w:lineRule="auto"/>
        <w:rPr>
          <w:rFonts w:ascii="Garamond" w:hAnsi="Garamond"/>
          <w:sz w:val="24"/>
        </w:rPr>
      </w:pPr>
      <w:r w:rsidRPr="009A46BB">
        <w:rPr>
          <w:rFonts w:ascii="Garamond" w:hAnsi="Garamond"/>
          <w:sz w:val="24"/>
        </w:rPr>
        <w:t xml:space="preserve">Review the project progress, assess performance, and appraise the Annual Work Plan for the following year; </w:t>
      </w:r>
    </w:p>
    <w:p w14:paraId="1CB86FE2" w14:textId="77777777" w:rsidR="005756E9" w:rsidRPr="009A46BB" w:rsidRDefault="005756E9" w:rsidP="005756E9">
      <w:pPr>
        <w:pStyle w:val="CharCharChar1"/>
        <w:numPr>
          <w:ilvl w:val="0"/>
          <w:numId w:val="48"/>
        </w:numPr>
        <w:spacing w:after="0" w:line="240" w:lineRule="auto"/>
        <w:rPr>
          <w:rFonts w:ascii="Garamond" w:hAnsi="Garamond"/>
          <w:sz w:val="24"/>
        </w:rPr>
      </w:pPr>
      <w:r w:rsidRPr="009A46BB">
        <w:rPr>
          <w:rFonts w:ascii="Garamond" w:hAnsi="Garamond"/>
          <w:sz w:val="24"/>
        </w:rPr>
        <w:t xml:space="preserve">Appraise the annual project implementation report, including the quality assessment rating report; </w:t>
      </w:r>
    </w:p>
    <w:p w14:paraId="6AA90325" w14:textId="77777777" w:rsidR="005756E9" w:rsidRPr="009A46BB" w:rsidRDefault="005756E9" w:rsidP="005756E9">
      <w:pPr>
        <w:pStyle w:val="CharCharChar1"/>
        <w:numPr>
          <w:ilvl w:val="0"/>
          <w:numId w:val="48"/>
        </w:numPr>
        <w:spacing w:after="0" w:line="240" w:lineRule="auto"/>
        <w:rPr>
          <w:rFonts w:ascii="Garamond" w:hAnsi="Garamond"/>
          <w:sz w:val="24"/>
        </w:rPr>
      </w:pPr>
      <w:r w:rsidRPr="009A46BB">
        <w:rPr>
          <w:rFonts w:ascii="Garamond" w:hAnsi="Garamond"/>
          <w:sz w:val="24"/>
        </w:rPr>
        <w:t xml:space="preserve">Ensure commitment of human resources to support project implementation, arbitrating any issues within the project; </w:t>
      </w:r>
    </w:p>
    <w:p w14:paraId="70EA9EAB" w14:textId="77777777" w:rsidR="005756E9" w:rsidRPr="009A46BB" w:rsidRDefault="005756E9" w:rsidP="005756E9">
      <w:pPr>
        <w:pStyle w:val="ListParagraph"/>
        <w:numPr>
          <w:ilvl w:val="0"/>
          <w:numId w:val="48"/>
        </w:numPr>
        <w:rPr>
          <w:rFonts w:ascii="Garamond" w:hAnsi="Garamond"/>
          <w:color w:val="000000"/>
        </w:rPr>
      </w:pPr>
      <w:r w:rsidRPr="009A46BB">
        <w:rPr>
          <w:rFonts w:ascii="Garamond" w:hAnsi="Garamond"/>
          <w:color w:val="000000"/>
        </w:rPr>
        <w:t>Review combined delivery reports prior to certification by the implementing partner;</w:t>
      </w:r>
    </w:p>
    <w:p w14:paraId="73D60C77" w14:textId="77777777" w:rsidR="005756E9" w:rsidRPr="009A46BB" w:rsidRDefault="005756E9" w:rsidP="005756E9">
      <w:pPr>
        <w:pStyle w:val="ListParagraph"/>
        <w:numPr>
          <w:ilvl w:val="0"/>
          <w:numId w:val="48"/>
        </w:numPr>
        <w:rPr>
          <w:rFonts w:ascii="Garamond" w:hAnsi="Garamond"/>
        </w:rPr>
      </w:pPr>
      <w:r w:rsidRPr="009A46BB">
        <w:rPr>
          <w:rFonts w:ascii="Garamond" w:hAnsi="Garamond"/>
        </w:rPr>
        <w:t>Provide direction and recommendations to ensure that the agreed deliverables are produced satisfactorily according to plans;</w:t>
      </w:r>
    </w:p>
    <w:p w14:paraId="75A9254B" w14:textId="77777777" w:rsidR="005756E9" w:rsidRPr="009A46BB" w:rsidRDefault="005756E9" w:rsidP="005756E9">
      <w:pPr>
        <w:pStyle w:val="ListParagraph"/>
        <w:numPr>
          <w:ilvl w:val="0"/>
          <w:numId w:val="48"/>
        </w:numPr>
        <w:rPr>
          <w:rFonts w:ascii="Garamond" w:hAnsi="Garamond"/>
        </w:rPr>
      </w:pPr>
      <w:r w:rsidRPr="009A46BB">
        <w:rPr>
          <w:rFonts w:ascii="Garamond" w:hAnsi="Garamond"/>
        </w:rPr>
        <w:t>Address project-level grievances;</w:t>
      </w:r>
    </w:p>
    <w:p w14:paraId="75089605" w14:textId="77777777" w:rsidR="005756E9" w:rsidRPr="009A46BB" w:rsidRDefault="005756E9" w:rsidP="005756E9">
      <w:pPr>
        <w:pStyle w:val="ListParagraph"/>
        <w:numPr>
          <w:ilvl w:val="0"/>
          <w:numId w:val="48"/>
        </w:numPr>
        <w:rPr>
          <w:rFonts w:ascii="Garamond" w:hAnsi="Garamond"/>
        </w:rPr>
      </w:pPr>
      <w:r w:rsidRPr="009A46BB">
        <w:rPr>
          <w:rFonts w:ascii="Garamond" w:hAnsi="Garamond"/>
        </w:rPr>
        <w:t>Approve the project Inception Report, Mid-term Review and Terminal Evaluation reports and corresponding management responses;</w:t>
      </w:r>
    </w:p>
    <w:p w14:paraId="65702DAF" w14:textId="77777777" w:rsidR="005756E9" w:rsidRPr="009A46BB" w:rsidRDefault="005756E9" w:rsidP="005756E9">
      <w:pPr>
        <w:numPr>
          <w:ilvl w:val="0"/>
          <w:numId w:val="48"/>
        </w:numPr>
        <w:rPr>
          <w:rFonts w:ascii="Garamond" w:hAnsi="Garamond"/>
        </w:rPr>
      </w:pPr>
      <w:r w:rsidRPr="009A46BB">
        <w:rPr>
          <w:rFonts w:ascii="Garamond" w:hAnsi="Garamond"/>
        </w:rPr>
        <w:t xml:space="preserve">Review the final project report package during an end-of-project review meeting to discuss lesson learned and opportunities for scaling up.    </w:t>
      </w:r>
    </w:p>
    <w:p w14:paraId="1B9573C2" w14:textId="77777777" w:rsidR="005756E9" w:rsidRPr="009A46BB" w:rsidRDefault="005756E9" w:rsidP="005756E9">
      <w:pPr>
        <w:shd w:val="clear" w:color="auto" w:fill="FFFFFF"/>
        <w:rPr>
          <w:rFonts w:ascii="Garamond" w:hAnsi="Garamond"/>
        </w:rPr>
      </w:pPr>
    </w:p>
    <w:p w14:paraId="4F86A381" w14:textId="77777777" w:rsidR="005756E9" w:rsidRPr="009A46BB" w:rsidRDefault="005756E9" w:rsidP="005756E9">
      <w:pPr>
        <w:shd w:val="clear" w:color="auto" w:fill="FFFFFF"/>
        <w:rPr>
          <w:rFonts w:ascii="Garamond" w:hAnsi="Garamond"/>
        </w:rPr>
      </w:pPr>
      <w:r w:rsidRPr="009A46BB">
        <w:rPr>
          <w:rFonts w:ascii="Garamond" w:hAnsi="Garamond"/>
        </w:rPr>
        <w:t xml:space="preserve">The composition of the Project Board must include the following roles: </w:t>
      </w:r>
    </w:p>
    <w:p w14:paraId="7B3B7762" w14:textId="77777777" w:rsidR="005756E9" w:rsidRPr="009A46BB" w:rsidRDefault="005756E9" w:rsidP="005756E9">
      <w:pPr>
        <w:rPr>
          <w:rFonts w:ascii="Garamond" w:hAnsi="Garamond"/>
        </w:rPr>
      </w:pPr>
    </w:p>
    <w:p w14:paraId="738687B5" w14:textId="4697E23D" w:rsidR="005756E9" w:rsidRPr="009A46BB" w:rsidRDefault="005756E9" w:rsidP="00F540EF">
      <w:pPr>
        <w:pStyle w:val="ListParagraph"/>
        <w:numPr>
          <w:ilvl w:val="0"/>
          <w:numId w:val="49"/>
        </w:numPr>
        <w:rPr>
          <w:rFonts w:ascii="Garamond" w:hAnsi="Garamond"/>
          <w:highlight w:val="green"/>
        </w:rPr>
      </w:pPr>
      <w:r w:rsidRPr="009A46BB">
        <w:rPr>
          <w:rFonts w:ascii="Garamond" w:hAnsi="Garamond"/>
          <w:u w:val="single"/>
        </w:rPr>
        <w:t>Project Executive</w:t>
      </w:r>
      <w:r w:rsidRPr="009A46BB">
        <w:rPr>
          <w:rFonts w:ascii="Garamond" w:hAnsi="Garamond"/>
        </w:rPr>
        <w:t xml:space="preserve">: Is an individual who represents ownership of the project and chairs the Project Board. The Executive is normally the national counterpart for nationally implemented projects. The Project Executive </w:t>
      </w:r>
      <w:proofErr w:type="gramStart"/>
      <w:r w:rsidRPr="009A46BB">
        <w:rPr>
          <w:rFonts w:ascii="Garamond" w:hAnsi="Garamond"/>
        </w:rPr>
        <w:t>is</w:t>
      </w:r>
      <w:r w:rsidRPr="009A46BB">
        <w:rPr>
          <w:rFonts w:ascii="Garamond" w:hAnsi="Garamond"/>
          <w:highlight w:val="green"/>
        </w:rPr>
        <w:t>:</w:t>
      </w:r>
      <w:proofErr w:type="gramEnd"/>
      <w:r w:rsidRPr="009A46BB">
        <w:rPr>
          <w:rFonts w:ascii="Garamond" w:hAnsi="Garamond"/>
          <w:highlight w:val="green"/>
        </w:rPr>
        <w:t xml:space="preserve">  </w:t>
      </w:r>
      <w:r w:rsidR="002D6B7A" w:rsidRPr="00F540EF">
        <w:rPr>
          <w:rFonts w:ascii="Garamond" w:hAnsi="Garamond"/>
          <w:highlight w:val="green"/>
        </w:rPr>
        <w:t>UNDP RTA</w:t>
      </w:r>
      <w:r w:rsidR="00F1151A" w:rsidRPr="00406263">
        <w:rPr>
          <w:rFonts w:ascii="Garamond" w:hAnsi="Garamond"/>
          <w:highlight w:val="green"/>
        </w:rPr>
        <w:t xml:space="preserve">, the SC meetings will be co-chaired with </w:t>
      </w:r>
      <w:r w:rsidR="004B22C2" w:rsidRPr="009A46BB">
        <w:rPr>
          <w:rFonts w:ascii="Garamond" w:hAnsi="Garamond"/>
          <w:highlight w:val="green"/>
        </w:rPr>
        <w:t xml:space="preserve">project </w:t>
      </w:r>
      <w:r w:rsidR="00F1151A" w:rsidRPr="009A46BB">
        <w:rPr>
          <w:rFonts w:ascii="Garamond" w:hAnsi="Garamond"/>
          <w:highlight w:val="green"/>
        </w:rPr>
        <w:t xml:space="preserve">National </w:t>
      </w:r>
      <w:r w:rsidR="004B22C2" w:rsidRPr="009A46BB">
        <w:rPr>
          <w:rFonts w:ascii="Garamond" w:hAnsi="Garamond"/>
          <w:highlight w:val="green"/>
        </w:rPr>
        <w:t>focal points.</w:t>
      </w:r>
    </w:p>
    <w:p w14:paraId="0B1121AB" w14:textId="1989276B" w:rsidR="005756E9" w:rsidRPr="00406263" w:rsidRDefault="005756E9" w:rsidP="00406263">
      <w:pPr>
        <w:pStyle w:val="ListParagraph"/>
        <w:numPr>
          <w:ilvl w:val="0"/>
          <w:numId w:val="49"/>
        </w:numPr>
        <w:rPr>
          <w:rFonts w:ascii="Garamond" w:hAnsi="Garamond"/>
        </w:rPr>
      </w:pPr>
      <w:r w:rsidRPr="009A46BB">
        <w:rPr>
          <w:rFonts w:ascii="Garamond" w:hAnsi="Garamond"/>
        </w:rPr>
        <w:t xml:space="preserve">Beneficiary Representative(s): 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The Beneficiary representative (s) </w:t>
      </w:r>
      <w:r w:rsidR="00131044" w:rsidRPr="00F540EF">
        <w:rPr>
          <w:rFonts w:ascii="Garamond" w:hAnsi="Garamond"/>
        </w:rPr>
        <w:t>will be identified during the inception of the project</w:t>
      </w:r>
    </w:p>
    <w:p w14:paraId="2B455ACA" w14:textId="77777777" w:rsidR="005756E9" w:rsidRPr="009A46BB" w:rsidRDefault="005756E9" w:rsidP="005756E9">
      <w:pPr>
        <w:rPr>
          <w:rFonts w:ascii="Garamond" w:hAnsi="Garamond"/>
        </w:rPr>
      </w:pPr>
    </w:p>
    <w:p w14:paraId="1EB8BDAB" w14:textId="75181699" w:rsidR="005756E9" w:rsidRPr="00F540EF" w:rsidRDefault="005756E9" w:rsidP="00F540EF">
      <w:pPr>
        <w:pStyle w:val="ListParagraph"/>
        <w:numPr>
          <w:ilvl w:val="0"/>
          <w:numId w:val="49"/>
        </w:numPr>
        <w:rPr>
          <w:rFonts w:ascii="Garamond" w:hAnsi="Garamond"/>
        </w:rPr>
      </w:pPr>
      <w:r w:rsidRPr="009A46BB">
        <w:rPr>
          <w:rFonts w:ascii="Garamond" w:hAnsi="Garamond"/>
        </w:rPr>
        <w:t xml:space="preserve">Development Partner(s): Individuals or groups representing the interests of the parties concerned that provide funding and/or technical expertise to the project. The Development Partner(s) is/are: </w:t>
      </w:r>
      <w:r w:rsidR="00886D0E" w:rsidRPr="000A5183">
        <w:rPr>
          <w:rFonts w:ascii="Garamond" w:hAnsi="Garamond"/>
          <w:iCs/>
        </w:rPr>
        <w:t>UNESCO</w:t>
      </w:r>
      <w:r w:rsidR="00886D0E" w:rsidRPr="00D94B0B">
        <w:rPr>
          <w:rFonts w:ascii="Garamond" w:hAnsi="Garamond"/>
          <w:iCs/>
        </w:rPr>
        <w:t>UNESCO</w:t>
      </w:r>
      <w:r w:rsidR="00886D0E" w:rsidRPr="00F540EF">
        <w:rPr>
          <w:rFonts w:ascii="Garamond" w:hAnsi="Garamond"/>
        </w:rPr>
        <w:t xml:space="preserve"> IHP</w:t>
      </w:r>
    </w:p>
    <w:p w14:paraId="30510B22" w14:textId="77777777" w:rsidR="005756E9" w:rsidRPr="00406263" w:rsidRDefault="005756E9" w:rsidP="005756E9">
      <w:pPr>
        <w:ind w:left="360"/>
        <w:rPr>
          <w:rFonts w:ascii="Garamond" w:hAnsi="Garamond"/>
          <w:u w:val="single"/>
        </w:rPr>
      </w:pPr>
    </w:p>
    <w:p w14:paraId="3024F22A" w14:textId="77777777" w:rsidR="005756E9" w:rsidRPr="009A46BB" w:rsidRDefault="005756E9" w:rsidP="005756E9">
      <w:pPr>
        <w:pStyle w:val="ListParagraph"/>
        <w:numPr>
          <w:ilvl w:val="0"/>
          <w:numId w:val="49"/>
        </w:numPr>
        <w:rPr>
          <w:rFonts w:ascii="Garamond" w:hAnsi="Garamond"/>
          <w:i/>
        </w:rPr>
      </w:pPr>
      <w:r w:rsidRPr="00406263">
        <w:rPr>
          <w:rFonts w:ascii="Garamond" w:hAnsi="Garamond"/>
        </w:rPr>
        <w:t>Project Assurance: UNDP performs the quality assurance role and supports the Project Board and Project Management Unit by carrying out objective and independent project overs</w:t>
      </w:r>
      <w:r w:rsidRPr="009A46BB">
        <w:rPr>
          <w:rFonts w:ascii="Garamond" w:hAnsi="Garamond"/>
        </w:rPr>
        <w:t>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146B14CB" w14:textId="77777777" w:rsidR="005756E9" w:rsidRPr="00D94B0B" w:rsidRDefault="005756E9" w:rsidP="005756E9">
      <w:pPr>
        <w:rPr>
          <w:rFonts w:ascii="Garamond" w:hAnsi="Garamond"/>
          <w:b/>
        </w:rPr>
      </w:pPr>
    </w:p>
    <w:p w14:paraId="6B0979EC" w14:textId="77777777" w:rsidR="005756E9" w:rsidRPr="00D94B0B" w:rsidRDefault="005756E9" w:rsidP="005756E9">
      <w:pPr>
        <w:rPr>
          <w:rFonts w:ascii="Garamond" w:hAnsi="Garamond"/>
        </w:rPr>
      </w:pPr>
      <w:r w:rsidRPr="00D94B0B">
        <w:rPr>
          <w:rFonts w:ascii="Garamond" w:hAnsi="Garamond"/>
          <w:b/>
        </w:rPr>
        <w:t xml:space="preserve">Project extensions: </w:t>
      </w:r>
      <w:r w:rsidRPr="00D94B0B">
        <w:rPr>
          <w:rFonts w:ascii="Garamond" w:hAnsi="Garamond"/>
        </w:rPr>
        <w:t xml:space="preserve">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w:t>
      </w:r>
      <w:proofErr w:type="spellStart"/>
      <w:r w:rsidRPr="00D94B0B">
        <w:rPr>
          <w:rFonts w:ascii="Garamond" w:hAnsi="Garamond"/>
        </w:rPr>
        <w:t>resoruces</w:t>
      </w:r>
      <w:proofErr w:type="spellEnd"/>
      <w:r w:rsidRPr="00D94B0B">
        <w:rPr>
          <w:rFonts w:ascii="Garamond" w:hAnsi="Garamond"/>
        </w:rPr>
        <w:t>.</w:t>
      </w:r>
    </w:p>
    <w:p w14:paraId="65974C31" w14:textId="77777777" w:rsidR="005756E9" w:rsidRPr="009A46BB" w:rsidRDefault="005756E9" w:rsidP="00F540EF">
      <w:pPr>
        <w:jc w:val="both"/>
        <w:rPr>
          <w:rFonts w:ascii="Garamond" w:hAnsi="Garamond"/>
        </w:rPr>
      </w:pPr>
    </w:p>
    <w:p w14:paraId="64CD9681" w14:textId="77777777" w:rsidR="00AB7004" w:rsidRPr="00D94B0B" w:rsidRDefault="00D8349D" w:rsidP="00F06878">
      <w:pPr>
        <w:pStyle w:val="Heading2"/>
      </w:pPr>
      <w:bookmarkStart w:id="145" w:name="_Toc7103834"/>
      <w:bookmarkStart w:id="146" w:name="_Toc41040721"/>
      <w:bookmarkStart w:id="147" w:name="_Toc41048520"/>
      <w:r w:rsidRPr="00D94B0B">
        <w:t>8.3</w:t>
      </w:r>
      <w:r w:rsidR="00AB7004" w:rsidRPr="00D94B0B">
        <w:t>. Agreement on intellectual property rights and use of logo on the project’s deliverables and disclosure of information:</w:t>
      </w:r>
      <w:bookmarkEnd w:id="145"/>
      <w:bookmarkEnd w:id="146"/>
      <w:bookmarkEnd w:id="147"/>
      <w:r w:rsidR="00AB7004" w:rsidRPr="00D94B0B">
        <w:t xml:space="preserve"> </w:t>
      </w:r>
    </w:p>
    <w:p w14:paraId="3E13B3E5" w14:textId="77777777" w:rsidR="009E540D" w:rsidRPr="00FD686E" w:rsidRDefault="009E540D" w:rsidP="009E540D">
      <w:pPr>
        <w:spacing w:before="100" w:beforeAutospacing="1" w:after="100" w:afterAutospacing="1" w:line="259" w:lineRule="auto"/>
        <w:jc w:val="both"/>
        <w:rPr>
          <w:rFonts w:ascii="Garamond" w:hAnsi="Garamond"/>
          <w:b/>
        </w:rPr>
      </w:pPr>
      <w:r w:rsidRPr="008D4E84">
        <w:rPr>
          <w:rFonts w:ascii="Garamond" w:hAnsi="Garamond"/>
        </w:rPr>
        <w:t>T</w:t>
      </w:r>
      <w:r w:rsidRPr="008D4E84">
        <w:rPr>
          <w:rFonts w:ascii="Garamond" w:hAnsi="Garamond" w:cs="Calibri"/>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FD686E">
        <w:rPr>
          <w:rStyle w:val="FootnoteReference"/>
          <w:rFonts w:ascii="Garamond" w:hAnsi="Garamond"/>
        </w:rPr>
        <w:footnoteRef/>
      </w:r>
      <w:r w:rsidRPr="00FD686E">
        <w:rPr>
          <w:rFonts w:ascii="Garamond" w:hAnsi="Garamond" w:cs="Calibri"/>
        </w:rPr>
        <w:t xml:space="preserve"> and</w:t>
      </w:r>
      <w:r w:rsidRPr="00FD686E">
        <w:rPr>
          <w:rFonts w:ascii="Garamond" w:hAnsi="Garamond" w:cs="Segoe UI"/>
          <w:color w:val="000000"/>
        </w:rPr>
        <w:t xml:space="preserve"> the GEF policy on public involvement</w:t>
      </w:r>
      <w:r w:rsidRPr="00FD686E">
        <w:rPr>
          <w:rStyle w:val="FootnoteReference"/>
          <w:rFonts w:ascii="Garamond" w:hAnsi="Garamond"/>
          <w:color w:val="000000"/>
        </w:rPr>
        <w:footnoteRef/>
      </w:r>
      <w:r w:rsidRPr="00FD686E">
        <w:rPr>
          <w:rFonts w:ascii="Garamond" w:hAnsi="Garamond" w:cs="Segoe UI"/>
          <w:color w:val="000000"/>
        </w:rPr>
        <w:t>.</w:t>
      </w:r>
    </w:p>
    <w:p w14:paraId="14E93AA6" w14:textId="77777777" w:rsidR="005C3C34" w:rsidRPr="00FD686E" w:rsidRDefault="00023963" w:rsidP="006E02D9">
      <w:pPr>
        <w:spacing w:line="276" w:lineRule="auto"/>
        <w:jc w:val="both"/>
        <w:rPr>
          <w:rFonts w:ascii="Garamond" w:hAnsi="Garamond"/>
          <w:b/>
        </w:rPr>
      </w:pPr>
      <w:r w:rsidRPr="00FD686E">
        <w:rPr>
          <w:noProof/>
        </w:rPr>
        <w:drawing>
          <wp:inline distT="0" distB="0" distL="0" distR="0" wp14:anchorId="27477A74" wp14:editId="7C317AB8">
            <wp:extent cx="5904854" cy="4251562"/>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29762" cy="4341497"/>
                    </a:xfrm>
                    <a:prstGeom prst="rect">
                      <a:avLst/>
                    </a:prstGeom>
                    <a:noFill/>
                    <a:ln>
                      <a:noFill/>
                    </a:ln>
                  </pic:spPr>
                </pic:pic>
              </a:graphicData>
            </a:graphic>
          </wp:inline>
        </w:drawing>
      </w:r>
      <w:r w:rsidRPr="00FD686E">
        <w:rPr>
          <w:noProof/>
        </w:rPr>
        <w:t xml:space="preserve"> </w:t>
      </w:r>
    </w:p>
    <w:p w14:paraId="527BBFB4" w14:textId="77777777" w:rsidR="000939E8" w:rsidRPr="00D56AD5" w:rsidRDefault="000939E8" w:rsidP="006E02D9">
      <w:pPr>
        <w:spacing w:line="276" w:lineRule="auto"/>
        <w:jc w:val="both"/>
        <w:rPr>
          <w:rFonts w:ascii="Garamond" w:hAnsi="Garamond"/>
          <w:b/>
        </w:rPr>
      </w:pPr>
    </w:p>
    <w:p w14:paraId="70764E94" w14:textId="77777777" w:rsidR="009E540D" w:rsidRPr="00C37B47" w:rsidRDefault="009E540D" w:rsidP="009E540D">
      <w:pPr>
        <w:spacing w:line="259" w:lineRule="auto"/>
        <w:jc w:val="both"/>
        <w:rPr>
          <w:rFonts w:ascii="Garamond" w:hAnsi="Garamond"/>
        </w:rPr>
      </w:pPr>
      <w:r w:rsidRPr="003B3C30">
        <w:rPr>
          <w:rFonts w:ascii="Garamond" w:hAnsi="Garamond"/>
          <w:b/>
          <w:u w:val="single"/>
        </w:rPr>
        <w:t>Implementing Agency (IA):</w:t>
      </w:r>
      <w:r w:rsidRPr="009F4EA5">
        <w:rPr>
          <w:rFonts w:ascii="Garamond" w:hAnsi="Garamond"/>
        </w:rPr>
        <w:t xml:space="preserve"> UNDP will serve as the Implementing Agency (IA). The IA will be responsible for overall supervision of the project and will oversee its progress through the monitoring and evaluation of activities and through progress reports. The IA will report on the pr</w:t>
      </w:r>
      <w:r w:rsidRPr="00A85D90">
        <w:rPr>
          <w:rFonts w:ascii="Garamond" w:hAnsi="Garamond"/>
        </w:rPr>
        <w:t xml:space="preserve">oject implementation progress to the GEF and will chair the Project Steering Committee (PSC). </w:t>
      </w:r>
      <w:r w:rsidRPr="00EA3E92">
        <w:rPr>
          <w:rFonts w:ascii="Garamond" w:hAnsi="Garamond"/>
        </w:rPr>
        <w:t>The IA will provide guidance and oversight of project execution by the Executing Agency (EA) including through the review and approval of work plans, budget allocations and budget revisions proposed by the Executi</w:t>
      </w:r>
      <w:r w:rsidRPr="008411B6">
        <w:rPr>
          <w:rFonts w:ascii="Garamond" w:hAnsi="Garamond"/>
        </w:rPr>
        <w:t>ng Agency.</w:t>
      </w:r>
    </w:p>
    <w:p w14:paraId="05B17D14" w14:textId="77777777" w:rsidR="00755664" w:rsidRPr="008D4E84" w:rsidRDefault="00755664" w:rsidP="00E92CDE">
      <w:pPr>
        <w:spacing w:line="259" w:lineRule="auto"/>
        <w:jc w:val="both"/>
        <w:rPr>
          <w:rFonts w:ascii="Garamond" w:hAnsi="Garamond"/>
        </w:rPr>
      </w:pPr>
    </w:p>
    <w:p w14:paraId="05181EBE" w14:textId="77777777" w:rsidR="009E540D" w:rsidRPr="008D4E84" w:rsidRDefault="009E540D" w:rsidP="009E540D">
      <w:pPr>
        <w:spacing w:line="259" w:lineRule="auto"/>
        <w:jc w:val="both"/>
        <w:rPr>
          <w:rFonts w:ascii="Garamond" w:hAnsi="Garamond"/>
        </w:rPr>
      </w:pPr>
      <w:r w:rsidRPr="008D4E84">
        <w:rPr>
          <w:rFonts w:ascii="Garamond" w:hAnsi="Garamond"/>
          <w:b/>
          <w:u w:val="single"/>
        </w:rPr>
        <w:t>Executing Agency (EA):</w:t>
      </w:r>
      <w:r w:rsidRPr="008D4E84">
        <w:rPr>
          <w:rFonts w:ascii="Garamond" w:hAnsi="Garamond"/>
        </w:rPr>
        <w:t xml:space="preserve"> UNESCO IHP will serve as the Executing Agency (EA) for the project. The EA will be responsible for, inter alia, the following required activities to achieve the project objectives, outputs and outcomes: </w:t>
      </w:r>
    </w:p>
    <w:p w14:paraId="09601487" w14:textId="77777777" w:rsidR="009E540D" w:rsidRPr="008D4E84" w:rsidRDefault="009E540D" w:rsidP="009E540D">
      <w:pPr>
        <w:spacing w:line="259" w:lineRule="auto"/>
        <w:ind w:left="360" w:hanging="360"/>
        <w:jc w:val="both"/>
        <w:rPr>
          <w:rFonts w:ascii="Garamond" w:hAnsi="Garamond"/>
        </w:rPr>
      </w:pPr>
    </w:p>
    <w:p w14:paraId="0ED8BE6D" w14:textId="77777777" w:rsidR="00FA0EBF" w:rsidRPr="009A46BB" w:rsidRDefault="00FA0EBF" w:rsidP="00FA0EBF">
      <w:pPr>
        <w:pStyle w:val="GEFQuestion"/>
        <w:numPr>
          <w:ilvl w:val="0"/>
          <w:numId w:val="17"/>
        </w:numPr>
        <w:tabs>
          <w:tab w:val="left" w:pos="360"/>
        </w:tabs>
        <w:spacing w:line="259" w:lineRule="auto"/>
        <w:jc w:val="both"/>
        <w:rPr>
          <w:rFonts w:ascii="Garamond" w:hAnsi="Garamond"/>
          <w:sz w:val="24"/>
        </w:rPr>
      </w:pPr>
      <w:r w:rsidRPr="00F540EF">
        <w:rPr>
          <w:rFonts w:ascii="Garamond" w:hAnsi="Garamond"/>
          <w:sz w:val="24"/>
        </w:rPr>
        <w:t>Be responsible of the impleme</w:t>
      </w:r>
      <w:r w:rsidRPr="00406263">
        <w:rPr>
          <w:rFonts w:ascii="Garamond" w:hAnsi="Garamond"/>
          <w:sz w:val="24"/>
        </w:rPr>
        <w:t xml:space="preserve">ntation of all components from 1-5 of the project document </w:t>
      </w:r>
      <w:proofErr w:type="gramStart"/>
      <w:r w:rsidRPr="00406263">
        <w:rPr>
          <w:rFonts w:ascii="Garamond" w:hAnsi="Garamond"/>
          <w:sz w:val="24"/>
        </w:rPr>
        <w:t>( chapter</w:t>
      </w:r>
      <w:proofErr w:type="gramEnd"/>
      <w:r w:rsidRPr="00406263">
        <w:rPr>
          <w:rFonts w:ascii="Garamond" w:hAnsi="Garamond"/>
          <w:sz w:val="24"/>
        </w:rPr>
        <w:t xml:space="preserve"> </w:t>
      </w:r>
      <w:r w:rsidR="009F66E5" w:rsidRPr="009A46BB">
        <w:rPr>
          <w:rFonts w:ascii="Garamond" w:hAnsi="Garamond"/>
          <w:sz w:val="24"/>
        </w:rPr>
        <w:t>6</w:t>
      </w:r>
      <w:r w:rsidRPr="009A46BB">
        <w:rPr>
          <w:rFonts w:ascii="Garamond" w:hAnsi="Garamond"/>
          <w:sz w:val="24"/>
        </w:rPr>
        <w:t xml:space="preserve"> page 68-72)</w:t>
      </w:r>
      <w:r w:rsidR="009F66E5" w:rsidRPr="009A46BB">
        <w:rPr>
          <w:rFonts w:ascii="Garamond" w:hAnsi="Garamond"/>
          <w:sz w:val="24"/>
        </w:rPr>
        <w:t xml:space="preserve"> ensuring their quality and timely delivery</w:t>
      </w:r>
      <w:r w:rsidRPr="009A46BB">
        <w:rPr>
          <w:rFonts w:ascii="Garamond" w:hAnsi="Garamond"/>
          <w:sz w:val="24"/>
        </w:rPr>
        <w:t>;</w:t>
      </w:r>
    </w:p>
    <w:p w14:paraId="2C0E0D94" w14:textId="77777777" w:rsidR="00FA0EBF" w:rsidRPr="009A46BB" w:rsidRDefault="00FA0EBF" w:rsidP="00FA0EBF">
      <w:pPr>
        <w:pStyle w:val="GEFQuestion"/>
        <w:numPr>
          <w:ilvl w:val="0"/>
          <w:numId w:val="17"/>
        </w:numPr>
        <w:tabs>
          <w:tab w:val="left" w:pos="360"/>
        </w:tabs>
        <w:spacing w:line="259" w:lineRule="auto"/>
        <w:jc w:val="both"/>
        <w:rPr>
          <w:rFonts w:ascii="Garamond" w:hAnsi="Garamond"/>
          <w:sz w:val="24"/>
        </w:rPr>
      </w:pPr>
      <w:r w:rsidRPr="009A46BB">
        <w:rPr>
          <w:rFonts w:ascii="Garamond" w:hAnsi="Garamond"/>
          <w:sz w:val="24"/>
        </w:rPr>
        <w:t>Develop the TDA and SAP/RBMP;</w:t>
      </w:r>
    </w:p>
    <w:p w14:paraId="322BA029" w14:textId="77777777" w:rsidR="009E540D" w:rsidRPr="008D4E84" w:rsidRDefault="009E540D" w:rsidP="009E540D">
      <w:pPr>
        <w:pStyle w:val="GEFQuestion"/>
        <w:numPr>
          <w:ilvl w:val="0"/>
          <w:numId w:val="17"/>
        </w:numPr>
        <w:tabs>
          <w:tab w:val="left" w:pos="360"/>
        </w:tabs>
        <w:spacing w:line="259" w:lineRule="auto"/>
        <w:jc w:val="both"/>
        <w:rPr>
          <w:rFonts w:ascii="Garamond" w:hAnsi="Garamond"/>
          <w:sz w:val="24"/>
        </w:rPr>
      </w:pPr>
      <w:r w:rsidRPr="008D4E84">
        <w:rPr>
          <w:rFonts w:ascii="Garamond" w:hAnsi="Garamond"/>
          <w:sz w:val="24"/>
        </w:rPr>
        <w:t>Establishing, and supervising the Project Coordinating Unit (PCU);</w:t>
      </w:r>
    </w:p>
    <w:p w14:paraId="4EAC23FA" w14:textId="77777777" w:rsidR="009E540D" w:rsidRPr="008D4E84" w:rsidRDefault="009E540D" w:rsidP="009E540D">
      <w:pPr>
        <w:pStyle w:val="GEFQuestion"/>
        <w:numPr>
          <w:ilvl w:val="0"/>
          <w:numId w:val="17"/>
        </w:numPr>
        <w:tabs>
          <w:tab w:val="left" w:pos="360"/>
        </w:tabs>
        <w:spacing w:line="259" w:lineRule="auto"/>
        <w:jc w:val="both"/>
        <w:rPr>
          <w:rFonts w:ascii="Garamond" w:hAnsi="Garamond"/>
          <w:sz w:val="24"/>
        </w:rPr>
      </w:pPr>
      <w:r w:rsidRPr="008D4E84">
        <w:rPr>
          <w:rFonts w:ascii="Garamond" w:hAnsi="Garamond"/>
          <w:sz w:val="24"/>
        </w:rPr>
        <w:t>Ensuring that the project is executed according to the agreed work plan and budget, and that all required reporting obligations are met;</w:t>
      </w:r>
    </w:p>
    <w:p w14:paraId="3CED1AEB" w14:textId="77777777" w:rsidR="009E540D" w:rsidRPr="008D4E84" w:rsidRDefault="009E540D" w:rsidP="009E540D">
      <w:pPr>
        <w:pStyle w:val="GEFQuestion"/>
        <w:numPr>
          <w:ilvl w:val="0"/>
          <w:numId w:val="17"/>
        </w:numPr>
        <w:tabs>
          <w:tab w:val="left" w:pos="360"/>
        </w:tabs>
        <w:spacing w:line="259" w:lineRule="auto"/>
        <w:jc w:val="both"/>
        <w:rPr>
          <w:rFonts w:ascii="Garamond" w:hAnsi="Garamond"/>
          <w:sz w:val="24"/>
        </w:rPr>
      </w:pPr>
      <w:r w:rsidRPr="008D4E84">
        <w:rPr>
          <w:rFonts w:ascii="Garamond" w:hAnsi="Garamond"/>
          <w:sz w:val="24"/>
        </w:rPr>
        <w:t>Communicating with and disseminating information to the Executing Partners (EP) and other stakeholders.</w:t>
      </w:r>
    </w:p>
    <w:p w14:paraId="6F2E6ED4" w14:textId="77777777" w:rsidR="009E540D" w:rsidRPr="008D4E84" w:rsidRDefault="009E540D" w:rsidP="009E540D">
      <w:pPr>
        <w:spacing w:line="259" w:lineRule="auto"/>
        <w:jc w:val="both"/>
        <w:rPr>
          <w:rFonts w:ascii="Garamond" w:hAnsi="Garamond"/>
        </w:rPr>
      </w:pPr>
    </w:p>
    <w:p w14:paraId="635EA377" w14:textId="77777777" w:rsidR="009E540D" w:rsidRPr="008D4E84" w:rsidRDefault="009E540D" w:rsidP="009E540D">
      <w:pPr>
        <w:spacing w:line="259" w:lineRule="auto"/>
        <w:jc w:val="both"/>
        <w:rPr>
          <w:rFonts w:ascii="Garamond" w:hAnsi="Garamond"/>
        </w:rPr>
      </w:pPr>
      <w:r w:rsidRPr="008D4E84">
        <w:rPr>
          <w:rFonts w:ascii="Garamond" w:hAnsi="Garamond"/>
        </w:rPr>
        <w:t>The EA will ensure that all activities, including procurement of goods and services, are carried out in strict compliance with the rules and procedures of UNDP and GEF. The EA will be responsible for the establishment, adequate staffing and uninterrupted functioning, throughout the project’s life span, of the project PCU</w:t>
      </w:r>
    </w:p>
    <w:p w14:paraId="40B1EE29" w14:textId="77777777" w:rsidR="00DA3873" w:rsidRPr="008D4E84" w:rsidRDefault="00DA3873" w:rsidP="00E92CDE">
      <w:pPr>
        <w:spacing w:line="259" w:lineRule="auto"/>
        <w:jc w:val="both"/>
        <w:rPr>
          <w:rFonts w:ascii="Garamond" w:hAnsi="Garamond"/>
        </w:rPr>
      </w:pPr>
    </w:p>
    <w:p w14:paraId="050A843F" w14:textId="77777777" w:rsidR="0056165B" w:rsidRPr="009A46BB" w:rsidRDefault="009E540D" w:rsidP="0056165B">
      <w:pPr>
        <w:autoSpaceDE w:val="0"/>
        <w:autoSpaceDN w:val="0"/>
        <w:adjustRightInd w:val="0"/>
        <w:spacing w:line="259" w:lineRule="auto"/>
        <w:jc w:val="both"/>
        <w:rPr>
          <w:rFonts w:ascii="Garamond" w:hAnsi="Garamond"/>
        </w:rPr>
      </w:pPr>
      <w:r w:rsidRPr="006006BB">
        <w:rPr>
          <w:rFonts w:ascii="Garamond" w:hAnsi="Garamond"/>
          <w:b/>
          <w:u w:val="single"/>
        </w:rPr>
        <w:t>Executing Partner</w:t>
      </w:r>
      <w:r w:rsidR="00731E8D" w:rsidRPr="006006BB">
        <w:rPr>
          <w:rFonts w:ascii="Garamond" w:hAnsi="Garamond"/>
          <w:b/>
          <w:u w:val="single"/>
        </w:rPr>
        <w:t xml:space="preserve"> </w:t>
      </w:r>
      <w:r w:rsidRPr="00F540EF">
        <w:rPr>
          <w:rFonts w:ascii="Garamond" w:hAnsi="Garamond"/>
        </w:rPr>
        <w:t>Based on the experiences from oth</w:t>
      </w:r>
      <w:r w:rsidR="00023963" w:rsidRPr="00406263">
        <w:rPr>
          <w:rFonts w:ascii="Garamond" w:hAnsi="Garamond"/>
        </w:rPr>
        <w:t>er</w:t>
      </w:r>
      <w:r w:rsidRPr="009A46BB">
        <w:rPr>
          <w:rFonts w:ascii="Garamond" w:hAnsi="Garamond"/>
        </w:rPr>
        <w:t xml:space="preserve"> regions and basins</w:t>
      </w:r>
      <w:r w:rsidR="00987367" w:rsidRPr="009A46BB">
        <w:rPr>
          <w:rFonts w:ascii="Garamond" w:hAnsi="Garamond"/>
        </w:rPr>
        <w:t xml:space="preserve"> </w:t>
      </w:r>
      <w:r w:rsidR="00023963" w:rsidRPr="009A46BB">
        <w:rPr>
          <w:rFonts w:ascii="Garamond" w:hAnsi="Garamond"/>
        </w:rPr>
        <w:t>of</w:t>
      </w:r>
      <w:r w:rsidRPr="009A46BB">
        <w:rPr>
          <w:rFonts w:ascii="Garamond" w:hAnsi="Garamond"/>
        </w:rPr>
        <w:t xml:space="preserve"> </w:t>
      </w:r>
      <w:r w:rsidRPr="009A46BB">
        <w:rPr>
          <w:rFonts w:ascii="Garamond" w:eastAsiaTheme="minorHAnsi" w:hAnsi="Garamond"/>
          <w:color w:val="000000"/>
        </w:rPr>
        <w:t xml:space="preserve">the UNECE </w:t>
      </w:r>
      <w:r w:rsidR="00023963" w:rsidRPr="009A46BB">
        <w:rPr>
          <w:rFonts w:ascii="Garamond" w:eastAsiaTheme="minorHAnsi" w:hAnsi="Garamond"/>
          <w:color w:val="000000"/>
        </w:rPr>
        <w:t xml:space="preserve">and </w:t>
      </w:r>
      <w:r w:rsidR="00422E0B" w:rsidRPr="009A46BB">
        <w:rPr>
          <w:rFonts w:ascii="Garamond" w:eastAsiaTheme="minorHAnsi" w:hAnsi="Garamond"/>
          <w:color w:val="000000"/>
        </w:rPr>
        <w:t xml:space="preserve">due to </w:t>
      </w:r>
      <w:r w:rsidR="002F13D8" w:rsidRPr="009A46BB">
        <w:rPr>
          <w:rFonts w:ascii="Garamond" w:eastAsiaTheme="minorHAnsi" w:hAnsi="Garamond"/>
          <w:color w:val="000000"/>
        </w:rPr>
        <w:t xml:space="preserve">its </w:t>
      </w:r>
      <w:r w:rsidR="00422E0B" w:rsidRPr="009A46BB">
        <w:rPr>
          <w:rFonts w:ascii="Garamond" w:eastAsiaTheme="minorHAnsi" w:hAnsi="Garamond"/>
          <w:color w:val="000000"/>
        </w:rPr>
        <w:t xml:space="preserve">relation with the project beneficiary countries </w:t>
      </w:r>
      <w:r w:rsidR="00023963" w:rsidRPr="009A46BB">
        <w:rPr>
          <w:rFonts w:ascii="Garamond" w:eastAsiaTheme="minorHAnsi" w:hAnsi="Garamond"/>
          <w:color w:val="000000"/>
        </w:rPr>
        <w:t xml:space="preserve">the UNECE </w:t>
      </w:r>
      <w:r w:rsidR="00023963" w:rsidRPr="009A46BB">
        <w:rPr>
          <w:rFonts w:ascii="Garamond" w:hAnsi="Garamond"/>
        </w:rPr>
        <w:t>contribution will cover such thematic areas as surface waters, climate change, inter-sectoral/nexus cooperation</w:t>
      </w:r>
      <w:r w:rsidR="00023963" w:rsidRPr="006006BB">
        <w:rPr>
          <w:rFonts w:ascii="Garamond" w:hAnsi="Garamond"/>
        </w:rPr>
        <w:t xml:space="preserve">, development of agreements and establishment of joint bodies, inter-ministerial committees and other aspects of transboundary cooperation, especially the requirements of the EU Water Framework Directive and the Water Convention. </w:t>
      </w:r>
      <w:r w:rsidR="00946DC0" w:rsidRPr="006006BB">
        <w:rPr>
          <w:rFonts w:ascii="Garamond" w:hAnsi="Garamond"/>
        </w:rPr>
        <w:t>Following the afore-mentioned areas and on the basis of the contribution agreement the UNECE will contribute to T</w:t>
      </w:r>
      <w:r w:rsidR="00946DC0" w:rsidRPr="006006BB">
        <w:rPr>
          <w:rFonts w:ascii="Garamond" w:eastAsiaTheme="minorHAnsi" w:hAnsi="Garamond" w:cs="Calibri"/>
          <w:color w:val="000000"/>
        </w:rPr>
        <w:t xml:space="preserve">DA development and drafting and approval </w:t>
      </w:r>
      <w:r w:rsidR="00946DC0" w:rsidRPr="00F540EF">
        <w:rPr>
          <w:rFonts w:ascii="Garamond" w:eastAsiaTheme="minorHAnsi" w:hAnsi="Garamond"/>
          <w:color w:val="000000"/>
        </w:rPr>
        <w:t>of SAP</w:t>
      </w:r>
      <w:r w:rsidR="00946DC0" w:rsidRPr="00406263">
        <w:rPr>
          <w:rFonts w:ascii="Garamond" w:hAnsi="Garamond"/>
        </w:rPr>
        <w:t>/RBMP and will be responsible for:</w:t>
      </w:r>
    </w:p>
    <w:p w14:paraId="7F802732" w14:textId="77777777" w:rsidR="00FA0EBF" w:rsidRPr="009A46BB" w:rsidRDefault="00FA0EBF" w:rsidP="000939E8">
      <w:pPr>
        <w:autoSpaceDE w:val="0"/>
        <w:autoSpaceDN w:val="0"/>
        <w:adjustRightInd w:val="0"/>
        <w:spacing w:line="259" w:lineRule="auto"/>
        <w:jc w:val="both"/>
        <w:rPr>
          <w:rFonts w:ascii="Garamond" w:hAnsi="Garamond"/>
        </w:rPr>
      </w:pPr>
    </w:p>
    <w:p w14:paraId="726C9FD9" w14:textId="77777777" w:rsidR="00FA0EBF" w:rsidRPr="009A46BB" w:rsidRDefault="00946DC0" w:rsidP="000939E8">
      <w:pPr>
        <w:pStyle w:val="ListParagraph"/>
        <w:numPr>
          <w:ilvl w:val="0"/>
          <w:numId w:val="19"/>
        </w:numPr>
        <w:spacing w:line="259" w:lineRule="auto"/>
        <w:jc w:val="both"/>
        <w:rPr>
          <w:rFonts w:ascii="Garamond" w:hAnsi="Garamond"/>
        </w:rPr>
      </w:pPr>
      <w:r w:rsidRPr="006006BB">
        <w:rPr>
          <w:rFonts w:ascii="Garamond" w:hAnsi="Garamond"/>
        </w:rPr>
        <w:t>R</w:t>
      </w:r>
      <w:r w:rsidR="00FA0EBF" w:rsidRPr="006006BB">
        <w:rPr>
          <w:rFonts w:ascii="Garamond" w:hAnsi="Garamond"/>
        </w:rPr>
        <w:t xml:space="preserve">iver basin commissions </w:t>
      </w:r>
      <w:r w:rsidR="00FA0EBF" w:rsidRPr="00F540EF">
        <w:rPr>
          <w:rFonts w:ascii="Garamond" w:hAnsi="Garamond"/>
        </w:rPr>
        <w:t>and other cooperation mech</w:t>
      </w:r>
      <w:r w:rsidR="00FA0EBF" w:rsidRPr="00406263">
        <w:rPr>
          <w:rFonts w:ascii="Garamond" w:hAnsi="Garamond"/>
        </w:rPr>
        <w:t>anisms and institu</w:t>
      </w:r>
      <w:r w:rsidR="009F66E5" w:rsidRPr="009A46BB">
        <w:rPr>
          <w:rFonts w:ascii="Garamond" w:hAnsi="Garamond"/>
        </w:rPr>
        <w:t>t</w:t>
      </w:r>
      <w:r w:rsidR="00FA0EBF" w:rsidRPr="009A46BB">
        <w:rPr>
          <w:rFonts w:ascii="Garamond" w:hAnsi="Garamond"/>
        </w:rPr>
        <w:t xml:space="preserve">ions among the </w:t>
      </w:r>
      <w:r w:rsidR="00D876DB" w:rsidRPr="009A46BB">
        <w:rPr>
          <w:rFonts w:ascii="Garamond" w:hAnsi="Garamond"/>
        </w:rPr>
        <w:t>riparian</w:t>
      </w:r>
      <w:r w:rsidR="000362E9" w:rsidRPr="009A46BB">
        <w:rPr>
          <w:rFonts w:ascii="Garamond" w:hAnsi="Garamond"/>
        </w:rPr>
        <w:t xml:space="preserve"> countries</w:t>
      </w:r>
      <w:r w:rsidR="00FA0EBF" w:rsidRPr="009A46BB">
        <w:rPr>
          <w:rFonts w:ascii="Garamond" w:hAnsi="Garamond"/>
        </w:rPr>
        <w:t>.;</w:t>
      </w:r>
    </w:p>
    <w:p w14:paraId="4C3D3D3F" w14:textId="77777777" w:rsidR="00946DC0" w:rsidRPr="006006BB" w:rsidRDefault="00946DC0" w:rsidP="00946DC0">
      <w:pPr>
        <w:pStyle w:val="ListParagraph"/>
        <w:numPr>
          <w:ilvl w:val="0"/>
          <w:numId w:val="19"/>
        </w:numPr>
        <w:spacing w:line="259" w:lineRule="auto"/>
        <w:jc w:val="both"/>
        <w:rPr>
          <w:rFonts w:ascii="Garamond" w:hAnsi="Garamond"/>
        </w:rPr>
      </w:pPr>
      <w:r w:rsidRPr="006006BB">
        <w:rPr>
          <w:rFonts w:ascii="Garamond" w:hAnsi="Garamond"/>
        </w:rPr>
        <w:t>Basin councils, of inter-ministerial nature</w:t>
      </w:r>
    </w:p>
    <w:p w14:paraId="646365A3" w14:textId="77777777" w:rsidR="00FA0EBF" w:rsidRPr="006006BB" w:rsidRDefault="00FA0EBF" w:rsidP="000939E8">
      <w:pPr>
        <w:pStyle w:val="ListParagraph"/>
        <w:numPr>
          <w:ilvl w:val="0"/>
          <w:numId w:val="19"/>
        </w:numPr>
        <w:spacing w:line="259" w:lineRule="auto"/>
        <w:jc w:val="both"/>
        <w:rPr>
          <w:rFonts w:ascii="Garamond" w:hAnsi="Garamond"/>
        </w:rPr>
      </w:pPr>
      <w:r w:rsidRPr="00F540EF">
        <w:rPr>
          <w:rFonts w:ascii="Garamond" w:hAnsi="Garamond"/>
        </w:rPr>
        <w:t xml:space="preserve">Providing </w:t>
      </w:r>
      <w:r w:rsidRPr="00406263">
        <w:rPr>
          <w:rFonts w:ascii="Garamond" w:hAnsi="Garamond"/>
        </w:rPr>
        <w:t>recommendations for</w:t>
      </w:r>
      <w:r w:rsidRPr="006006BB">
        <w:rPr>
          <w:rFonts w:ascii="Garamond" w:hAnsi="Garamond"/>
        </w:rPr>
        <w:t xml:space="preserve"> surface water quality and quantity monitoring;</w:t>
      </w:r>
    </w:p>
    <w:p w14:paraId="543F108E" w14:textId="77777777" w:rsidR="009E540D" w:rsidRPr="009A46BB" w:rsidRDefault="00FA0EBF" w:rsidP="000362E9">
      <w:pPr>
        <w:pStyle w:val="ListParagraph"/>
        <w:numPr>
          <w:ilvl w:val="0"/>
          <w:numId w:val="19"/>
        </w:numPr>
        <w:spacing w:line="259" w:lineRule="auto"/>
        <w:jc w:val="both"/>
        <w:rPr>
          <w:rFonts w:ascii="Garamond" w:hAnsi="Garamond"/>
        </w:rPr>
      </w:pPr>
      <w:r w:rsidRPr="00F540EF">
        <w:rPr>
          <w:rFonts w:ascii="Garamond" w:hAnsi="Garamond"/>
        </w:rPr>
        <w:t>Communication with relevant stakeholders about the project –</w:t>
      </w:r>
      <w:r w:rsidR="004A277B" w:rsidRPr="00406263">
        <w:rPr>
          <w:rFonts w:ascii="Garamond" w:hAnsi="Garamond"/>
        </w:rPr>
        <w:t xml:space="preserve"> </w:t>
      </w:r>
    </w:p>
    <w:p w14:paraId="126AF879" w14:textId="77777777" w:rsidR="000362E9" w:rsidRPr="008D4E84" w:rsidRDefault="000362E9" w:rsidP="009E540D">
      <w:pPr>
        <w:autoSpaceDE w:val="0"/>
        <w:autoSpaceDN w:val="0"/>
        <w:adjustRightInd w:val="0"/>
        <w:spacing w:line="259" w:lineRule="auto"/>
        <w:jc w:val="both"/>
        <w:rPr>
          <w:rFonts w:ascii="Garamond" w:eastAsiaTheme="minorHAnsi" w:hAnsi="Garamond" w:cs="Calibri"/>
          <w:color w:val="000000"/>
        </w:rPr>
      </w:pPr>
    </w:p>
    <w:p w14:paraId="2CCAE81D" w14:textId="77777777" w:rsidR="009E540D" w:rsidRPr="008D4E84" w:rsidRDefault="009E540D" w:rsidP="009E540D">
      <w:pPr>
        <w:autoSpaceDE w:val="0"/>
        <w:autoSpaceDN w:val="0"/>
        <w:adjustRightInd w:val="0"/>
        <w:spacing w:line="259" w:lineRule="auto"/>
        <w:jc w:val="both"/>
        <w:rPr>
          <w:rFonts w:ascii="Garamond" w:hAnsi="Garamond"/>
        </w:rPr>
      </w:pPr>
      <w:r w:rsidRPr="008D4E84">
        <w:rPr>
          <w:rFonts w:ascii="Garamond" w:eastAsiaTheme="minorHAnsi" w:hAnsi="Garamond" w:cs="Calibri"/>
          <w:color w:val="000000"/>
        </w:rPr>
        <w:t>A detailed Terms of Reference for the work to be</w:t>
      </w:r>
      <w:r w:rsidR="00422E0B" w:rsidRPr="008D4E84">
        <w:rPr>
          <w:rFonts w:ascii="Garamond" w:eastAsiaTheme="minorHAnsi" w:hAnsi="Garamond" w:cs="Calibri"/>
          <w:color w:val="000000"/>
        </w:rPr>
        <w:t xml:space="preserve"> </w:t>
      </w:r>
      <w:r w:rsidRPr="008D4E84">
        <w:rPr>
          <w:rFonts w:ascii="Garamond" w:eastAsiaTheme="minorHAnsi" w:hAnsi="Garamond" w:cs="Calibri"/>
          <w:color w:val="000000"/>
        </w:rPr>
        <w:t>undertaken by UNECE will be developed</w:t>
      </w:r>
      <w:r w:rsidR="00612CB9" w:rsidRPr="008D4E84">
        <w:rPr>
          <w:rFonts w:ascii="Garamond" w:eastAsiaTheme="minorHAnsi" w:hAnsi="Garamond" w:cs="Calibri"/>
          <w:color w:val="000000"/>
        </w:rPr>
        <w:t xml:space="preserve"> </w:t>
      </w:r>
      <w:r w:rsidR="00612CB9" w:rsidRPr="008D4E84">
        <w:rPr>
          <w:rFonts w:ascii="Garamond" w:hAnsi="Garamond"/>
        </w:rPr>
        <w:t xml:space="preserve">based on the project work plan to be elaborated </w:t>
      </w:r>
      <w:r w:rsidRPr="008D4E84">
        <w:rPr>
          <w:rFonts w:ascii="Garamond" w:eastAsiaTheme="minorHAnsi" w:hAnsi="Garamond" w:cs="Calibri"/>
          <w:color w:val="000000"/>
        </w:rPr>
        <w:t xml:space="preserve">during the inception phase </w:t>
      </w:r>
      <w:r w:rsidRPr="008D4E84">
        <w:rPr>
          <w:rFonts w:ascii="Garamond" w:hAnsi="Garamond"/>
        </w:rPr>
        <w:t>of the project</w:t>
      </w:r>
      <w:r w:rsidR="00946DC0" w:rsidRPr="008D4E84">
        <w:rPr>
          <w:rFonts w:ascii="Garamond" w:hAnsi="Garamond"/>
        </w:rPr>
        <w:t>.</w:t>
      </w:r>
    </w:p>
    <w:p w14:paraId="7F37762D" w14:textId="77777777" w:rsidR="00755664" w:rsidRPr="008D4E84" w:rsidRDefault="00755664" w:rsidP="00E92CDE">
      <w:pPr>
        <w:spacing w:line="259" w:lineRule="auto"/>
        <w:jc w:val="both"/>
        <w:rPr>
          <w:rFonts w:ascii="Garamond" w:hAnsi="Garamond"/>
        </w:rPr>
      </w:pPr>
    </w:p>
    <w:p w14:paraId="0DBD8DCB" w14:textId="77777777" w:rsidR="009E540D" w:rsidRPr="008D4E84" w:rsidRDefault="009E540D" w:rsidP="009E540D">
      <w:pPr>
        <w:spacing w:line="259" w:lineRule="auto"/>
        <w:jc w:val="both"/>
        <w:rPr>
          <w:rFonts w:ascii="Garamond" w:hAnsi="Garamond"/>
        </w:rPr>
      </w:pPr>
      <w:r w:rsidRPr="008D4E84">
        <w:rPr>
          <w:rFonts w:ascii="Garamond" w:hAnsi="Garamond"/>
          <w:b/>
          <w:u w:val="single"/>
        </w:rPr>
        <w:t>Execution at National Level:</w:t>
      </w:r>
      <w:r w:rsidRPr="008D4E84">
        <w:rPr>
          <w:rFonts w:ascii="Garamond" w:hAnsi="Garamond"/>
        </w:rPr>
        <w:t xml:space="preserve"> The Beneficiaries Countries will have to designate a National Project Focal Point (NPFP) during the inception phase. The NPFP will act as the liaising person between the IA, the EA and EP. The NPFP will be fully involved in the selection of the national consultants and experts which will support the execution of project activities on the ground. The NPFP will also facilitate collaboration with other country offices. Moreover, special attention will be given in all countries to overcoming fragmentation across sectors in decision making related to project’s goals and activities.</w:t>
      </w:r>
    </w:p>
    <w:p w14:paraId="3BF55886" w14:textId="77777777" w:rsidR="009E540D" w:rsidRPr="008D4E84" w:rsidRDefault="009E540D" w:rsidP="009E540D">
      <w:pPr>
        <w:spacing w:line="259" w:lineRule="auto"/>
        <w:jc w:val="both"/>
        <w:rPr>
          <w:rFonts w:ascii="Garamond" w:hAnsi="Garamond"/>
        </w:rPr>
      </w:pPr>
    </w:p>
    <w:p w14:paraId="4E51D3DC" w14:textId="77777777" w:rsidR="009E540D" w:rsidRPr="008D4E84" w:rsidRDefault="009E540D" w:rsidP="009E540D">
      <w:pPr>
        <w:spacing w:line="259" w:lineRule="auto"/>
        <w:jc w:val="both"/>
        <w:rPr>
          <w:rFonts w:ascii="Garamond" w:hAnsi="Garamond"/>
        </w:rPr>
      </w:pPr>
      <w:r w:rsidRPr="008D4E84">
        <w:rPr>
          <w:rFonts w:ascii="Garamond" w:hAnsi="Garamond"/>
        </w:rPr>
        <w:t>*The Republic of Lithuania and Poland, as full Member States of the European Union are no longer GEF beneficiary countries. However, in the ‘Bug and Neman’ project, they will actively continue to participate as partner countries (Donor Governments).</w:t>
      </w:r>
    </w:p>
    <w:p w14:paraId="34398E31" w14:textId="77777777" w:rsidR="009E540D" w:rsidRPr="008D4E84" w:rsidRDefault="009E540D" w:rsidP="009E540D">
      <w:pPr>
        <w:spacing w:line="259" w:lineRule="auto"/>
        <w:jc w:val="both"/>
        <w:rPr>
          <w:rFonts w:ascii="Garamond" w:hAnsi="Garamond"/>
        </w:rPr>
      </w:pPr>
    </w:p>
    <w:p w14:paraId="1F10BD87" w14:textId="77777777" w:rsidR="009E540D" w:rsidRPr="008D4E84" w:rsidRDefault="009E540D" w:rsidP="009E540D">
      <w:pPr>
        <w:spacing w:line="259" w:lineRule="auto"/>
        <w:jc w:val="both"/>
        <w:rPr>
          <w:rFonts w:ascii="Garamond" w:hAnsi="Garamond"/>
          <w:iCs/>
        </w:rPr>
      </w:pPr>
      <w:r w:rsidRPr="008D4E84">
        <w:rPr>
          <w:rFonts w:ascii="Garamond" w:hAnsi="Garamond"/>
          <w:b/>
          <w:u w:val="single"/>
        </w:rPr>
        <w:t>Belarus (Leading) CO:</w:t>
      </w:r>
      <w:r w:rsidRPr="008D4E84">
        <w:rPr>
          <w:rFonts w:ascii="Garamond" w:hAnsi="Garamond"/>
          <w:b/>
        </w:rPr>
        <w:t xml:space="preserve"> </w:t>
      </w:r>
      <w:r w:rsidRPr="008D4E84">
        <w:rPr>
          <w:rFonts w:ascii="Garamond" w:hAnsi="Garamond"/>
        </w:rPr>
        <w:t>W</w:t>
      </w:r>
      <w:r w:rsidRPr="008D4E84">
        <w:rPr>
          <w:rFonts w:ascii="Garamond" w:hAnsi="Garamond"/>
          <w:iCs/>
        </w:rPr>
        <w:t xml:space="preserve">ill act as the lead UNDP office, Principal Project Representative. The Belarus CO will also be represented at the Project Steering Committee by the relevant Programme Officer. </w:t>
      </w:r>
    </w:p>
    <w:p w14:paraId="6043A1B5" w14:textId="77777777" w:rsidR="00867E8D" w:rsidRPr="008D4E84" w:rsidRDefault="00867E8D" w:rsidP="00867E8D">
      <w:pPr>
        <w:spacing w:line="259" w:lineRule="auto"/>
        <w:jc w:val="both"/>
        <w:rPr>
          <w:rFonts w:ascii="Garamond" w:hAnsi="Garamond"/>
        </w:rPr>
      </w:pPr>
    </w:p>
    <w:p w14:paraId="1DA2981B" w14:textId="77777777" w:rsidR="0068421E" w:rsidRPr="008D4E84" w:rsidRDefault="0068421E" w:rsidP="0068421E">
      <w:pPr>
        <w:jc w:val="both"/>
        <w:rPr>
          <w:rFonts w:ascii="Garamond" w:hAnsi="Garamond"/>
          <w:iCs/>
        </w:rPr>
      </w:pPr>
      <w:r w:rsidRPr="008D4E84">
        <w:rPr>
          <w:rFonts w:ascii="Garamond" w:hAnsi="Garamond"/>
          <w:iCs/>
        </w:rPr>
        <w:t>The responsibility for the safety and security of the</w:t>
      </w:r>
      <w:r w:rsidR="00A02C7B" w:rsidRPr="008D4E84">
        <w:rPr>
          <w:rFonts w:ascii="Garamond" w:hAnsi="Garamond"/>
          <w:iCs/>
        </w:rPr>
        <w:t xml:space="preserve"> </w:t>
      </w:r>
      <w:r w:rsidR="00A02C7B" w:rsidRPr="008D4E84">
        <w:rPr>
          <w:rFonts w:ascii="Garamond" w:hAnsi="Garamond" w:cs="Calibri"/>
        </w:rPr>
        <w:t>Executing Agency</w:t>
      </w:r>
      <w:r w:rsidRPr="008D4E84">
        <w:rPr>
          <w:rFonts w:ascii="Garamond" w:hAnsi="Garamond"/>
          <w:iCs/>
        </w:rPr>
        <w:t xml:space="preserve">  and its personnel and property, and of UNDP’s property in the</w:t>
      </w:r>
      <w:r w:rsidR="00A02C7B" w:rsidRPr="008D4E84">
        <w:rPr>
          <w:rFonts w:ascii="Garamond" w:hAnsi="Garamond"/>
          <w:iCs/>
        </w:rPr>
        <w:t xml:space="preserve"> </w:t>
      </w:r>
      <w:r w:rsidR="00A02C7B" w:rsidRPr="008D4E84">
        <w:rPr>
          <w:rFonts w:ascii="Garamond" w:hAnsi="Garamond" w:cs="Calibri"/>
        </w:rPr>
        <w:t>Executing Agency</w:t>
      </w:r>
      <w:r w:rsidRPr="008D4E84">
        <w:rPr>
          <w:rFonts w:ascii="Garamond" w:hAnsi="Garamond"/>
          <w:iCs/>
        </w:rPr>
        <w:t xml:space="preserve"> ’s custody, rests with the</w:t>
      </w:r>
      <w:r w:rsidR="00A02C7B" w:rsidRPr="008D4E84">
        <w:rPr>
          <w:rFonts w:ascii="Garamond" w:hAnsi="Garamond"/>
          <w:iCs/>
        </w:rPr>
        <w:t xml:space="preserve"> </w:t>
      </w:r>
      <w:r w:rsidR="00A02C7B" w:rsidRPr="008D4E84">
        <w:rPr>
          <w:rFonts w:ascii="Garamond" w:hAnsi="Garamond" w:cs="Calibri"/>
        </w:rPr>
        <w:t>Executing Agency</w:t>
      </w:r>
      <w:r w:rsidRPr="008D4E84">
        <w:rPr>
          <w:rFonts w:ascii="Garamond" w:hAnsi="Garamond"/>
          <w:iCs/>
        </w:rPr>
        <w:t xml:space="preserve"> . The</w:t>
      </w:r>
      <w:r w:rsidR="00A02C7B" w:rsidRPr="008D4E84">
        <w:rPr>
          <w:rFonts w:ascii="Garamond" w:hAnsi="Garamond"/>
          <w:iCs/>
        </w:rPr>
        <w:t xml:space="preserve"> </w:t>
      </w:r>
      <w:r w:rsidR="00A02C7B" w:rsidRPr="008D4E84">
        <w:rPr>
          <w:rFonts w:ascii="Garamond" w:hAnsi="Garamond" w:cs="Calibri"/>
        </w:rPr>
        <w:t>Executing Agency</w:t>
      </w:r>
      <w:r w:rsidRPr="008D4E84">
        <w:rPr>
          <w:rFonts w:ascii="Garamond" w:hAnsi="Garamond"/>
          <w:iCs/>
        </w:rPr>
        <w:t xml:space="preserve">  shall: (a) put in place an appropriate security plan and maintain the security plan, taking into account the security situation in the country where the project is being carried; (b) assume all risks and liabilities related to the</w:t>
      </w:r>
      <w:r w:rsidR="00A02C7B" w:rsidRPr="008D4E84">
        <w:rPr>
          <w:rFonts w:ascii="Garamond" w:hAnsi="Garamond"/>
          <w:iCs/>
        </w:rPr>
        <w:t xml:space="preserve"> </w:t>
      </w:r>
      <w:r w:rsidR="00A02C7B" w:rsidRPr="008D4E84">
        <w:rPr>
          <w:rFonts w:ascii="Garamond" w:hAnsi="Garamond" w:cs="Calibri"/>
        </w:rPr>
        <w:t>Executing Agency</w:t>
      </w:r>
      <w:r w:rsidRPr="008D4E84">
        <w:rPr>
          <w:rFonts w:ascii="Garamond" w:hAnsi="Garamond"/>
          <w:iCs/>
        </w:rPr>
        <w:t xml:space="preserve"> ’s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01B20FF1" w14:textId="77777777" w:rsidR="0068421E" w:rsidRPr="008D4E84" w:rsidRDefault="0068421E" w:rsidP="0068421E">
      <w:pPr>
        <w:jc w:val="both"/>
        <w:rPr>
          <w:rFonts w:ascii="Garamond" w:hAnsi="Garamond"/>
          <w:iCs/>
        </w:rPr>
      </w:pPr>
    </w:p>
    <w:p w14:paraId="271A32A5" w14:textId="77777777" w:rsidR="0068421E" w:rsidRPr="00E25A87" w:rsidRDefault="0068421E" w:rsidP="0068421E">
      <w:pPr>
        <w:jc w:val="both"/>
        <w:rPr>
          <w:rFonts w:ascii="Garamond" w:hAnsi="Garamond"/>
          <w:iCs/>
        </w:rPr>
      </w:pPr>
      <w:r w:rsidRPr="008D4E84">
        <w:rPr>
          <w:rFonts w:ascii="Garamond" w:hAnsi="Garamond"/>
          <w:iCs/>
        </w:rPr>
        <w:t>The</w:t>
      </w:r>
      <w:r w:rsidR="00A02C7B" w:rsidRPr="008D4E84">
        <w:rPr>
          <w:rFonts w:ascii="Garamond" w:hAnsi="Garamond"/>
          <w:iCs/>
        </w:rPr>
        <w:t xml:space="preserve"> </w:t>
      </w:r>
      <w:r w:rsidR="00A02C7B" w:rsidRPr="008D4E84">
        <w:rPr>
          <w:rFonts w:ascii="Garamond" w:hAnsi="Garamond" w:cs="Calibri"/>
        </w:rPr>
        <w:t>Executing Agency</w:t>
      </w:r>
      <w:r w:rsidRPr="008D4E84">
        <w:rPr>
          <w:rFonts w:ascii="Garamond" w:hAnsi="Garamond"/>
          <w:iCs/>
        </w:rPr>
        <w:t xml:space="preserve">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8D4E84">
          <w:rPr>
            <w:rStyle w:val="Hyperlink"/>
            <w:rFonts w:ascii="Garamond" w:hAnsi="Garamond"/>
          </w:rPr>
          <w:t>http://www.un.org/sc/committees/1267/aq_sanctions_list.shtml</w:t>
        </w:r>
      </w:hyperlink>
      <w:r w:rsidRPr="00FD686E">
        <w:rPr>
          <w:rFonts w:ascii="Garamond" w:hAnsi="Garamond"/>
          <w:iCs/>
        </w:rPr>
        <w:t xml:space="preserve">. </w:t>
      </w:r>
      <w:r w:rsidRPr="00FD686E">
        <w:rPr>
          <w:rFonts w:ascii="Garamond" w:hAnsi="Garamond"/>
          <w:b/>
          <w:iCs/>
        </w:rPr>
        <w:t>This provision must be included in all sub-contracts or sub-agreements entered into under this Project Document.</w:t>
      </w:r>
      <w:r w:rsidRPr="00BF1251">
        <w:rPr>
          <w:rFonts w:ascii="Garamond" w:hAnsi="Garamond"/>
          <w:iCs/>
        </w:rPr>
        <w:t xml:space="preserve"> </w:t>
      </w:r>
    </w:p>
    <w:p w14:paraId="3315B039" w14:textId="77777777" w:rsidR="005D4EB7" w:rsidRPr="00844464" w:rsidRDefault="005D4EB7">
      <w:pPr>
        <w:rPr>
          <w:rFonts w:ascii="Garamond" w:hAnsi="Garamond"/>
        </w:rPr>
      </w:pPr>
      <w:r w:rsidRPr="00844464">
        <w:rPr>
          <w:rFonts w:ascii="Garamond" w:hAnsi="Garamond"/>
        </w:rPr>
        <w:br w:type="page"/>
      </w:r>
    </w:p>
    <w:p w14:paraId="621641BD" w14:textId="77777777" w:rsidR="00AE1CD1" w:rsidRPr="006D7811" w:rsidRDefault="00AE1CD1" w:rsidP="002D44D5">
      <w:pPr>
        <w:pStyle w:val="Heading1"/>
        <w:rPr>
          <w:rFonts w:ascii="Garamond" w:hAnsi="Garamond"/>
        </w:rPr>
      </w:pPr>
      <w:bookmarkStart w:id="148" w:name="_Toc7103835"/>
      <w:bookmarkStart w:id="149" w:name="_Toc41040722"/>
      <w:bookmarkStart w:id="150" w:name="_Toc41048521"/>
      <w:r w:rsidRPr="00D56AD5">
        <w:rPr>
          <w:rFonts w:ascii="Garamond" w:hAnsi="Garamond"/>
        </w:rPr>
        <w:t>LEGAL CONTEXT</w:t>
      </w:r>
      <w:bookmarkEnd w:id="148"/>
      <w:bookmarkEnd w:id="149"/>
      <w:bookmarkEnd w:id="150"/>
    </w:p>
    <w:p w14:paraId="0AE4D0FF" w14:textId="77777777" w:rsidR="005E1F7A" w:rsidRPr="006D7811" w:rsidRDefault="005E1F7A" w:rsidP="005E1F7A">
      <w:pPr>
        <w:jc w:val="both"/>
        <w:rPr>
          <w:rFonts w:ascii="Garamond" w:hAnsi="Garamond" w:cs="Calibri"/>
        </w:rPr>
      </w:pPr>
      <w:r w:rsidRPr="003B3C30">
        <w:rPr>
          <w:rFonts w:ascii="Garamond" w:hAnsi="Garamond" w:cs="Calibri"/>
          <w:iCs/>
        </w:rPr>
        <w:t xml:space="preserve">This project forms part of an overall programmatic framework </w:t>
      </w:r>
      <w:r w:rsidRPr="009F4EA5">
        <w:rPr>
          <w:rFonts w:ascii="Garamond" w:hAnsi="Garamond" w:cs="Calibri"/>
          <w:iCs/>
        </w:rPr>
        <w:t xml:space="preserve">under which several separate associated country level activities will </w:t>
      </w:r>
      <w:r w:rsidRPr="002F78B1">
        <w:rPr>
          <w:rFonts w:ascii="Garamond" w:hAnsi="Garamond" w:cs="Calibri"/>
          <w:iCs/>
        </w:rPr>
        <w:t>be implemented. When assistance and support services are provided from this Project to the associated country level activities, this document shall be the “Project Document” instrument r</w:t>
      </w:r>
      <w:r w:rsidRPr="00EA3E92">
        <w:rPr>
          <w:rFonts w:ascii="Garamond" w:hAnsi="Garamond" w:cs="Calibri"/>
          <w:iCs/>
        </w:rPr>
        <w:t>eferred to in: (</w:t>
      </w:r>
      <w:proofErr w:type="spellStart"/>
      <w:r w:rsidRPr="00EA3E92">
        <w:rPr>
          <w:rFonts w:ascii="Garamond" w:hAnsi="Garamond" w:cs="Calibri"/>
          <w:iCs/>
        </w:rPr>
        <w:t>i</w:t>
      </w:r>
      <w:proofErr w:type="spellEnd"/>
      <w:r w:rsidRPr="00EA3E92">
        <w:rPr>
          <w:rFonts w:ascii="Garamond" w:hAnsi="Garamond" w:cs="Calibri"/>
          <w:iCs/>
        </w:rPr>
        <w:t xml:space="preserve">) the respective signed SBAAs for the specific countries; or (ii) in the </w:t>
      </w:r>
      <w:hyperlink r:id="rId38" w:history="1">
        <w:r w:rsidRPr="008D4E84">
          <w:rPr>
            <w:rStyle w:val="Hyperlink"/>
            <w:rFonts w:ascii="Garamond" w:eastAsia="SimSun" w:hAnsi="Garamond" w:cs="Calibri"/>
          </w:rPr>
          <w:t>Supplemental Provisions</w:t>
        </w:r>
      </w:hyperlink>
      <w:r w:rsidRPr="00FD686E">
        <w:rPr>
          <w:rStyle w:val="Hyperlink"/>
          <w:rFonts w:ascii="Garamond" w:eastAsia="SimSun" w:hAnsi="Garamond" w:cs="Calibri"/>
        </w:rPr>
        <w:t xml:space="preserve"> to the Project Document</w:t>
      </w:r>
      <w:r w:rsidRPr="00FD686E">
        <w:rPr>
          <w:rFonts w:ascii="Garamond" w:hAnsi="Garamond" w:cs="Calibri"/>
          <w:iCs/>
        </w:rPr>
        <w:t xml:space="preserve"> attached to the Project Document in cases where the recipient country has not signed an SBAA with UNDP, atta</w:t>
      </w:r>
      <w:r w:rsidRPr="00BF1251">
        <w:rPr>
          <w:rFonts w:ascii="Garamond" w:hAnsi="Garamond" w:cs="Calibri"/>
          <w:iCs/>
        </w:rPr>
        <w:t xml:space="preserve">ched hereto and forming an integral part hereof. </w:t>
      </w:r>
      <w:r w:rsidRPr="00D56AD5">
        <w:rPr>
          <w:rFonts w:ascii="Garamond" w:hAnsi="Garamond" w:cs="Calibri"/>
        </w:rPr>
        <w:t> </w:t>
      </w:r>
    </w:p>
    <w:p w14:paraId="0732783E" w14:textId="77777777" w:rsidR="00A54984" w:rsidRPr="003B3C30" w:rsidRDefault="00A54984" w:rsidP="005E1F7A">
      <w:pPr>
        <w:jc w:val="both"/>
        <w:rPr>
          <w:rFonts w:ascii="Garamond" w:hAnsi="Garamond" w:cs="Calibri"/>
          <w:iCs/>
        </w:rPr>
      </w:pPr>
    </w:p>
    <w:p w14:paraId="363B9F71" w14:textId="77777777" w:rsidR="005E1F7A" w:rsidRPr="00935550" w:rsidRDefault="005E1F7A" w:rsidP="005E1F7A">
      <w:pPr>
        <w:jc w:val="both"/>
        <w:rPr>
          <w:rFonts w:ascii="Garamond" w:hAnsi="Garamond" w:cs="Calibri"/>
          <w:b/>
          <w:iCs/>
        </w:rPr>
      </w:pPr>
      <w:r w:rsidRPr="002F78B1">
        <w:rPr>
          <w:rFonts w:ascii="Garamond" w:hAnsi="Garamond" w:cs="Calibri"/>
          <w:iCs/>
        </w:rPr>
        <w:t xml:space="preserve">This project will be </w:t>
      </w:r>
      <w:r w:rsidR="003B4E44" w:rsidRPr="00935550">
        <w:rPr>
          <w:rFonts w:ascii="Garamond" w:hAnsi="Garamond" w:cs="Calibri"/>
          <w:iCs/>
        </w:rPr>
        <w:t xml:space="preserve">executed </w:t>
      </w:r>
      <w:r w:rsidRPr="008B52BC">
        <w:rPr>
          <w:rFonts w:ascii="Garamond" w:hAnsi="Garamond" w:cs="Calibri"/>
          <w:iCs/>
        </w:rPr>
        <w:t xml:space="preserve">by </w:t>
      </w:r>
      <w:r w:rsidR="00A54984" w:rsidRPr="009C7BD7">
        <w:rPr>
          <w:rFonts w:ascii="Garamond" w:hAnsi="Garamond" w:cs="Calibri"/>
        </w:rPr>
        <w:t>UNESCO-IHP</w:t>
      </w:r>
      <w:r w:rsidR="00E03453" w:rsidRPr="00EA3E92">
        <w:rPr>
          <w:rFonts w:ascii="Garamond" w:hAnsi="Garamond" w:cs="Calibri"/>
        </w:rPr>
        <w:t>*</w:t>
      </w:r>
      <w:r w:rsidR="005756E9" w:rsidRPr="00FD686E">
        <w:rPr>
          <w:rStyle w:val="FootnoteReference"/>
          <w:rFonts w:ascii="Garamond" w:hAnsi="Garamond" w:cs="Calibri"/>
          <w:iCs/>
        </w:rPr>
        <w:footnoteReference w:id="13"/>
      </w:r>
      <w:r w:rsidRPr="00FD686E">
        <w:rPr>
          <w:rFonts w:ascii="Garamond" w:hAnsi="Garamond" w:cs="Calibri"/>
          <w:iCs/>
        </w:rPr>
        <w:t xml:space="preserve"> (“</w:t>
      </w:r>
      <w:r w:rsidR="003B4E44" w:rsidRPr="00FD686E">
        <w:rPr>
          <w:rFonts w:ascii="Garamond" w:hAnsi="Garamond" w:cs="Calibri"/>
          <w:iCs/>
        </w:rPr>
        <w:t>Implementing Partner</w:t>
      </w:r>
      <w:r w:rsidR="003B4E44" w:rsidRPr="006B7FC4">
        <w:rPr>
          <w:rFonts w:ascii="Garamond" w:hAnsi="Garamond" w:cs="Calibri"/>
        </w:rPr>
        <w:t xml:space="preserve"> </w:t>
      </w:r>
      <w:r w:rsidR="003B4E44" w:rsidRPr="000B1217">
        <w:rPr>
          <w:rFonts w:ascii="Garamond" w:hAnsi="Garamond" w:cs="Calibri"/>
        </w:rPr>
        <w:t>(</w:t>
      </w:r>
      <w:r w:rsidR="00A02C7B" w:rsidRPr="00725568">
        <w:rPr>
          <w:rFonts w:ascii="Garamond" w:hAnsi="Garamond" w:cs="Calibri"/>
        </w:rPr>
        <w:t>Executing Agency</w:t>
      </w:r>
      <w:r w:rsidR="003B4E44" w:rsidRPr="005F6765">
        <w:rPr>
          <w:rFonts w:ascii="Garamond" w:hAnsi="Garamond" w:cs="Calibri"/>
        </w:rPr>
        <w:t>)</w:t>
      </w:r>
      <w:r w:rsidRPr="003D587A">
        <w:rPr>
          <w:rFonts w:ascii="Garamond" w:hAnsi="Garamond" w:cs="Calibri"/>
          <w:iCs/>
        </w:rPr>
        <w:t>”</w:t>
      </w:r>
      <w:r w:rsidR="00A54984" w:rsidRPr="006303EA">
        <w:rPr>
          <w:rFonts w:ascii="Garamond" w:hAnsi="Garamond" w:cs="Calibri"/>
          <w:iCs/>
        </w:rPr>
        <w:t xml:space="preserve"> vis a vis UNDP</w:t>
      </w:r>
      <w:r w:rsidRPr="00BF1251">
        <w:rPr>
          <w:rFonts w:ascii="Garamond" w:hAnsi="Garamond" w:cs="Calibri"/>
          <w:iCs/>
        </w:rPr>
        <w:t>) in accordance with its financial regulations, rules, practices and procedures only to the extent that they do not contravene the principles of the Financial Regulations and Rules of UNDP. Where the financial governance of an</w:t>
      </w:r>
      <w:r w:rsidR="00A02C7B" w:rsidRPr="00D56AD5">
        <w:rPr>
          <w:rFonts w:ascii="Garamond" w:hAnsi="Garamond" w:cs="Calibri"/>
          <w:iCs/>
        </w:rPr>
        <w:t xml:space="preserve"> </w:t>
      </w:r>
      <w:r w:rsidR="003B4E44" w:rsidRPr="006D7811">
        <w:rPr>
          <w:rFonts w:ascii="Garamond" w:hAnsi="Garamond" w:cs="Calibri"/>
          <w:iCs/>
        </w:rPr>
        <w:t>Implementing P</w:t>
      </w:r>
      <w:r w:rsidR="003B4E44" w:rsidRPr="003B3C30">
        <w:rPr>
          <w:rFonts w:ascii="Garamond" w:hAnsi="Garamond" w:cs="Calibri"/>
          <w:iCs/>
        </w:rPr>
        <w:t xml:space="preserve">artner </w:t>
      </w:r>
      <w:r w:rsidR="003B4E44" w:rsidRPr="009F4EA5">
        <w:rPr>
          <w:rFonts w:ascii="Garamond" w:hAnsi="Garamond" w:cs="Calibri"/>
          <w:iCs/>
        </w:rPr>
        <w:t>(</w:t>
      </w:r>
      <w:r w:rsidR="00A02C7B" w:rsidRPr="009F4EA5">
        <w:rPr>
          <w:rFonts w:ascii="Garamond" w:hAnsi="Garamond" w:cs="Calibri"/>
        </w:rPr>
        <w:t>Executing Agency</w:t>
      </w:r>
      <w:r w:rsidR="003B4E44" w:rsidRPr="009F4EA5">
        <w:rPr>
          <w:rFonts w:ascii="Garamond" w:hAnsi="Garamond" w:cs="Calibri"/>
        </w:rPr>
        <w:t>)</w:t>
      </w:r>
      <w:r w:rsidRPr="00257207">
        <w:rPr>
          <w:rFonts w:ascii="Garamond" w:hAnsi="Garamond" w:cs="Calibri"/>
          <w:iCs/>
        </w:rPr>
        <w:t xml:space="preserve"> does not provide the required guidance to ensure best value for money, fairness, integrity, transparency, and effective international competition, the financial governance of UNDP shall apply</w:t>
      </w:r>
      <w:r w:rsidRPr="002F78B1">
        <w:rPr>
          <w:rFonts w:ascii="Garamond" w:hAnsi="Garamond" w:cs="Calibri"/>
          <w:b/>
          <w:iCs/>
        </w:rPr>
        <w:t xml:space="preserve">.  </w:t>
      </w:r>
    </w:p>
    <w:p w14:paraId="28607F61" w14:textId="77777777" w:rsidR="005E1F7A" w:rsidRPr="00EA3E92" w:rsidRDefault="005E1F7A" w:rsidP="005E1F7A">
      <w:pPr>
        <w:jc w:val="both"/>
        <w:rPr>
          <w:rFonts w:ascii="Garamond" w:hAnsi="Garamond" w:cs="Calibri"/>
        </w:rPr>
      </w:pPr>
    </w:p>
    <w:p w14:paraId="3416A326" w14:textId="01365EE3" w:rsidR="005756E9" w:rsidRPr="008D4E84" w:rsidRDefault="005756E9" w:rsidP="005E1F7A">
      <w:pPr>
        <w:jc w:val="both"/>
        <w:rPr>
          <w:rFonts w:ascii="Garamond" w:hAnsi="Garamond" w:cs="Calibri"/>
        </w:rPr>
      </w:pPr>
      <w:r w:rsidRPr="008411B6">
        <w:rPr>
          <w:rFonts w:ascii="Garamond" w:hAnsi="Garamond" w:cs="Calibri"/>
        </w:rPr>
        <w:t>T</w:t>
      </w:r>
      <w:r w:rsidRPr="00C37B47">
        <w:rPr>
          <w:rFonts w:ascii="Garamond" w:hAnsi="Garamond" w:cs="Calibri"/>
        </w:rPr>
        <w: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w:t>
      </w:r>
      <w:r w:rsidRPr="008D4E84">
        <w:rPr>
          <w:rFonts w:ascii="Garamond" w:hAnsi="Garamond" w:cs="Calibri"/>
        </w:rPr>
        <w:t>g the delimitation of its frontiers or boundaries.</w:t>
      </w:r>
    </w:p>
    <w:p w14:paraId="637DC530" w14:textId="77777777" w:rsidR="005E1F7A" w:rsidRPr="008D4E84" w:rsidRDefault="005E1F7A" w:rsidP="00AE1CD1">
      <w:pPr>
        <w:rPr>
          <w:rFonts w:ascii="Garamond" w:hAnsi="Garamond"/>
          <w:b/>
        </w:rPr>
      </w:pPr>
    </w:p>
    <w:p w14:paraId="6B02C137" w14:textId="0E1BA594" w:rsidR="00E03453" w:rsidRPr="00FD686E" w:rsidRDefault="00E03453" w:rsidP="00E03453"/>
    <w:p w14:paraId="63BB41B5" w14:textId="77777777" w:rsidR="00E03453" w:rsidRPr="00BF1251" w:rsidRDefault="00E03453" w:rsidP="00E03453"/>
    <w:p w14:paraId="21D497CB" w14:textId="77777777" w:rsidR="005D4EB7" w:rsidRPr="00844464" w:rsidRDefault="005D4EB7">
      <w:pPr>
        <w:rPr>
          <w:rFonts w:ascii="Garamond" w:hAnsi="Garamond"/>
          <w:iCs/>
        </w:rPr>
      </w:pPr>
      <w:r w:rsidRPr="00844464">
        <w:rPr>
          <w:rFonts w:ascii="Garamond" w:hAnsi="Garamond"/>
          <w:iCs/>
        </w:rPr>
        <w:br w:type="page"/>
      </w:r>
    </w:p>
    <w:p w14:paraId="73D014D2" w14:textId="77777777" w:rsidR="00AE1CD1" w:rsidRPr="003B3C30" w:rsidRDefault="00AE1CD1" w:rsidP="00105D77">
      <w:pPr>
        <w:pStyle w:val="Heading1"/>
        <w:rPr>
          <w:rFonts w:ascii="Garamond" w:hAnsi="Garamond"/>
          <w:i/>
        </w:rPr>
      </w:pPr>
      <w:bookmarkStart w:id="151" w:name="_Toc7103836"/>
      <w:bookmarkStart w:id="152" w:name="_Toc41040723"/>
      <w:bookmarkStart w:id="153" w:name="_Toc41048522"/>
      <w:r w:rsidRPr="00D56AD5">
        <w:rPr>
          <w:rFonts w:ascii="Garamond" w:hAnsi="Garamond"/>
        </w:rPr>
        <w:t>R</w:t>
      </w:r>
      <w:r w:rsidRPr="006D7811">
        <w:rPr>
          <w:rFonts w:ascii="Garamond" w:hAnsi="Garamond"/>
        </w:rPr>
        <w:t>ISK MANAGEMENT</w:t>
      </w:r>
      <w:bookmarkEnd w:id="151"/>
      <w:bookmarkEnd w:id="152"/>
      <w:bookmarkEnd w:id="153"/>
    </w:p>
    <w:p w14:paraId="10BBA079" w14:textId="77777777" w:rsidR="00352903" w:rsidRPr="008D4E84" w:rsidRDefault="00352903" w:rsidP="00F46E99">
      <w:pPr>
        <w:jc w:val="both"/>
        <w:rPr>
          <w:rFonts w:ascii="Garamond" w:hAnsi="Garamond"/>
          <w:color w:val="212121"/>
        </w:rPr>
      </w:pPr>
      <w:r w:rsidRPr="002F78B1">
        <w:rPr>
          <w:rFonts w:ascii="Garamond" w:hAnsi="Garamond" w:cs="Calibri"/>
          <w:color w:val="212121"/>
        </w:rPr>
        <w:t>UNESCO-IHP as the</w:t>
      </w:r>
      <w:r w:rsidR="00A02C7B" w:rsidRPr="00935550">
        <w:rPr>
          <w:rFonts w:ascii="Garamond" w:hAnsi="Garamond" w:cs="Calibri"/>
          <w:color w:val="212121"/>
        </w:rPr>
        <w:t xml:space="preserve"> </w:t>
      </w:r>
      <w:r w:rsidR="003B4E44" w:rsidRPr="00935550">
        <w:rPr>
          <w:rFonts w:ascii="Garamond" w:hAnsi="Garamond" w:cs="Calibri"/>
          <w:color w:val="212121"/>
        </w:rPr>
        <w:t>Implement</w:t>
      </w:r>
      <w:r w:rsidR="003B4E44" w:rsidRPr="008B52BC">
        <w:rPr>
          <w:rFonts w:ascii="Garamond" w:hAnsi="Garamond" w:cs="Calibri"/>
          <w:color w:val="212121"/>
        </w:rPr>
        <w:t xml:space="preserve">ing Partner </w:t>
      </w:r>
      <w:r w:rsidR="003B4E44" w:rsidRPr="009C7BD7">
        <w:rPr>
          <w:rFonts w:ascii="Garamond" w:hAnsi="Garamond" w:cs="Calibri"/>
          <w:color w:val="212121"/>
        </w:rPr>
        <w:t>(</w:t>
      </w:r>
      <w:r w:rsidR="00A02C7B" w:rsidRPr="00EA3E92">
        <w:rPr>
          <w:rFonts w:ascii="Garamond" w:hAnsi="Garamond" w:cs="Calibri"/>
        </w:rPr>
        <w:t>Executing Agency</w:t>
      </w:r>
      <w:r w:rsidR="003B4E44" w:rsidRPr="008411B6">
        <w:rPr>
          <w:rFonts w:ascii="Garamond" w:hAnsi="Garamond" w:cs="Calibri"/>
        </w:rPr>
        <w:t>)</w:t>
      </w:r>
      <w:r w:rsidRPr="00C37B47">
        <w:rPr>
          <w:rFonts w:ascii="Garamond" w:hAnsi="Garamond" w:cs="Calibri"/>
          <w:color w:val="212121"/>
        </w:rPr>
        <w:t xml:space="preserve"> will comply with the policies, procedures and practices of the United Nations Security Management System (UNSMS.)</w:t>
      </w:r>
    </w:p>
    <w:p w14:paraId="0907EFE4" w14:textId="77777777" w:rsidR="00F46E99" w:rsidRPr="008D4E84" w:rsidRDefault="00F46E99" w:rsidP="00F46E99">
      <w:pPr>
        <w:jc w:val="both"/>
        <w:rPr>
          <w:rFonts w:ascii="Garamond" w:hAnsi="Garamond" w:cs="Calibri"/>
          <w:color w:val="212121"/>
        </w:rPr>
      </w:pPr>
    </w:p>
    <w:p w14:paraId="35BD981E" w14:textId="77777777" w:rsidR="00676C4A" w:rsidRPr="00FD686E" w:rsidRDefault="00676C4A" w:rsidP="00F46E99">
      <w:pPr>
        <w:jc w:val="both"/>
        <w:rPr>
          <w:rFonts w:ascii="Garamond" w:hAnsi="Garamond" w:cs="Calibri"/>
          <w:color w:val="212121"/>
        </w:rPr>
      </w:pPr>
      <w:r w:rsidRPr="008D4E84">
        <w:rPr>
          <w:rFonts w:ascii="Garamond" w:hAnsi="Garamond" w:cs="Calibri"/>
          <w:color w:val="212121"/>
        </w:rPr>
        <w:t xml:space="preserve">In the implementation of the activities under this Project Document, </w:t>
      </w:r>
      <w:r w:rsidRPr="00F540EF">
        <w:rPr>
          <w:rFonts w:ascii="Garamond" w:hAnsi="Garamond"/>
          <w:color w:val="212121"/>
        </w:rPr>
        <w:t xml:space="preserve">UNESCO-IHP </w:t>
      </w:r>
      <w:r w:rsidRPr="0089397D">
        <w:rPr>
          <w:rFonts w:ascii="Garamond" w:hAnsi="Garamond" w:cs="Calibri"/>
          <w:color w:val="212121"/>
        </w:rPr>
        <w:t xml:space="preserve">as the Implementing Partner will handle any sexual exploitation and abuse (“SEA”) and sexual harassment (“SH”) allegations in accordance with its regulations, rules, policies and procedures. Notwithstanding the foregoing, the </w:t>
      </w:r>
      <w:r w:rsidR="009E2B83" w:rsidRPr="00F540EF">
        <w:rPr>
          <w:rFonts w:ascii="Garamond" w:hAnsi="Garamond"/>
          <w:color w:val="212121"/>
        </w:rPr>
        <w:t>UNESCO-IHP</w:t>
      </w:r>
      <w:r w:rsidRPr="0089397D">
        <w:rPr>
          <w:rFonts w:ascii="Garamond" w:hAnsi="Garamond" w:cs="Calibri"/>
          <w:color w:val="212121"/>
        </w:rPr>
        <w:t>, as the Implementing Partner, will notify UNDP of any such allegations and investigations it may conduct further to such allegations.</w:t>
      </w:r>
    </w:p>
    <w:p w14:paraId="45818FC3" w14:textId="77777777" w:rsidR="00676C4A" w:rsidRPr="00BF1251" w:rsidRDefault="00676C4A" w:rsidP="00F46E99">
      <w:pPr>
        <w:jc w:val="both"/>
        <w:rPr>
          <w:rFonts w:ascii="Garamond" w:hAnsi="Garamond" w:cs="Calibri"/>
          <w:color w:val="212121"/>
        </w:rPr>
      </w:pPr>
    </w:p>
    <w:p w14:paraId="16751604" w14:textId="77777777" w:rsidR="00B2413C" w:rsidRPr="00EA3E92" w:rsidRDefault="00B2413C" w:rsidP="00B2413C">
      <w:pPr>
        <w:jc w:val="both"/>
        <w:rPr>
          <w:rFonts w:ascii="Garamond" w:hAnsi="Garamond"/>
          <w:color w:val="212121"/>
        </w:rPr>
      </w:pPr>
      <w:r w:rsidRPr="00844464">
        <w:rPr>
          <w:rFonts w:ascii="Garamond" w:hAnsi="Garamond" w:cs="Calibri"/>
          <w:color w:val="212121"/>
        </w:rPr>
        <w:t xml:space="preserve">UNESCO-IHP as the Implementing Partner </w:t>
      </w:r>
      <w:r w:rsidRPr="00D56AD5">
        <w:rPr>
          <w:rFonts w:ascii="Garamond" w:hAnsi="Garamond" w:cs="Calibri"/>
          <w:color w:val="212121"/>
        </w:rPr>
        <w:t>(</w:t>
      </w:r>
      <w:r w:rsidRPr="006D7811">
        <w:rPr>
          <w:rFonts w:ascii="Garamond" w:hAnsi="Garamond" w:cs="Calibri"/>
        </w:rPr>
        <w:t>Executing Agency</w:t>
      </w:r>
      <w:r w:rsidRPr="003B3C30">
        <w:rPr>
          <w:rFonts w:ascii="Garamond" w:hAnsi="Garamond" w:cs="Calibri"/>
        </w:rPr>
        <w:t>)</w:t>
      </w:r>
      <w:r w:rsidRPr="009F4EA5">
        <w:rPr>
          <w:rFonts w:ascii="Garamond" w:hAnsi="Garamond" w:cs="Calibri"/>
          <w:color w:val="212121"/>
        </w:rPr>
        <w:t xml:space="preserve">  will ensure that the following obligations are binding on each </w:t>
      </w:r>
      <w:r w:rsidRPr="002F78B1">
        <w:rPr>
          <w:rFonts w:ascii="Garamond" w:hAnsi="Garamond" w:cs="Calibri"/>
          <w:color w:val="212121"/>
        </w:rPr>
        <w:t>responsible party, subcontractor and sub-recipient that is not a UN entity:</w:t>
      </w:r>
    </w:p>
    <w:p w14:paraId="24DA59B1" w14:textId="77777777" w:rsidR="00B2413C" w:rsidRPr="008411B6" w:rsidRDefault="00B2413C" w:rsidP="00F46E99">
      <w:pPr>
        <w:jc w:val="both"/>
        <w:rPr>
          <w:rFonts w:ascii="Garamond" w:hAnsi="Garamond" w:cs="Calibri"/>
          <w:color w:val="212121"/>
        </w:rPr>
      </w:pPr>
    </w:p>
    <w:p w14:paraId="67AFA4A7" w14:textId="77777777" w:rsidR="00352903" w:rsidRPr="008D4E84" w:rsidRDefault="00352903" w:rsidP="00F46E99">
      <w:pPr>
        <w:jc w:val="both"/>
        <w:rPr>
          <w:rFonts w:ascii="Garamond" w:hAnsi="Garamond"/>
          <w:color w:val="212121"/>
        </w:rPr>
      </w:pPr>
      <w:r w:rsidRPr="008D4E84">
        <w:rPr>
          <w:rFonts w:ascii="Garamond" w:hAnsi="Garamond" w:cs="Calibri"/>
          <w:color w:val="212121"/>
        </w:rPr>
        <w:t>a.</w:t>
      </w:r>
      <w:r w:rsidR="00F46E99" w:rsidRPr="008D4E84">
        <w:rPr>
          <w:rFonts w:ascii="Garamond" w:hAnsi="Garamond" w:cs="Calibri"/>
          <w:color w:val="212121"/>
        </w:rPr>
        <w:t xml:space="preserve"> </w:t>
      </w:r>
      <w:r w:rsidRPr="008D4E84">
        <w:rPr>
          <w:rFonts w:ascii="Garamond" w:hAnsi="Garamond" w:cs="Calibri"/>
          <w:color w:val="212121"/>
        </w:rPr>
        <w:t xml:space="preserve">Consistent with the Article III of the SBAA [or the Supplemental Provisions to the Project Document], the responsibility for the safety and security of each responsible party, subcontractor and sub-recipient and its personnel and property, and of UNESCO-IHP’s property in such responsible </w:t>
      </w:r>
      <w:proofErr w:type="spellStart"/>
      <w:r w:rsidRPr="008D4E84">
        <w:rPr>
          <w:rFonts w:ascii="Garamond" w:hAnsi="Garamond" w:cs="Calibri"/>
          <w:color w:val="212121"/>
        </w:rPr>
        <w:t>party’s</w:t>
      </w:r>
      <w:proofErr w:type="spellEnd"/>
      <w:r w:rsidRPr="008D4E84">
        <w:rPr>
          <w:rFonts w:ascii="Garamond" w:hAnsi="Garamond" w:cs="Calibri"/>
          <w:color w:val="212121"/>
        </w:rPr>
        <w:t>, subcontractor’s and sub-recipient’s custody, rests with such responsible party, subcontractor and sub-recipient.  To this end, each responsible party, subcontractor and sub-recipient shall:</w:t>
      </w:r>
    </w:p>
    <w:p w14:paraId="584C9433" w14:textId="77777777" w:rsidR="00B2413C" w:rsidRPr="008D4E84" w:rsidRDefault="00B2413C" w:rsidP="00F46E99">
      <w:pPr>
        <w:ind w:left="720"/>
        <w:jc w:val="both"/>
        <w:rPr>
          <w:rFonts w:ascii="Garamond" w:hAnsi="Garamond" w:cs="Calibri"/>
          <w:color w:val="212121"/>
        </w:rPr>
      </w:pPr>
    </w:p>
    <w:p w14:paraId="0CDE5A32" w14:textId="77777777" w:rsidR="00352903" w:rsidRPr="008D4E84" w:rsidRDefault="00352903" w:rsidP="00F46E99">
      <w:pPr>
        <w:ind w:left="720"/>
        <w:jc w:val="both"/>
        <w:rPr>
          <w:rFonts w:ascii="Garamond" w:hAnsi="Garamond"/>
          <w:color w:val="212121"/>
        </w:rPr>
      </w:pPr>
      <w:proofErr w:type="spellStart"/>
      <w:r w:rsidRPr="008D4E84">
        <w:rPr>
          <w:rFonts w:ascii="Garamond" w:hAnsi="Garamond" w:cs="Calibri"/>
          <w:color w:val="212121"/>
        </w:rPr>
        <w:t>i</w:t>
      </w:r>
      <w:proofErr w:type="spellEnd"/>
      <w:r w:rsidRPr="008D4E84">
        <w:rPr>
          <w:rFonts w:ascii="Garamond" w:hAnsi="Garamond" w:cs="Calibri"/>
          <w:color w:val="212121"/>
        </w:rPr>
        <w:t>. put in place an appropriate security plan and maintain the security plan, taking into account the security situation in the country where the project is being carried;</w:t>
      </w:r>
    </w:p>
    <w:p w14:paraId="4936F8B2" w14:textId="77777777" w:rsidR="00B2413C" w:rsidRPr="008D4E84" w:rsidRDefault="00B2413C" w:rsidP="00F46E99">
      <w:pPr>
        <w:ind w:left="720"/>
        <w:jc w:val="both"/>
        <w:rPr>
          <w:rFonts w:ascii="Garamond" w:hAnsi="Garamond" w:cs="Calibri"/>
          <w:color w:val="212121"/>
        </w:rPr>
      </w:pPr>
    </w:p>
    <w:p w14:paraId="5CEF97E8" w14:textId="77777777" w:rsidR="00352903" w:rsidRPr="008D4E84" w:rsidRDefault="00352903" w:rsidP="00F46E99">
      <w:pPr>
        <w:ind w:left="720"/>
        <w:jc w:val="both"/>
        <w:rPr>
          <w:rFonts w:ascii="Garamond" w:hAnsi="Garamond"/>
          <w:color w:val="212121"/>
        </w:rPr>
      </w:pPr>
      <w:r w:rsidRPr="008D4E84">
        <w:rPr>
          <w:rFonts w:ascii="Garamond" w:hAnsi="Garamond" w:cs="Calibri"/>
          <w:color w:val="212121"/>
        </w:rPr>
        <w:t>ii.</w:t>
      </w:r>
      <w:r w:rsidR="00F46E99" w:rsidRPr="008D4E84">
        <w:rPr>
          <w:rFonts w:ascii="Garamond" w:hAnsi="Garamond" w:cs="Calibri"/>
          <w:color w:val="212121"/>
        </w:rPr>
        <w:t xml:space="preserve"> </w:t>
      </w:r>
      <w:r w:rsidRPr="008D4E84">
        <w:rPr>
          <w:rFonts w:ascii="Garamond" w:hAnsi="Garamond" w:cs="Calibri"/>
          <w:color w:val="212121"/>
        </w:rPr>
        <w:t xml:space="preserve">assume all risks and liabilities related to such responsible </w:t>
      </w:r>
      <w:proofErr w:type="spellStart"/>
      <w:r w:rsidRPr="008D4E84">
        <w:rPr>
          <w:rFonts w:ascii="Garamond" w:hAnsi="Garamond" w:cs="Calibri"/>
          <w:color w:val="212121"/>
        </w:rPr>
        <w:t>party’s</w:t>
      </w:r>
      <w:proofErr w:type="spellEnd"/>
      <w:r w:rsidRPr="008D4E84">
        <w:rPr>
          <w:rFonts w:ascii="Garamond" w:hAnsi="Garamond" w:cs="Calibri"/>
          <w:color w:val="212121"/>
        </w:rPr>
        <w:t>, subcontractor’s and sub-recipient’s security, and the full implementation of the security plan.</w:t>
      </w:r>
    </w:p>
    <w:p w14:paraId="6EA397EA" w14:textId="77777777" w:rsidR="00F46E99" w:rsidRPr="008D4E84" w:rsidRDefault="00F46E99" w:rsidP="00F46E99">
      <w:pPr>
        <w:jc w:val="both"/>
        <w:rPr>
          <w:rFonts w:ascii="Garamond" w:hAnsi="Garamond" w:cs="Calibri"/>
          <w:color w:val="212121"/>
        </w:rPr>
      </w:pPr>
    </w:p>
    <w:p w14:paraId="1507D6C9" w14:textId="77777777" w:rsidR="00352903" w:rsidRPr="008D4E84" w:rsidRDefault="00352903" w:rsidP="00F46E99">
      <w:pPr>
        <w:jc w:val="both"/>
        <w:rPr>
          <w:rFonts w:ascii="Garamond" w:hAnsi="Garamond" w:cs="Calibri"/>
          <w:color w:val="212121"/>
        </w:rPr>
      </w:pPr>
      <w:r w:rsidRPr="008D4E84">
        <w:rPr>
          <w:rFonts w:ascii="Garamond" w:hAnsi="Garamond" w:cs="Calibri"/>
          <w:color w:val="212121"/>
        </w:rPr>
        <w:t xml:space="preserve">b. UNESCO-IHP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8D4E84">
        <w:rPr>
          <w:rFonts w:ascii="Garamond" w:hAnsi="Garamond" w:cs="Calibri"/>
          <w:color w:val="212121"/>
        </w:rPr>
        <w:t>party’s</w:t>
      </w:r>
      <w:proofErr w:type="spellEnd"/>
      <w:r w:rsidRPr="008D4E84">
        <w:rPr>
          <w:rFonts w:ascii="Garamond" w:hAnsi="Garamond" w:cs="Calibri"/>
          <w:color w:val="212121"/>
        </w:rPr>
        <w:t>, subcontractor’s and sub-recipient’s obligations under this Project Document.</w:t>
      </w:r>
    </w:p>
    <w:p w14:paraId="68C78A59" w14:textId="77777777" w:rsidR="00F46E99" w:rsidRPr="008D4E84" w:rsidRDefault="00F46E99" w:rsidP="00F46E99">
      <w:pPr>
        <w:jc w:val="both"/>
        <w:rPr>
          <w:rFonts w:ascii="Garamond" w:hAnsi="Garamond"/>
          <w:color w:val="212121"/>
        </w:rPr>
      </w:pPr>
    </w:p>
    <w:p w14:paraId="4A13746A" w14:textId="77777777" w:rsidR="00607989" w:rsidRPr="00FD686E" w:rsidRDefault="00607989" w:rsidP="00F46E99">
      <w:pPr>
        <w:jc w:val="both"/>
        <w:rPr>
          <w:rFonts w:ascii="Garamond" w:hAnsi="Garamond" w:cs="Calibri"/>
          <w:color w:val="212121"/>
        </w:rPr>
      </w:pPr>
      <w:r w:rsidRPr="008D4E84">
        <w:rPr>
          <w:rFonts w:ascii="Garamond" w:hAnsi="Garamond" w:cs="Calibri"/>
          <w:color w:val="212121"/>
        </w:rPr>
        <w:t xml:space="preserve">c. In the performance of the activities under this Project, </w:t>
      </w:r>
      <w:r w:rsidR="007169ED" w:rsidRPr="00F540EF">
        <w:rPr>
          <w:rFonts w:ascii="Garamond" w:hAnsi="Garamond"/>
          <w:color w:val="212121"/>
        </w:rPr>
        <w:t>UNESCO-IHP</w:t>
      </w:r>
      <w:r w:rsidRPr="0089397D">
        <w:rPr>
          <w:rFonts w:ascii="Garamond" w:hAnsi="Garamond" w:cs="Calibri"/>
          <w:color w:val="212121"/>
        </w:rPr>
        <w:t xml:space="preserve"> as the Implementing Partner shall ensure, with respect to the activities of any of its responsible parties, sub-recipients and other entities engaged under the Project, either as contractors or subcontractors, their personnel and any individuals performin</w:t>
      </w:r>
      <w:r w:rsidRPr="00BF1251">
        <w:rPr>
          <w:rFonts w:ascii="Garamond" w:hAnsi="Garamond" w:cs="Calibri"/>
          <w:color w:val="212121"/>
        </w:rPr>
        <w:t>g services for them, that those entities have in place adequate and proper procedures, processes and policies to prevent and/or handle SEA and SH.</w:t>
      </w:r>
    </w:p>
    <w:p w14:paraId="6765D88D" w14:textId="77777777" w:rsidR="00607989" w:rsidRPr="00F540EF" w:rsidRDefault="00607989" w:rsidP="00F46E99">
      <w:pPr>
        <w:jc w:val="both"/>
        <w:rPr>
          <w:rFonts w:ascii="Garamond" w:hAnsi="Garamond"/>
          <w:b/>
          <w:color w:val="212121"/>
        </w:rPr>
      </w:pPr>
    </w:p>
    <w:p w14:paraId="49319574" w14:textId="0CCCA9C2" w:rsidR="00352903" w:rsidRPr="008D4E84" w:rsidRDefault="00352903" w:rsidP="00F46E99">
      <w:pPr>
        <w:jc w:val="both"/>
        <w:rPr>
          <w:rFonts w:ascii="Garamond" w:hAnsi="Garamond" w:cs="Calibri"/>
          <w:color w:val="212121"/>
        </w:rPr>
      </w:pPr>
      <w:r w:rsidRPr="00FD686E">
        <w:rPr>
          <w:rFonts w:ascii="Garamond" w:hAnsi="Garamond" w:cs="Calibri"/>
          <w:color w:val="212121"/>
        </w:rPr>
        <w:t>UNESCO-IHP agrees to undertake all reasonable efforts to ensure that none of the [project funds]  [UNDP fund</w:t>
      </w:r>
      <w:r w:rsidRPr="00BF1251">
        <w:rPr>
          <w:rFonts w:ascii="Garamond" w:hAnsi="Garamond" w:cs="Calibri"/>
          <w:color w:val="212121"/>
        </w:rPr>
        <w:t>s received pursuant to the Project Document]  are used to provide support to individuals or entities associated with terrorism and that the recipients of any amounts provided by UNDP hereunder do not appear on the list maintained by the Security Council Co</w:t>
      </w:r>
      <w:r w:rsidRPr="00D56AD5">
        <w:rPr>
          <w:rFonts w:ascii="Garamond" w:hAnsi="Garamond" w:cs="Calibri"/>
          <w:color w:val="212121"/>
        </w:rPr>
        <w:t xml:space="preserve">mmittee established pursuant to resolution 1267 (1999). The list can be accessed via </w:t>
      </w:r>
      <w:r w:rsidR="00A92CAF" w:rsidRPr="003B3C30">
        <w:rPr>
          <w:rFonts w:ascii="Calibri" w:hAnsi="Calibri" w:cs="Arial"/>
          <w:sz w:val="20"/>
          <w:szCs w:val="20"/>
        </w:rPr>
        <w:t xml:space="preserve"> </w:t>
      </w:r>
      <w:hyperlink r:id="rId39" w:history="1">
        <w:r w:rsidR="00A92CAF" w:rsidRPr="009A46BB">
          <w:rPr>
            <w:rStyle w:val="Hyperlink"/>
            <w:rFonts w:ascii="Garamond" w:hAnsi="Garamond"/>
          </w:rPr>
          <w:t>http://www.un.org/sc/committees/1267/aq_sanctions_list.shtml</w:t>
        </w:r>
      </w:hyperlink>
      <w:r w:rsidR="00A92CAF" w:rsidRPr="00FD686E">
        <w:rPr>
          <w:rStyle w:val="Hyperlink"/>
          <w:rFonts w:ascii="Garamond" w:hAnsi="Garamond" w:cs="Arial"/>
        </w:rPr>
        <w:t>.</w:t>
      </w:r>
      <w:r w:rsidRPr="008D4E84">
        <w:rPr>
          <w:rFonts w:ascii="Garamond" w:hAnsi="Garamond" w:cs="Calibri"/>
          <w:color w:val="212121"/>
        </w:rPr>
        <w:t> Social and environmental sustainability will be enhanced through application of the UNDP Social and Environmental Standards (http://www.undp.org/ses) and related Accountability Mechanism (http://www.undp.org/secu-srm).   </w:t>
      </w:r>
    </w:p>
    <w:p w14:paraId="0E3F6321" w14:textId="77777777" w:rsidR="00F46E99" w:rsidRPr="008D4E84" w:rsidRDefault="00F46E99" w:rsidP="00F46E99">
      <w:pPr>
        <w:jc w:val="both"/>
        <w:rPr>
          <w:rFonts w:ascii="Garamond" w:hAnsi="Garamond" w:cs="Calibri"/>
          <w:color w:val="212121"/>
        </w:rPr>
      </w:pPr>
    </w:p>
    <w:p w14:paraId="30CA9041" w14:textId="77777777" w:rsidR="00352903" w:rsidRPr="008D4E84" w:rsidRDefault="00352903" w:rsidP="00F46E99">
      <w:pPr>
        <w:jc w:val="both"/>
        <w:rPr>
          <w:rFonts w:ascii="Garamond" w:hAnsi="Garamond" w:cs="Calibri"/>
          <w:color w:val="212121"/>
        </w:rPr>
      </w:pPr>
      <w:r w:rsidRPr="008D4E84">
        <w:rPr>
          <w:rFonts w:ascii="Garamond" w:hAnsi="Garamond" w:cs="Calibri"/>
          <w:color w:val="212121"/>
        </w:rPr>
        <w:t>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660CC7FB" w14:textId="77777777" w:rsidR="00F46E99" w:rsidRPr="008D4E84" w:rsidRDefault="00F46E99" w:rsidP="00F46E99">
      <w:pPr>
        <w:jc w:val="both"/>
        <w:rPr>
          <w:rFonts w:ascii="Garamond" w:hAnsi="Garamond"/>
          <w:color w:val="212121"/>
        </w:rPr>
      </w:pPr>
    </w:p>
    <w:p w14:paraId="1360D522" w14:textId="77777777" w:rsidR="00352903" w:rsidRPr="008D4E84" w:rsidRDefault="00352903" w:rsidP="00F46E99">
      <w:pPr>
        <w:jc w:val="both"/>
        <w:rPr>
          <w:rFonts w:ascii="Garamond" w:hAnsi="Garamond" w:cs="Calibri"/>
          <w:color w:val="212121"/>
        </w:rPr>
      </w:pPr>
      <w:r w:rsidRPr="008D4E84">
        <w:rPr>
          <w:rFonts w:ascii="Garamond" w:hAnsi="Garamond" w:cs="Calibri"/>
          <w:color w:val="212121"/>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4DD30E1" w14:textId="77777777" w:rsidR="00F46E99" w:rsidRPr="008D4E84" w:rsidRDefault="00F46E99" w:rsidP="00F46E99">
      <w:pPr>
        <w:jc w:val="both"/>
        <w:rPr>
          <w:rFonts w:ascii="Garamond" w:hAnsi="Garamond"/>
          <w:color w:val="212121"/>
        </w:rPr>
      </w:pPr>
    </w:p>
    <w:p w14:paraId="34A8CBB4" w14:textId="77777777" w:rsidR="00352903" w:rsidRPr="008D4E84" w:rsidRDefault="00352903" w:rsidP="00F46E99">
      <w:pPr>
        <w:jc w:val="both"/>
        <w:rPr>
          <w:rFonts w:ascii="Garamond" w:hAnsi="Garamond" w:cs="Calibri"/>
          <w:color w:val="212121"/>
        </w:rPr>
      </w:pPr>
      <w:r w:rsidRPr="008D4E84">
        <w:rPr>
          <w:rFonts w:ascii="Garamond" w:hAnsi="Garamond" w:cs="Calibri"/>
          <w:color w:val="212121"/>
        </w:rPr>
        <w:t>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take appropriate steps to prevent misuse of funds, fraud or corruption, by its officials, consultants, responsible parties, subcontractors and sub-recipients in implementing the project or programme or using the UNDP funds.  The</w:t>
      </w:r>
      <w:r w:rsidR="00A02C7B" w:rsidRPr="008D4E84">
        <w:rPr>
          <w:rFonts w:ascii="Garamond" w:hAnsi="Garamond" w:cs="Calibri"/>
          <w:color w:val="212121"/>
        </w:rPr>
        <w:t xml:space="preserve"> </w:t>
      </w:r>
      <w:r w:rsidR="00A02C7B" w:rsidRPr="008D4E84">
        <w:rPr>
          <w:rFonts w:ascii="Garamond" w:hAnsi="Garamond" w:cs="Calibri"/>
        </w:rPr>
        <w:t xml:space="preserve">Executing </w:t>
      </w:r>
      <w:proofErr w:type="gramStart"/>
      <w:r w:rsidR="00A02C7B" w:rsidRPr="008D4E84">
        <w:rPr>
          <w:rFonts w:ascii="Garamond" w:hAnsi="Garamond" w:cs="Calibri"/>
        </w:rPr>
        <w:t>Agency</w:t>
      </w:r>
      <w:r w:rsidRPr="008D4E84">
        <w:rPr>
          <w:rFonts w:ascii="Garamond" w:hAnsi="Garamond" w:cs="Calibri"/>
          <w:color w:val="212121"/>
        </w:rPr>
        <w:t xml:space="preserve">  will</w:t>
      </w:r>
      <w:proofErr w:type="gramEnd"/>
      <w:r w:rsidRPr="008D4E84">
        <w:rPr>
          <w:rFonts w:ascii="Garamond" w:hAnsi="Garamond" w:cs="Calibri"/>
          <w:color w:val="212121"/>
        </w:rPr>
        <w:t xml:space="preserve"> ensure that its financial management, anti-corruption and anti-fraud policies are in place and enforced for all funding received from or through UNDP.</w:t>
      </w:r>
    </w:p>
    <w:p w14:paraId="4A9B996C" w14:textId="77777777" w:rsidR="00F46E99" w:rsidRPr="008D4E84" w:rsidRDefault="00F46E99" w:rsidP="00F46E99">
      <w:pPr>
        <w:jc w:val="both"/>
        <w:rPr>
          <w:rFonts w:ascii="Garamond" w:hAnsi="Garamond"/>
          <w:color w:val="212121"/>
        </w:rPr>
      </w:pPr>
    </w:p>
    <w:p w14:paraId="4E59A6B1" w14:textId="77777777" w:rsidR="00352903" w:rsidRPr="008D4E84" w:rsidRDefault="00352903" w:rsidP="00F46E99">
      <w:pPr>
        <w:jc w:val="both"/>
        <w:rPr>
          <w:rFonts w:ascii="Garamond" w:hAnsi="Garamond"/>
          <w:color w:val="212121"/>
        </w:rPr>
      </w:pPr>
      <w:r w:rsidRPr="008D4E84">
        <w:rPr>
          <w:rFonts w:ascii="Garamond" w:hAnsi="Garamond" w:cs="Calibri"/>
          <w:color w:val="212121"/>
        </w:rPr>
        <w:t>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and UNDP will promptly inform one another in case of any incidence of inappropriate use of funds, or credible allegation of fraud or corruption with due confidentiality.</w:t>
      </w:r>
    </w:p>
    <w:p w14:paraId="605CA1B3" w14:textId="77777777" w:rsidR="00352903" w:rsidRPr="008D4E84" w:rsidRDefault="00352903" w:rsidP="00F46E99">
      <w:pPr>
        <w:jc w:val="both"/>
        <w:rPr>
          <w:rFonts w:ascii="Garamond" w:hAnsi="Garamond"/>
          <w:color w:val="212121"/>
        </w:rPr>
      </w:pPr>
      <w:r w:rsidRPr="008D4E84">
        <w:rPr>
          <w:rFonts w:ascii="Garamond" w:hAnsi="Garamond" w:cs="Calibri"/>
          <w:color w:val="212121"/>
        </w:rPr>
        <w:t> </w:t>
      </w:r>
    </w:p>
    <w:p w14:paraId="5CB44237" w14:textId="77777777" w:rsidR="00352903" w:rsidRPr="008D4E84" w:rsidRDefault="00352903" w:rsidP="00F46E99">
      <w:pPr>
        <w:jc w:val="both"/>
        <w:rPr>
          <w:rFonts w:ascii="Garamond" w:hAnsi="Garamond"/>
          <w:color w:val="212121"/>
        </w:rPr>
      </w:pPr>
      <w:r w:rsidRPr="008D4E84">
        <w:rPr>
          <w:rFonts w:ascii="Garamond" w:hAnsi="Garamond" w:cs="Calibri"/>
          <w:color w:val="212121"/>
        </w:rPr>
        <w:t>Where 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becomes aware that a UNDP project or activity, in whole or in part, is the focus of investigation for alleged fraud/corruption, 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will inform the UNDP Resident Representative/Head of Office, who will promptly inform UNDP’s Office of Audit and Investigations (OAI). 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 xml:space="preserve"> shall provide regular updates to the head of UNDP in the country and OAI of the status of, and actions relating to, such investigation.</w:t>
      </w:r>
    </w:p>
    <w:p w14:paraId="0A5D314B" w14:textId="77777777" w:rsidR="00352903" w:rsidRPr="008D4E84" w:rsidRDefault="00352903" w:rsidP="00F46E99">
      <w:pPr>
        <w:jc w:val="both"/>
        <w:rPr>
          <w:rFonts w:ascii="Garamond" w:hAnsi="Garamond"/>
          <w:color w:val="212121"/>
        </w:rPr>
      </w:pPr>
      <w:r w:rsidRPr="008D4E84">
        <w:rPr>
          <w:rFonts w:ascii="Garamond" w:hAnsi="Garamond" w:cs="Calibri"/>
          <w:color w:val="212121"/>
        </w:rPr>
        <w:t> </w:t>
      </w:r>
    </w:p>
    <w:p w14:paraId="3438C0A5" w14:textId="77777777" w:rsidR="00352903" w:rsidRPr="008D4E84" w:rsidRDefault="00352903" w:rsidP="00F46E99">
      <w:pPr>
        <w:jc w:val="both"/>
        <w:rPr>
          <w:rFonts w:ascii="Garamond" w:hAnsi="Garamond"/>
          <w:color w:val="212121"/>
        </w:rPr>
      </w:pPr>
      <w:r w:rsidRPr="008D4E84">
        <w:rPr>
          <w:rFonts w:ascii="Garamond" w:hAnsi="Garamond" w:cs="Calibri"/>
          <w:color w:val="212121"/>
        </w:rPr>
        <w:t>UNDP shall be entitled to a refund from 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of any funds provided that have been used inappropriately, including through fraud or corruption, or otherwise paid other than in accordance with the terms and conditions of the Project Document.  Such amount may be deducted by UNDP from any payment due to the</w:t>
      </w:r>
      <w:r w:rsidR="00A02C7B" w:rsidRPr="008D4E84">
        <w:rPr>
          <w:rFonts w:ascii="Garamond" w:hAnsi="Garamond" w:cs="Calibri"/>
          <w:color w:val="212121"/>
        </w:rPr>
        <w:t xml:space="preserve"> </w:t>
      </w:r>
      <w:r w:rsidR="00A02C7B" w:rsidRPr="008D4E84">
        <w:rPr>
          <w:rFonts w:ascii="Garamond" w:hAnsi="Garamond" w:cs="Calibri"/>
        </w:rPr>
        <w:t>Executing Agency</w:t>
      </w:r>
      <w:r w:rsidRPr="008D4E84">
        <w:rPr>
          <w:rFonts w:ascii="Garamond" w:hAnsi="Garamond" w:cs="Calibri"/>
          <w:color w:val="212121"/>
        </w:rPr>
        <w:t xml:space="preserve">  under this or any other agreement.  </w:t>
      </w:r>
    </w:p>
    <w:p w14:paraId="00434ED7" w14:textId="77777777" w:rsidR="00352903" w:rsidRPr="008D4E84" w:rsidRDefault="00352903" w:rsidP="00F46E99">
      <w:pPr>
        <w:jc w:val="both"/>
        <w:rPr>
          <w:rFonts w:ascii="Garamond" w:hAnsi="Garamond"/>
          <w:color w:val="212121"/>
        </w:rPr>
      </w:pPr>
      <w:r w:rsidRPr="008D4E84">
        <w:rPr>
          <w:rFonts w:ascii="Garamond" w:hAnsi="Garamond" w:cs="Calibri"/>
          <w:color w:val="212121"/>
        </w:rPr>
        <w:t> </w:t>
      </w:r>
    </w:p>
    <w:p w14:paraId="313439DD" w14:textId="77777777" w:rsidR="00352903" w:rsidRPr="008D4E84" w:rsidRDefault="00352903" w:rsidP="00F46E99">
      <w:pPr>
        <w:jc w:val="both"/>
        <w:rPr>
          <w:rFonts w:ascii="Garamond" w:hAnsi="Garamond"/>
          <w:color w:val="212121"/>
        </w:rPr>
      </w:pPr>
      <w:r w:rsidRPr="008D4E84">
        <w:rPr>
          <w:rFonts w:ascii="Garamond" w:hAnsi="Garamond" w:cs="Calibri"/>
          <w:color w:val="212121"/>
        </w:rPr>
        <w:t>Where such funds have not been refunded to UNDP, 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 xml:space="preserve">agrees that donors to UNDP (including the Government) whose funding is the source, in whole or in part, of the funds for the activities under this Project Document, may seek recourse to the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for the recovery of any funds determined by UNDP to have been used inappropriately, including through fraud or corruption, or otherwise paid other than in accordance with the terms and conditions of the Project Document.</w:t>
      </w:r>
    </w:p>
    <w:p w14:paraId="3B9CB020" w14:textId="77777777" w:rsidR="00352903" w:rsidRPr="008D4E84" w:rsidRDefault="00352903" w:rsidP="00F46E99">
      <w:pPr>
        <w:jc w:val="both"/>
        <w:rPr>
          <w:rFonts w:ascii="Garamond" w:hAnsi="Garamond"/>
          <w:color w:val="212121"/>
        </w:rPr>
      </w:pPr>
      <w:r w:rsidRPr="008D4E84">
        <w:rPr>
          <w:rFonts w:ascii="Garamond" w:hAnsi="Garamond" w:cs="Calibri"/>
          <w:color w:val="212121"/>
        </w:rPr>
        <w:t> </w:t>
      </w:r>
    </w:p>
    <w:p w14:paraId="051D7F84" w14:textId="77777777" w:rsidR="00352903" w:rsidRPr="008D4E84" w:rsidRDefault="00352903" w:rsidP="00F46E99">
      <w:pPr>
        <w:jc w:val="both"/>
        <w:rPr>
          <w:rFonts w:ascii="Garamond" w:hAnsi="Garamond"/>
          <w:color w:val="212121"/>
        </w:rPr>
      </w:pPr>
      <w:r w:rsidRPr="008D4E84">
        <w:rPr>
          <w:rFonts w:ascii="Garamond" w:hAnsi="Garamond" w:cs="Calibri"/>
          <w:color w:val="212121"/>
        </w:rPr>
        <w:t>Note:  The term “Project Document” as used in this clause shall be deemed to include any relevant subsidiary agreement further to the Project Document, including those with responsible parties, subcontractors and sub-recipients.</w:t>
      </w:r>
    </w:p>
    <w:p w14:paraId="57B18DCB" w14:textId="77777777" w:rsidR="00352903" w:rsidRPr="008D4E84" w:rsidRDefault="00352903" w:rsidP="00F46E99">
      <w:pPr>
        <w:jc w:val="both"/>
        <w:rPr>
          <w:rFonts w:ascii="Garamond" w:hAnsi="Garamond"/>
          <w:color w:val="212121"/>
        </w:rPr>
      </w:pPr>
      <w:r w:rsidRPr="008D4E84">
        <w:rPr>
          <w:rFonts w:ascii="Garamond" w:hAnsi="Garamond" w:cs="Calibri"/>
          <w:color w:val="212121"/>
        </w:rPr>
        <w:t> </w:t>
      </w:r>
    </w:p>
    <w:p w14:paraId="51999058" w14:textId="77777777" w:rsidR="00352903" w:rsidRPr="008D4E84" w:rsidRDefault="00352903" w:rsidP="00F46E99">
      <w:pPr>
        <w:jc w:val="both"/>
        <w:rPr>
          <w:rFonts w:ascii="Garamond" w:hAnsi="Garamond"/>
          <w:color w:val="212121"/>
        </w:rPr>
      </w:pPr>
      <w:r w:rsidRPr="008D4E84">
        <w:rPr>
          <w:rFonts w:ascii="Garamond" w:hAnsi="Garamond" w:cs="Calibri"/>
          <w:color w:val="212121"/>
        </w:rPr>
        <w:t>Each contract issued by 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shall cooperate with any and all investigations and post-payment audits.</w:t>
      </w:r>
    </w:p>
    <w:p w14:paraId="0B435384" w14:textId="77777777" w:rsidR="00352903" w:rsidRPr="008D4E84" w:rsidRDefault="00352903" w:rsidP="00F46E99">
      <w:pPr>
        <w:jc w:val="both"/>
        <w:rPr>
          <w:rFonts w:ascii="Garamond" w:hAnsi="Garamond"/>
          <w:color w:val="212121"/>
        </w:rPr>
      </w:pPr>
      <w:r w:rsidRPr="008D4E84">
        <w:rPr>
          <w:rFonts w:ascii="Garamond" w:hAnsi="Garamond" w:cs="Calibri"/>
          <w:color w:val="212121"/>
        </w:rPr>
        <w:t> </w:t>
      </w:r>
    </w:p>
    <w:p w14:paraId="30E7B6BC" w14:textId="77777777" w:rsidR="00352903" w:rsidRPr="008D4E84" w:rsidRDefault="00352903" w:rsidP="00F46E99">
      <w:pPr>
        <w:jc w:val="both"/>
        <w:rPr>
          <w:rFonts w:ascii="Garamond" w:hAnsi="Garamond"/>
          <w:color w:val="212121"/>
        </w:rPr>
      </w:pPr>
      <w:r w:rsidRPr="008D4E84">
        <w:rPr>
          <w:rFonts w:ascii="Garamond" w:hAnsi="Garamond" w:cs="Calibri"/>
          <w:color w:val="212121"/>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45A2496" w14:textId="77777777" w:rsidR="00352903" w:rsidRPr="008D4E84" w:rsidRDefault="00352903" w:rsidP="00F46E99">
      <w:pPr>
        <w:jc w:val="both"/>
        <w:rPr>
          <w:rFonts w:ascii="Garamond" w:hAnsi="Garamond"/>
          <w:color w:val="212121"/>
        </w:rPr>
      </w:pPr>
      <w:r w:rsidRPr="008D4E84">
        <w:rPr>
          <w:rFonts w:ascii="Garamond" w:hAnsi="Garamond" w:cs="Calibri"/>
          <w:color w:val="212121"/>
        </w:rPr>
        <w:t> </w:t>
      </w:r>
    </w:p>
    <w:p w14:paraId="513A639C" w14:textId="77777777" w:rsidR="00352903" w:rsidRPr="008D4E84" w:rsidRDefault="00352903" w:rsidP="00F46E99">
      <w:pPr>
        <w:jc w:val="both"/>
        <w:rPr>
          <w:rFonts w:ascii="Garamond" w:hAnsi="Garamond" w:cs="Calibri"/>
          <w:color w:val="212121"/>
        </w:rPr>
      </w:pPr>
      <w:r w:rsidRPr="008D4E84">
        <w:rPr>
          <w:rFonts w:ascii="Garamond" w:hAnsi="Garamond" w:cs="Calibri"/>
          <w:color w:val="212121"/>
        </w:rPr>
        <w:t>The</w:t>
      </w:r>
      <w:r w:rsidR="00A02C7B" w:rsidRPr="008D4E84">
        <w:rPr>
          <w:rFonts w:ascii="Garamond" w:hAnsi="Garamond" w:cs="Calibri"/>
          <w:color w:val="212121"/>
        </w:rPr>
        <w:t xml:space="preserve"> </w:t>
      </w:r>
      <w:r w:rsidR="003B4E44" w:rsidRPr="008D4E84">
        <w:rPr>
          <w:rFonts w:ascii="Garamond" w:hAnsi="Garamond" w:cs="Calibri"/>
          <w:color w:val="212121"/>
        </w:rPr>
        <w:t>Implementing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cs="Calibri"/>
          <w:color w:val="212121"/>
        </w:rPr>
        <w:t>shall ensure that all of its obligations set forth under this section entitled “Risk Management Standard Clauses” are passed on to each responsible party, subcontractor and sub-recipient and that all the clauses under this section entitled “Risk Management” are included, mutatis mutandis, in all sub-contracts or sub-agreements entered into further to this Project Document.</w:t>
      </w:r>
    </w:p>
    <w:p w14:paraId="480C3EB3" w14:textId="77777777" w:rsidR="00432EAC" w:rsidRPr="008D4E84" w:rsidRDefault="00432EAC" w:rsidP="00F46E99">
      <w:pPr>
        <w:jc w:val="both"/>
        <w:rPr>
          <w:rFonts w:ascii="Garamond" w:hAnsi="Garamond"/>
          <w:color w:val="212121"/>
        </w:rPr>
      </w:pPr>
    </w:p>
    <w:p w14:paraId="18CE2981" w14:textId="77777777" w:rsidR="00BE0034" w:rsidRPr="00D94B0B" w:rsidRDefault="00D8349D" w:rsidP="00F06878">
      <w:pPr>
        <w:pStyle w:val="Heading2"/>
      </w:pPr>
      <w:bookmarkStart w:id="154" w:name="_Toc7103837"/>
      <w:bookmarkStart w:id="155" w:name="_Toc41040724"/>
      <w:bookmarkStart w:id="156" w:name="_Toc41048523"/>
      <w:r w:rsidRPr="00D94B0B">
        <w:t xml:space="preserve">10.1. </w:t>
      </w:r>
      <w:r w:rsidR="00BE0034" w:rsidRPr="00D94B0B">
        <w:t>Project-specific</w:t>
      </w:r>
      <w:r w:rsidR="00654786" w:rsidRPr="00D94B0B">
        <w:t xml:space="preserve"> risk management</w:t>
      </w:r>
      <w:r w:rsidR="00BE0034" w:rsidRPr="00D94B0B">
        <w:t xml:space="preserve"> considerations</w:t>
      </w:r>
      <w:bookmarkEnd w:id="154"/>
      <w:bookmarkEnd w:id="155"/>
      <w:bookmarkEnd w:id="156"/>
    </w:p>
    <w:p w14:paraId="381AF07D" w14:textId="77777777" w:rsidR="00BE0034" w:rsidRPr="008D4E84" w:rsidRDefault="00BE0034" w:rsidP="00BE0034">
      <w:pPr>
        <w:pStyle w:val="NormalWeb"/>
        <w:spacing w:line="259" w:lineRule="auto"/>
        <w:jc w:val="both"/>
        <w:rPr>
          <w:rFonts w:ascii="Garamond" w:hAnsi="Garamond"/>
        </w:rPr>
      </w:pPr>
      <w:r w:rsidRPr="008D4E84">
        <w:rPr>
          <w:rFonts w:ascii="Garamond" w:hAnsi="Garamond"/>
        </w:rPr>
        <w:t xml:space="preserve">The only major risk that may prevent the full success of the project is the lack of sustained political support for this cooperative effort in the countries and states sharing the aquifers and river basins and institutional fragmentation at the national level. The project proponents, fully aware of this challenge, have focused practically all project activities to the strengthening of this commitment through improved science and understanding, exchanges and consultations, awareness campaigns and capacity building, policy-level work, etc. It is also expected that non GEF recipient countries participating to the project (Poland and Lithuania) will help improve conditions for cooperation, they were fully engaged and consulted during the project development. Finally, the EU accession political objective of some of the countries will also help in moving the project successfully forward. </w:t>
      </w:r>
    </w:p>
    <w:p w14:paraId="7C88AED8" w14:textId="77777777" w:rsidR="00BE0034" w:rsidRPr="008D4E84" w:rsidRDefault="00BE0034" w:rsidP="00BE0034">
      <w:pPr>
        <w:pStyle w:val="NormalWeb"/>
        <w:spacing w:line="259" w:lineRule="auto"/>
        <w:jc w:val="both"/>
        <w:rPr>
          <w:rFonts w:ascii="Garamond" w:hAnsi="Garamond"/>
        </w:rPr>
      </w:pPr>
      <w:r w:rsidRPr="008D4E84">
        <w:rPr>
          <w:rFonts w:ascii="Garamond" w:hAnsi="Garamond"/>
        </w:rPr>
        <w:t xml:space="preserve">Given the nature of the project, oriented at improving science, establishing processes and creating enabling political environments, climate change will not have any impact on the project likelihood of success. On the other hand, climate change and increased climatic fluctuations will have to be taken into full consideration as part of the technical components of the project, from the diagnostic analysis, to the identification of needed priority actions in the SAPs, so that future management of the aquifer will include measures and provisions to face this new challenge to sustainability. </w:t>
      </w:r>
    </w:p>
    <w:tbl>
      <w:tblPr>
        <w:tblW w:w="931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8"/>
        <w:gridCol w:w="1465"/>
        <w:gridCol w:w="1779"/>
        <w:gridCol w:w="2093"/>
        <w:gridCol w:w="1988"/>
      </w:tblGrid>
      <w:tr w:rsidR="00BE0034" w:rsidRPr="008D4E84" w14:paraId="00512C48" w14:textId="77777777" w:rsidTr="00B27390">
        <w:trPr>
          <w:trHeight w:val="703"/>
        </w:trPr>
        <w:tc>
          <w:tcPr>
            <w:tcW w:w="1988" w:type="dxa"/>
            <w:shd w:val="clear" w:color="auto" w:fill="FFCC00"/>
          </w:tcPr>
          <w:p w14:paraId="3559FEE4" w14:textId="77777777" w:rsidR="00BE0034" w:rsidRPr="008D4E84" w:rsidRDefault="00BE0034" w:rsidP="00B27390">
            <w:pPr>
              <w:spacing w:line="276" w:lineRule="auto"/>
              <w:jc w:val="both"/>
              <w:rPr>
                <w:rFonts w:ascii="Garamond" w:hAnsi="Garamond"/>
                <w:b/>
              </w:rPr>
            </w:pPr>
            <w:r w:rsidRPr="008D4E84">
              <w:rPr>
                <w:rFonts w:ascii="Garamond" w:hAnsi="Garamond"/>
                <w:b/>
              </w:rPr>
              <w:t>Description</w:t>
            </w:r>
          </w:p>
        </w:tc>
        <w:tc>
          <w:tcPr>
            <w:tcW w:w="1465" w:type="dxa"/>
            <w:shd w:val="clear" w:color="auto" w:fill="FFCC00"/>
          </w:tcPr>
          <w:p w14:paraId="58944918" w14:textId="77777777" w:rsidR="00BE0034" w:rsidRPr="008D4E84" w:rsidRDefault="00BE0034" w:rsidP="00B27390">
            <w:pPr>
              <w:spacing w:line="276" w:lineRule="auto"/>
              <w:jc w:val="both"/>
              <w:rPr>
                <w:rFonts w:ascii="Garamond" w:hAnsi="Garamond"/>
                <w:b/>
              </w:rPr>
            </w:pPr>
            <w:r w:rsidRPr="008D4E84">
              <w:rPr>
                <w:rFonts w:ascii="Garamond" w:hAnsi="Garamond"/>
                <w:b/>
              </w:rPr>
              <w:t>Type</w:t>
            </w:r>
          </w:p>
        </w:tc>
        <w:tc>
          <w:tcPr>
            <w:tcW w:w="1779" w:type="dxa"/>
            <w:shd w:val="clear" w:color="auto" w:fill="FFCC00"/>
          </w:tcPr>
          <w:p w14:paraId="4BC4F682" w14:textId="77777777" w:rsidR="00BE0034" w:rsidRPr="008D4E84" w:rsidRDefault="00BE0034" w:rsidP="00B27390">
            <w:pPr>
              <w:spacing w:line="276" w:lineRule="auto"/>
              <w:jc w:val="both"/>
              <w:rPr>
                <w:rFonts w:ascii="Garamond" w:hAnsi="Garamond"/>
                <w:b/>
              </w:rPr>
            </w:pPr>
            <w:r w:rsidRPr="008D4E84">
              <w:rPr>
                <w:rFonts w:ascii="Garamond" w:hAnsi="Garamond"/>
                <w:b/>
              </w:rPr>
              <w:t>Impact &amp;</w:t>
            </w:r>
          </w:p>
          <w:p w14:paraId="5E31BC6E" w14:textId="77777777" w:rsidR="00BE0034" w:rsidRPr="008D4E84" w:rsidRDefault="00BE0034" w:rsidP="00B27390">
            <w:pPr>
              <w:spacing w:line="276" w:lineRule="auto"/>
              <w:jc w:val="both"/>
              <w:rPr>
                <w:rFonts w:ascii="Garamond" w:hAnsi="Garamond"/>
                <w:b/>
              </w:rPr>
            </w:pPr>
            <w:r w:rsidRPr="008D4E84">
              <w:rPr>
                <w:rFonts w:ascii="Garamond" w:hAnsi="Garamond"/>
                <w:b/>
              </w:rPr>
              <w:t>Probability</w:t>
            </w:r>
          </w:p>
        </w:tc>
        <w:tc>
          <w:tcPr>
            <w:tcW w:w="2093" w:type="dxa"/>
            <w:shd w:val="clear" w:color="auto" w:fill="FFCC00"/>
          </w:tcPr>
          <w:p w14:paraId="3516B4AF" w14:textId="77777777" w:rsidR="00BE0034" w:rsidRPr="008D4E84" w:rsidRDefault="00BE0034" w:rsidP="00B27390">
            <w:pPr>
              <w:spacing w:line="276" w:lineRule="auto"/>
              <w:jc w:val="both"/>
              <w:rPr>
                <w:rFonts w:ascii="Garamond" w:hAnsi="Garamond"/>
                <w:b/>
              </w:rPr>
            </w:pPr>
            <w:r w:rsidRPr="008D4E84">
              <w:rPr>
                <w:rFonts w:ascii="Garamond" w:hAnsi="Garamond"/>
                <w:b/>
              </w:rPr>
              <w:t>Mitigation Measures</w:t>
            </w:r>
          </w:p>
        </w:tc>
        <w:tc>
          <w:tcPr>
            <w:tcW w:w="1988" w:type="dxa"/>
            <w:shd w:val="clear" w:color="auto" w:fill="FFCC00"/>
          </w:tcPr>
          <w:p w14:paraId="431E668E" w14:textId="77777777" w:rsidR="00BE0034" w:rsidRPr="008D4E84" w:rsidRDefault="00BE0034" w:rsidP="00B27390">
            <w:pPr>
              <w:spacing w:line="276" w:lineRule="auto"/>
              <w:jc w:val="both"/>
              <w:rPr>
                <w:rFonts w:ascii="Garamond" w:hAnsi="Garamond"/>
                <w:b/>
              </w:rPr>
            </w:pPr>
            <w:r w:rsidRPr="008D4E84">
              <w:rPr>
                <w:rFonts w:ascii="Garamond" w:hAnsi="Garamond"/>
                <w:b/>
              </w:rPr>
              <w:t>Owner</w:t>
            </w:r>
          </w:p>
        </w:tc>
      </w:tr>
      <w:tr w:rsidR="00BE0034" w:rsidRPr="008D4E84" w14:paraId="4E4E8DFC" w14:textId="77777777" w:rsidTr="00B27390">
        <w:trPr>
          <w:trHeight w:val="3388"/>
        </w:trPr>
        <w:tc>
          <w:tcPr>
            <w:tcW w:w="1988" w:type="dxa"/>
          </w:tcPr>
          <w:p w14:paraId="451C7FB4" w14:textId="77777777" w:rsidR="00BE0034" w:rsidRPr="008D4E84" w:rsidRDefault="00BE0034" w:rsidP="00B27390">
            <w:pPr>
              <w:spacing w:line="276" w:lineRule="auto"/>
              <w:rPr>
                <w:rFonts w:ascii="Garamond" w:hAnsi="Garamond"/>
              </w:rPr>
            </w:pPr>
            <w:r w:rsidRPr="008D4E84">
              <w:rPr>
                <w:rFonts w:ascii="Garamond" w:hAnsi="Garamond"/>
              </w:rPr>
              <w:t>Not all four countries sharing the two basins remain fully committed to project objectives</w:t>
            </w:r>
          </w:p>
        </w:tc>
        <w:tc>
          <w:tcPr>
            <w:tcW w:w="1465" w:type="dxa"/>
          </w:tcPr>
          <w:p w14:paraId="715BE30C" w14:textId="77777777" w:rsidR="00BE0034" w:rsidRPr="008D4E84" w:rsidRDefault="00BE0034" w:rsidP="00B27390">
            <w:pPr>
              <w:spacing w:line="276" w:lineRule="auto"/>
              <w:jc w:val="both"/>
              <w:rPr>
                <w:rFonts w:ascii="Garamond" w:hAnsi="Garamond"/>
              </w:rPr>
            </w:pPr>
            <w:r w:rsidRPr="008D4E84">
              <w:rPr>
                <w:rFonts w:ascii="Garamond" w:hAnsi="Garamond"/>
              </w:rPr>
              <w:t>Political</w:t>
            </w:r>
          </w:p>
        </w:tc>
        <w:tc>
          <w:tcPr>
            <w:tcW w:w="1779" w:type="dxa"/>
          </w:tcPr>
          <w:p w14:paraId="6D223699" w14:textId="77777777" w:rsidR="00BE0034" w:rsidRPr="008D4E84" w:rsidRDefault="00BE0034" w:rsidP="00B27390">
            <w:pPr>
              <w:spacing w:line="276" w:lineRule="auto"/>
              <w:jc w:val="both"/>
              <w:rPr>
                <w:rFonts w:ascii="Garamond" w:hAnsi="Garamond"/>
              </w:rPr>
            </w:pPr>
            <w:r w:rsidRPr="008D4E84">
              <w:rPr>
                <w:rFonts w:ascii="Garamond" w:hAnsi="Garamond"/>
              </w:rPr>
              <w:t>Low</w:t>
            </w:r>
          </w:p>
        </w:tc>
        <w:tc>
          <w:tcPr>
            <w:tcW w:w="2093" w:type="dxa"/>
          </w:tcPr>
          <w:p w14:paraId="54957382" w14:textId="77777777" w:rsidR="00BE0034" w:rsidRPr="008D4E84" w:rsidRDefault="00BE0034" w:rsidP="00B27390">
            <w:pPr>
              <w:spacing w:line="276" w:lineRule="auto"/>
              <w:rPr>
                <w:rFonts w:ascii="Garamond" w:hAnsi="Garamond"/>
              </w:rPr>
            </w:pPr>
            <w:r w:rsidRPr="008D4E84">
              <w:rPr>
                <w:rFonts w:ascii="Garamond" w:hAnsi="Garamond"/>
                <w:sz w:val="22"/>
                <w:szCs w:val="22"/>
              </w:rPr>
              <w:t>Cooperation and coordination of the Executing Agency and the PCU with partners in all countries will allow to anticipate and respond to political developments with implications to project support.</w:t>
            </w:r>
          </w:p>
        </w:tc>
        <w:tc>
          <w:tcPr>
            <w:tcW w:w="1988" w:type="dxa"/>
          </w:tcPr>
          <w:p w14:paraId="047D19AC" w14:textId="77777777" w:rsidR="00BE0034" w:rsidRPr="008D4E84" w:rsidRDefault="00BE0034" w:rsidP="00B27390">
            <w:pPr>
              <w:spacing w:line="276" w:lineRule="auto"/>
              <w:rPr>
                <w:rFonts w:ascii="Garamond" w:hAnsi="Garamond"/>
              </w:rPr>
            </w:pPr>
            <w:r w:rsidRPr="008D4E84">
              <w:rPr>
                <w:rFonts w:ascii="Garamond" w:hAnsi="Garamond"/>
              </w:rPr>
              <w:t>UNESCO IHP, UNDP</w:t>
            </w:r>
          </w:p>
        </w:tc>
      </w:tr>
      <w:tr w:rsidR="00A52785" w:rsidRPr="008D4E84" w14:paraId="336CDC01" w14:textId="77777777" w:rsidTr="00B27390">
        <w:trPr>
          <w:trHeight w:val="2648"/>
        </w:trPr>
        <w:tc>
          <w:tcPr>
            <w:tcW w:w="1988" w:type="dxa"/>
          </w:tcPr>
          <w:p w14:paraId="36A9E6B9" w14:textId="77777777" w:rsidR="00A52785" w:rsidRPr="00406263" w:rsidRDefault="00A52785" w:rsidP="00B27390">
            <w:pPr>
              <w:spacing w:line="276" w:lineRule="auto"/>
              <w:rPr>
                <w:rFonts w:ascii="Garamond" w:hAnsi="Garamond"/>
              </w:rPr>
            </w:pPr>
            <w:r w:rsidRPr="00F540EF">
              <w:rPr>
                <w:rFonts w:ascii="Garamond" w:hAnsi="Garamond"/>
              </w:rPr>
              <w:t>Institutional fragmentation at the national level.</w:t>
            </w:r>
          </w:p>
        </w:tc>
        <w:tc>
          <w:tcPr>
            <w:tcW w:w="1465" w:type="dxa"/>
          </w:tcPr>
          <w:p w14:paraId="2F050972" w14:textId="77777777" w:rsidR="00A52785" w:rsidRPr="009A46BB" w:rsidRDefault="00A52785" w:rsidP="00B27390">
            <w:pPr>
              <w:spacing w:line="276" w:lineRule="auto"/>
              <w:jc w:val="both"/>
              <w:rPr>
                <w:rFonts w:ascii="Garamond" w:hAnsi="Garamond"/>
              </w:rPr>
            </w:pPr>
            <w:r w:rsidRPr="009A46BB">
              <w:rPr>
                <w:rFonts w:ascii="Garamond" w:hAnsi="Garamond"/>
              </w:rPr>
              <w:t>Regulatory</w:t>
            </w:r>
          </w:p>
        </w:tc>
        <w:tc>
          <w:tcPr>
            <w:tcW w:w="1779" w:type="dxa"/>
          </w:tcPr>
          <w:p w14:paraId="6F4823C4" w14:textId="77777777" w:rsidR="00A52785" w:rsidRPr="009A46BB" w:rsidRDefault="00A52785" w:rsidP="00B27390">
            <w:pPr>
              <w:spacing w:line="276" w:lineRule="auto"/>
              <w:jc w:val="both"/>
              <w:rPr>
                <w:rFonts w:ascii="Garamond" w:hAnsi="Garamond"/>
              </w:rPr>
            </w:pPr>
            <w:r w:rsidRPr="009A46BB">
              <w:rPr>
                <w:rFonts w:ascii="Garamond" w:hAnsi="Garamond"/>
              </w:rPr>
              <w:t>Medium</w:t>
            </w:r>
          </w:p>
        </w:tc>
        <w:tc>
          <w:tcPr>
            <w:tcW w:w="2093" w:type="dxa"/>
          </w:tcPr>
          <w:p w14:paraId="3D910FBD" w14:textId="77777777" w:rsidR="00A52785" w:rsidRPr="009A46BB" w:rsidRDefault="00A52785" w:rsidP="00B27390">
            <w:pPr>
              <w:spacing w:line="276" w:lineRule="auto"/>
              <w:rPr>
                <w:rFonts w:ascii="Garamond" w:hAnsi="Garamond"/>
                <w:sz w:val="22"/>
              </w:rPr>
            </w:pPr>
            <w:r w:rsidRPr="009A46BB">
              <w:rPr>
                <w:rFonts w:ascii="Garamond" w:hAnsi="Garamond"/>
              </w:rPr>
              <w:t>The facilitation of the establishment of Basil Councils of inter-ministerial nature will promote integration and ease nexus conflicts</w:t>
            </w:r>
          </w:p>
        </w:tc>
        <w:tc>
          <w:tcPr>
            <w:tcW w:w="1988" w:type="dxa"/>
          </w:tcPr>
          <w:p w14:paraId="0115911E" w14:textId="77777777" w:rsidR="00A52785" w:rsidRPr="009A46BB" w:rsidRDefault="00A52785" w:rsidP="000939E8">
            <w:pPr>
              <w:spacing w:line="276" w:lineRule="auto"/>
              <w:rPr>
                <w:rFonts w:ascii="Garamond" w:hAnsi="Garamond"/>
              </w:rPr>
            </w:pPr>
            <w:r w:rsidRPr="009A46BB">
              <w:rPr>
                <w:rFonts w:ascii="Garamond" w:hAnsi="Garamond"/>
              </w:rPr>
              <w:t>UNESCO IHP</w:t>
            </w:r>
          </w:p>
        </w:tc>
      </w:tr>
      <w:tr w:rsidR="00BE0034" w:rsidRPr="008D4E84" w14:paraId="4C4A1CBA" w14:textId="77777777" w:rsidTr="00B27390">
        <w:trPr>
          <w:trHeight w:val="2648"/>
        </w:trPr>
        <w:tc>
          <w:tcPr>
            <w:tcW w:w="1988" w:type="dxa"/>
          </w:tcPr>
          <w:p w14:paraId="7240DD5D" w14:textId="77777777" w:rsidR="00BE0034" w:rsidRPr="008D4E84" w:rsidRDefault="00BE0034" w:rsidP="00B27390">
            <w:pPr>
              <w:spacing w:line="276" w:lineRule="auto"/>
              <w:rPr>
                <w:rFonts w:ascii="Garamond" w:hAnsi="Garamond"/>
              </w:rPr>
            </w:pPr>
            <w:r w:rsidRPr="008D4E84">
              <w:rPr>
                <w:rFonts w:ascii="Garamond" w:hAnsi="Garamond"/>
              </w:rPr>
              <w:t>Lack of support for the establishment of transboundary cooperation mechanisms</w:t>
            </w:r>
          </w:p>
        </w:tc>
        <w:tc>
          <w:tcPr>
            <w:tcW w:w="1465" w:type="dxa"/>
          </w:tcPr>
          <w:p w14:paraId="3D793DAC" w14:textId="77777777" w:rsidR="00BE0034" w:rsidRPr="008D4E84" w:rsidRDefault="00BE0034" w:rsidP="00B27390">
            <w:pPr>
              <w:spacing w:line="276" w:lineRule="auto"/>
              <w:jc w:val="both"/>
              <w:rPr>
                <w:rFonts w:ascii="Garamond" w:hAnsi="Garamond"/>
              </w:rPr>
            </w:pPr>
            <w:r w:rsidRPr="008D4E84">
              <w:rPr>
                <w:rFonts w:ascii="Garamond" w:hAnsi="Garamond"/>
              </w:rPr>
              <w:t>Regulatory</w:t>
            </w:r>
          </w:p>
        </w:tc>
        <w:tc>
          <w:tcPr>
            <w:tcW w:w="1779" w:type="dxa"/>
          </w:tcPr>
          <w:p w14:paraId="6F3FBB89" w14:textId="77777777" w:rsidR="00BE0034" w:rsidRPr="008D4E84" w:rsidRDefault="00BE0034" w:rsidP="00B27390">
            <w:pPr>
              <w:spacing w:line="276" w:lineRule="auto"/>
              <w:jc w:val="both"/>
              <w:rPr>
                <w:rFonts w:ascii="Garamond" w:hAnsi="Garamond"/>
              </w:rPr>
            </w:pPr>
            <w:r w:rsidRPr="008D4E84">
              <w:rPr>
                <w:rFonts w:ascii="Garamond" w:hAnsi="Garamond"/>
              </w:rPr>
              <w:t>Low</w:t>
            </w:r>
          </w:p>
        </w:tc>
        <w:tc>
          <w:tcPr>
            <w:tcW w:w="2093" w:type="dxa"/>
          </w:tcPr>
          <w:p w14:paraId="7B0A5E9E" w14:textId="77777777" w:rsidR="00BE0034" w:rsidRPr="008D4E84" w:rsidRDefault="00BE0034" w:rsidP="00B27390">
            <w:pPr>
              <w:spacing w:line="276" w:lineRule="auto"/>
              <w:rPr>
                <w:rFonts w:ascii="Garamond" w:hAnsi="Garamond"/>
                <w:sz w:val="22"/>
                <w:szCs w:val="22"/>
              </w:rPr>
            </w:pPr>
            <w:r w:rsidRPr="008D4E84">
              <w:rPr>
                <w:rFonts w:ascii="Garamond" w:hAnsi="Garamond"/>
                <w:sz w:val="22"/>
                <w:szCs w:val="22"/>
              </w:rPr>
              <w:t>Trust building through the TDA - SAP process, and incentives provided by the EU approximation process will minimize this risk</w:t>
            </w:r>
          </w:p>
        </w:tc>
        <w:tc>
          <w:tcPr>
            <w:tcW w:w="1988" w:type="dxa"/>
          </w:tcPr>
          <w:p w14:paraId="57DCCA4F" w14:textId="77777777" w:rsidR="00BE0034" w:rsidRPr="008D4E84" w:rsidRDefault="00BE0034" w:rsidP="000939E8">
            <w:pPr>
              <w:spacing w:line="276" w:lineRule="auto"/>
              <w:rPr>
                <w:rFonts w:ascii="Garamond" w:hAnsi="Garamond"/>
              </w:rPr>
            </w:pPr>
            <w:r w:rsidRPr="008D4E84">
              <w:rPr>
                <w:rFonts w:ascii="Garamond" w:hAnsi="Garamond"/>
              </w:rPr>
              <w:t>UNESCO IHP</w:t>
            </w:r>
          </w:p>
        </w:tc>
      </w:tr>
      <w:tr w:rsidR="00BE0034" w:rsidRPr="008D4E84" w14:paraId="37102658" w14:textId="77777777" w:rsidTr="00B27390">
        <w:trPr>
          <w:trHeight w:val="2648"/>
        </w:trPr>
        <w:tc>
          <w:tcPr>
            <w:tcW w:w="1988" w:type="dxa"/>
          </w:tcPr>
          <w:p w14:paraId="523CF837" w14:textId="77777777" w:rsidR="00BE0034" w:rsidRPr="008D4E84" w:rsidRDefault="00BE0034" w:rsidP="00B27390">
            <w:pPr>
              <w:spacing w:line="276" w:lineRule="auto"/>
              <w:rPr>
                <w:rFonts w:ascii="Garamond" w:hAnsi="Garamond"/>
              </w:rPr>
            </w:pPr>
            <w:r w:rsidRPr="008D4E84">
              <w:rPr>
                <w:rFonts w:ascii="Garamond" w:hAnsi="Garamond"/>
              </w:rPr>
              <w:t xml:space="preserve">Political instability </w:t>
            </w:r>
          </w:p>
        </w:tc>
        <w:tc>
          <w:tcPr>
            <w:tcW w:w="1465" w:type="dxa"/>
          </w:tcPr>
          <w:p w14:paraId="080B3E5C" w14:textId="77777777" w:rsidR="00BE0034" w:rsidRPr="008D4E84" w:rsidRDefault="00BE0034" w:rsidP="00B27390">
            <w:pPr>
              <w:spacing w:line="276" w:lineRule="auto"/>
              <w:jc w:val="both"/>
              <w:rPr>
                <w:rFonts w:ascii="Garamond" w:hAnsi="Garamond"/>
              </w:rPr>
            </w:pPr>
            <w:r w:rsidRPr="008D4E84">
              <w:rPr>
                <w:rFonts w:ascii="Garamond" w:hAnsi="Garamond"/>
              </w:rPr>
              <w:t>Political</w:t>
            </w:r>
          </w:p>
        </w:tc>
        <w:tc>
          <w:tcPr>
            <w:tcW w:w="1779" w:type="dxa"/>
          </w:tcPr>
          <w:p w14:paraId="326403DF" w14:textId="77777777" w:rsidR="00BE0034" w:rsidRPr="008D4E84" w:rsidRDefault="00BE0034" w:rsidP="00B27390">
            <w:pPr>
              <w:spacing w:line="276" w:lineRule="auto"/>
              <w:jc w:val="both"/>
              <w:rPr>
                <w:rFonts w:ascii="Garamond" w:hAnsi="Garamond"/>
              </w:rPr>
            </w:pPr>
            <w:r w:rsidRPr="008D4E84">
              <w:rPr>
                <w:rFonts w:ascii="Garamond" w:hAnsi="Garamond"/>
              </w:rPr>
              <w:t>Low</w:t>
            </w:r>
          </w:p>
        </w:tc>
        <w:tc>
          <w:tcPr>
            <w:tcW w:w="2093" w:type="dxa"/>
          </w:tcPr>
          <w:p w14:paraId="41F5618C" w14:textId="77777777" w:rsidR="00BE0034" w:rsidRPr="008D4E84" w:rsidRDefault="00BE0034" w:rsidP="00B27390">
            <w:pPr>
              <w:spacing w:line="276" w:lineRule="auto"/>
              <w:rPr>
                <w:rFonts w:ascii="Garamond" w:hAnsi="Garamond"/>
                <w:sz w:val="22"/>
                <w:szCs w:val="22"/>
              </w:rPr>
            </w:pPr>
            <w:r w:rsidRPr="008D4E84">
              <w:rPr>
                <w:rFonts w:ascii="Garamond" w:hAnsi="Garamond"/>
                <w:sz w:val="22"/>
                <w:szCs w:val="22"/>
              </w:rPr>
              <w:t>Adaptive</w:t>
            </w:r>
            <w:r w:rsidR="00A52785" w:rsidRPr="008D4E84">
              <w:rPr>
                <w:rFonts w:ascii="Garamond" w:hAnsi="Garamond"/>
                <w:sz w:val="22"/>
                <w:szCs w:val="22"/>
              </w:rPr>
              <w:t xml:space="preserve"> approach to project management</w:t>
            </w:r>
            <w:r w:rsidRPr="008D4E84">
              <w:rPr>
                <w:rFonts w:ascii="Garamond" w:hAnsi="Garamond"/>
                <w:sz w:val="22"/>
                <w:szCs w:val="22"/>
              </w:rPr>
              <w:t xml:space="preserve">; </w:t>
            </w:r>
          </w:p>
          <w:p w14:paraId="7DAC0209" w14:textId="77777777" w:rsidR="00BE0034" w:rsidRPr="008D4E84" w:rsidRDefault="00BE0034" w:rsidP="00B27390">
            <w:pPr>
              <w:spacing w:line="276" w:lineRule="auto"/>
              <w:rPr>
                <w:rFonts w:ascii="Garamond" w:hAnsi="Garamond"/>
                <w:sz w:val="22"/>
                <w:szCs w:val="22"/>
              </w:rPr>
            </w:pPr>
            <w:r w:rsidRPr="008D4E84">
              <w:rPr>
                <w:rFonts w:ascii="Garamond" w:hAnsi="Garamond"/>
                <w:sz w:val="22"/>
                <w:szCs w:val="22"/>
              </w:rPr>
              <w:t>Open line of communication between co-executing partners, UNDP, and Ukrainian project stakeholders</w:t>
            </w:r>
          </w:p>
        </w:tc>
        <w:tc>
          <w:tcPr>
            <w:tcW w:w="1988" w:type="dxa"/>
          </w:tcPr>
          <w:p w14:paraId="4AD70CBA" w14:textId="77777777" w:rsidR="00BE0034" w:rsidRPr="008D4E84" w:rsidRDefault="00BE0034" w:rsidP="000939E8">
            <w:pPr>
              <w:spacing w:line="276" w:lineRule="auto"/>
              <w:rPr>
                <w:rFonts w:ascii="Garamond" w:hAnsi="Garamond"/>
              </w:rPr>
            </w:pPr>
            <w:r w:rsidRPr="008D4E84">
              <w:rPr>
                <w:rFonts w:ascii="Garamond" w:hAnsi="Garamond"/>
              </w:rPr>
              <w:t>UNESCO IHP, UNDP, project Focal Points</w:t>
            </w:r>
          </w:p>
        </w:tc>
      </w:tr>
      <w:tr w:rsidR="00100F06" w:rsidRPr="008D4E84" w14:paraId="57417B22" w14:textId="77777777" w:rsidTr="00B27390">
        <w:trPr>
          <w:trHeight w:val="2648"/>
        </w:trPr>
        <w:tc>
          <w:tcPr>
            <w:tcW w:w="1988" w:type="dxa"/>
          </w:tcPr>
          <w:p w14:paraId="771A2E1C" w14:textId="67AE5A39" w:rsidR="00100F06" w:rsidRPr="00D97039" w:rsidRDefault="00100F06" w:rsidP="00B27390">
            <w:pPr>
              <w:spacing w:line="276" w:lineRule="auto"/>
              <w:rPr>
                <w:rFonts w:ascii="Garamond" w:hAnsi="Garamond"/>
                <w:highlight w:val="green"/>
              </w:rPr>
            </w:pPr>
            <w:r w:rsidRPr="00D97039">
              <w:rPr>
                <w:rFonts w:ascii="Garamond" w:hAnsi="Garamond"/>
                <w:szCs w:val="20"/>
                <w:highlight w:val="green"/>
              </w:rPr>
              <w:t>Project delays, constraints, or capacity-related risks related to the COVID-19 global pandemic</w:t>
            </w:r>
          </w:p>
        </w:tc>
        <w:tc>
          <w:tcPr>
            <w:tcW w:w="1465" w:type="dxa"/>
          </w:tcPr>
          <w:p w14:paraId="4267E3E1" w14:textId="2DEC75E8" w:rsidR="00100F06" w:rsidRPr="00D97039" w:rsidRDefault="00100F06" w:rsidP="00B27390">
            <w:pPr>
              <w:spacing w:line="276" w:lineRule="auto"/>
              <w:jc w:val="both"/>
              <w:rPr>
                <w:rFonts w:ascii="Garamond" w:hAnsi="Garamond"/>
                <w:highlight w:val="green"/>
              </w:rPr>
            </w:pPr>
            <w:r w:rsidRPr="00D97039">
              <w:rPr>
                <w:rFonts w:ascii="Garamond" w:hAnsi="Garamond"/>
                <w:highlight w:val="green"/>
              </w:rPr>
              <w:t>pandemic</w:t>
            </w:r>
          </w:p>
        </w:tc>
        <w:tc>
          <w:tcPr>
            <w:tcW w:w="1779" w:type="dxa"/>
          </w:tcPr>
          <w:p w14:paraId="269E0462" w14:textId="584ED06B" w:rsidR="00100F06" w:rsidRPr="00D97039" w:rsidRDefault="00100F06" w:rsidP="00B27390">
            <w:pPr>
              <w:spacing w:line="276" w:lineRule="auto"/>
              <w:jc w:val="both"/>
              <w:rPr>
                <w:rFonts w:ascii="Garamond" w:hAnsi="Garamond"/>
                <w:highlight w:val="green"/>
              </w:rPr>
            </w:pPr>
            <w:r w:rsidRPr="00D97039">
              <w:rPr>
                <w:rFonts w:ascii="Garamond" w:hAnsi="Garamond"/>
                <w:szCs w:val="20"/>
                <w:highlight w:val="green"/>
              </w:rPr>
              <w:t>Moderate</w:t>
            </w:r>
          </w:p>
        </w:tc>
        <w:tc>
          <w:tcPr>
            <w:tcW w:w="2093" w:type="dxa"/>
          </w:tcPr>
          <w:p w14:paraId="171AEEAF" w14:textId="26752267" w:rsidR="00100F06" w:rsidRPr="00D97039" w:rsidRDefault="00100F06" w:rsidP="00B27390">
            <w:pPr>
              <w:spacing w:line="276" w:lineRule="auto"/>
              <w:rPr>
                <w:rFonts w:ascii="Garamond" w:hAnsi="Garamond"/>
                <w:sz w:val="22"/>
                <w:szCs w:val="22"/>
                <w:highlight w:val="green"/>
              </w:rPr>
            </w:pPr>
            <w:r w:rsidRPr="00D97039">
              <w:rPr>
                <w:rFonts w:ascii="Garamond" w:hAnsi="Garamond"/>
                <w:szCs w:val="20"/>
                <w:highlight w:val="green"/>
              </w:rPr>
              <w:t>Short-term constraints on travel and group gatherings will be taken into account in project planning, and on-line or remote learning and communication options will be used where necessary. Longer-term economic impacts will be analyzed in the diagnostic analysis where relevant and factored into efforts to finance the continued implementation of the NAPs, the SAP, and  monitoring activities following the conclusion of the project.</w:t>
            </w:r>
          </w:p>
        </w:tc>
        <w:tc>
          <w:tcPr>
            <w:tcW w:w="1988" w:type="dxa"/>
          </w:tcPr>
          <w:p w14:paraId="7F436332" w14:textId="3C342562" w:rsidR="00100F06" w:rsidRPr="00D97039" w:rsidRDefault="00100F06" w:rsidP="00751157">
            <w:pPr>
              <w:spacing w:line="276" w:lineRule="auto"/>
              <w:jc w:val="both"/>
              <w:rPr>
                <w:rFonts w:ascii="Garamond" w:hAnsi="Garamond"/>
                <w:highlight w:val="green"/>
              </w:rPr>
            </w:pPr>
            <w:r w:rsidRPr="00D97039">
              <w:rPr>
                <w:rFonts w:ascii="Garamond" w:hAnsi="Garamond"/>
                <w:highlight w:val="green"/>
              </w:rPr>
              <w:t>UNESCO IHP, UNDP, project Focal Points</w:t>
            </w:r>
          </w:p>
        </w:tc>
      </w:tr>
    </w:tbl>
    <w:p w14:paraId="019BD198" w14:textId="77777777" w:rsidR="00AE1CD1" w:rsidRPr="008D4E84" w:rsidRDefault="00AE1CD1" w:rsidP="00E92CDE">
      <w:pPr>
        <w:spacing w:line="259" w:lineRule="auto"/>
        <w:jc w:val="both"/>
        <w:rPr>
          <w:rFonts w:ascii="Garamond" w:hAnsi="Garamond"/>
        </w:rPr>
      </w:pPr>
    </w:p>
    <w:p w14:paraId="51C45C9B" w14:textId="77777777" w:rsidR="005D4EB7" w:rsidRPr="008D4E84" w:rsidRDefault="005D4EB7">
      <w:pPr>
        <w:rPr>
          <w:rFonts w:ascii="Garamond" w:hAnsi="Garamond"/>
        </w:rPr>
      </w:pPr>
      <w:r w:rsidRPr="008D4E84">
        <w:rPr>
          <w:rFonts w:ascii="Garamond" w:hAnsi="Garamond"/>
        </w:rPr>
        <w:br w:type="page"/>
      </w:r>
    </w:p>
    <w:p w14:paraId="75217C79" w14:textId="77777777" w:rsidR="00AE1CD1" w:rsidRPr="008D4E84" w:rsidRDefault="00AE1CD1" w:rsidP="00432EAC">
      <w:pPr>
        <w:pStyle w:val="Heading1"/>
        <w:rPr>
          <w:rFonts w:ascii="Garamond" w:hAnsi="Garamond"/>
          <w:i/>
        </w:rPr>
      </w:pPr>
      <w:bookmarkStart w:id="157" w:name="_Toc7103838"/>
      <w:bookmarkStart w:id="158" w:name="_Toc41040725"/>
      <w:bookmarkStart w:id="159" w:name="_Toc41048524"/>
      <w:r w:rsidRPr="008D4E84">
        <w:rPr>
          <w:rFonts w:ascii="Garamond" w:hAnsi="Garamond"/>
        </w:rPr>
        <w:t>FINANCIAL PLANNING</w:t>
      </w:r>
      <w:bookmarkEnd w:id="157"/>
      <w:bookmarkEnd w:id="158"/>
      <w:bookmarkEnd w:id="159"/>
    </w:p>
    <w:p w14:paraId="20B13548" w14:textId="77777777" w:rsidR="00AE1CD1" w:rsidRPr="00D94B0B" w:rsidRDefault="00D8349D" w:rsidP="00F06878">
      <w:pPr>
        <w:pStyle w:val="Heading2"/>
      </w:pPr>
      <w:bookmarkStart w:id="160" w:name="_Toc7103839"/>
      <w:bookmarkStart w:id="161" w:name="_Toc41040726"/>
      <w:bookmarkStart w:id="162" w:name="_Toc41048525"/>
      <w:r w:rsidRPr="00D94B0B">
        <w:t>11</w:t>
      </w:r>
      <w:r w:rsidR="00AE1CD1" w:rsidRPr="00D94B0B">
        <w:t>.1. Financial planning and management:</w:t>
      </w:r>
      <w:bookmarkEnd w:id="160"/>
      <w:bookmarkEnd w:id="161"/>
      <w:bookmarkEnd w:id="162"/>
    </w:p>
    <w:p w14:paraId="4955C06E" w14:textId="77777777" w:rsidR="007221F8" w:rsidRPr="008D4E84" w:rsidRDefault="007221F8" w:rsidP="001B3070">
      <w:pPr>
        <w:pStyle w:val="NormalWeb"/>
        <w:shd w:val="clear" w:color="auto" w:fill="FFFFFF"/>
        <w:jc w:val="both"/>
        <w:rPr>
          <w:rFonts w:ascii="Garamond" w:hAnsi="Garamond"/>
          <w:color w:val="000000" w:themeColor="text1"/>
        </w:rPr>
      </w:pPr>
      <w:r w:rsidRPr="008D4E84">
        <w:rPr>
          <w:rFonts w:ascii="Garamond" w:hAnsi="Garamond"/>
          <w:color w:val="000000" w:themeColor="text1"/>
        </w:rPr>
        <w:t>The total cost of the project is USD</w:t>
      </w:r>
      <w:r w:rsidR="001B3070" w:rsidRPr="008D4E84">
        <w:rPr>
          <w:rFonts w:ascii="Garamond" w:hAnsi="Garamond"/>
          <w:color w:val="000000" w:themeColor="text1"/>
        </w:rPr>
        <w:t xml:space="preserve"> 12,181,050.</w:t>
      </w:r>
      <w:r w:rsidRPr="008D4E84">
        <w:rPr>
          <w:rFonts w:ascii="Garamond" w:hAnsi="Garamond"/>
          <w:color w:val="000000" w:themeColor="text1"/>
        </w:rPr>
        <w:t xml:space="preserve"> This is financed through a GEF grant of USD </w:t>
      </w:r>
      <w:r w:rsidR="001B3070" w:rsidRPr="008D4E84">
        <w:rPr>
          <w:rFonts w:ascii="Garamond" w:eastAsia="SimSun" w:hAnsi="Garamond"/>
          <w:color w:val="000000" w:themeColor="text1"/>
        </w:rPr>
        <w:t>2,731,050</w:t>
      </w:r>
      <w:r w:rsidR="001B3070" w:rsidRPr="008D4E84">
        <w:rPr>
          <w:rFonts w:ascii="Garamond" w:hAnsi="Garamond"/>
          <w:color w:val="000000" w:themeColor="text1"/>
        </w:rPr>
        <w:t xml:space="preserve"> </w:t>
      </w:r>
      <w:r w:rsidRPr="008D4E84">
        <w:rPr>
          <w:rFonts w:ascii="Garamond" w:hAnsi="Garamond"/>
          <w:color w:val="000000" w:themeColor="text1"/>
        </w:rPr>
        <w:t xml:space="preserve">and USD </w:t>
      </w:r>
      <w:r w:rsidR="001B3070" w:rsidRPr="008D4E84">
        <w:rPr>
          <w:rFonts w:ascii="Garamond" w:hAnsi="Garamond"/>
          <w:bCs/>
          <w:color w:val="000000" w:themeColor="text1"/>
        </w:rPr>
        <w:t>9,450,000</w:t>
      </w:r>
      <w:r w:rsidRPr="008D4E84">
        <w:rPr>
          <w:rFonts w:ascii="Garamond" w:hAnsi="Garamond" w:cs="Arial"/>
          <w:color w:val="000000" w:themeColor="text1"/>
        </w:rPr>
        <w:t xml:space="preserve"> </w:t>
      </w:r>
      <w:r w:rsidRPr="008D4E84">
        <w:rPr>
          <w:rFonts w:ascii="Garamond" w:hAnsi="Garamond"/>
          <w:color w:val="000000" w:themeColor="text1"/>
        </w:rPr>
        <w:t xml:space="preserve">in parallel co-financing. UNDP, as the GEF Implementing Agency, is responsible for the execution of the GEF resources </w:t>
      </w:r>
      <w:r w:rsidRPr="008D4E84">
        <w:rPr>
          <w:rFonts w:ascii="Garamond" w:hAnsi="Garamond"/>
          <w:color w:val="000000" w:themeColor="text1"/>
          <w:lang w:eastAsia="zh-CN"/>
        </w:rPr>
        <w:t>only</w:t>
      </w:r>
      <w:r w:rsidRPr="008D4E84">
        <w:rPr>
          <w:rFonts w:ascii="Garamond" w:hAnsi="Garamond"/>
          <w:color w:val="000000" w:themeColor="text1"/>
        </w:rPr>
        <w:t xml:space="preserve">.   </w:t>
      </w:r>
    </w:p>
    <w:p w14:paraId="79C41B6B" w14:textId="40451C6D" w:rsidR="007221F8" w:rsidRPr="008D4E84" w:rsidRDefault="004B2CA8" w:rsidP="007221F8">
      <w:pPr>
        <w:autoSpaceDE w:val="0"/>
        <w:autoSpaceDN w:val="0"/>
        <w:adjustRightInd w:val="0"/>
        <w:jc w:val="both"/>
        <w:rPr>
          <w:rFonts w:ascii="Garamond" w:hAnsi="Garamond"/>
          <w:color w:val="000000"/>
        </w:rPr>
      </w:pPr>
      <w:r w:rsidRPr="008D4E84">
        <w:rPr>
          <w:rFonts w:ascii="Garamond" w:hAnsi="Garamond"/>
          <w:color w:val="000000"/>
          <w:u w:val="single"/>
        </w:rPr>
        <w:t>Confirmed</w:t>
      </w:r>
      <w:r w:rsidRPr="00FD686E">
        <w:rPr>
          <w:rFonts w:ascii="Garamond" w:hAnsi="Garamond"/>
          <w:color w:val="000000"/>
          <w:u w:val="single"/>
        </w:rPr>
        <w:t xml:space="preserve"> </w:t>
      </w:r>
      <w:r w:rsidR="007221F8" w:rsidRPr="00FD686E">
        <w:rPr>
          <w:rFonts w:ascii="Garamond" w:hAnsi="Garamond"/>
          <w:color w:val="000000"/>
          <w:u w:val="single"/>
        </w:rPr>
        <w:t>co-financing</w:t>
      </w:r>
      <w:r w:rsidR="007221F8" w:rsidRPr="006B7FC4">
        <w:rPr>
          <w:rFonts w:ascii="Garamond" w:hAnsi="Garamond"/>
          <w:color w:val="000000"/>
        </w:rPr>
        <w:t xml:space="preserve">:  The actual realization of project co-financing will be monitored during the </w:t>
      </w:r>
      <w:r w:rsidR="007221F8" w:rsidRPr="000B1217">
        <w:rPr>
          <w:rFonts w:ascii="Garamond" w:hAnsi="Garamond"/>
          <w:i/>
          <w:color w:val="000000"/>
        </w:rPr>
        <w:t>mid-term review</w:t>
      </w:r>
      <w:r w:rsidR="007221F8" w:rsidRPr="00725568">
        <w:rPr>
          <w:rFonts w:ascii="Garamond" w:hAnsi="Garamond"/>
          <w:color w:val="000000"/>
        </w:rPr>
        <w:t xml:space="preserve"> and </w:t>
      </w:r>
      <w:r w:rsidR="007221F8" w:rsidRPr="005F6765">
        <w:rPr>
          <w:rFonts w:ascii="Garamond" w:hAnsi="Garamond"/>
          <w:i/>
          <w:color w:val="000000"/>
        </w:rPr>
        <w:t>terminal evaluation process</w:t>
      </w:r>
      <w:r w:rsidR="007221F8" w:rsidRPr="003D587A">
        <w:rPr>
          <w:rFonts w:ascii="Garamond" w:hAnsi="Garamond"/>
          <w:color w:val="000000"/>
        </w:rPr>
        <w:t xml:space="preserve"> and will be reported to the GEF. </w:t>
      </w:r>
      <w:proofErr w:type="spellStart"/>
      <w:r w:rsidR="007221F8" w:rsidRPr="003D587A">
        <w:rPr>
          <w:rFonts w:ascii="Garamond" w:hAnsi="Garamond"/>
          <w:color w:val="000000"/>
        </w:rPr>
        <w:t>The</w:t>
      </w:r>
      <w:r w:rsidR="007221F8" w:rsidRPr="008D4E84">
        <w:rPr>
          <w:rFonts w:ascii="Garamond" w:hAnsi="Garamond"/>
          <w:color w:val="000000"/>
        </w:rPr>
        <w:t>co</w:t>
      </w:r>
      <w:proofErr w:type="spellEnd"/>
      <w:r w:rsidR="007221F8" w:rsidRPr="008D4E84">
        <w:rPr>
          <w:rFonts w:ascii="Garamond" w:hAnsi="Garamond"/>
          <w:color w:val="000000"/>
        </w:rPr>
        <w:t xml:space="preserve">-financing will be used </w:t>
      </w:r>
      <w:r w:rsidRPr="008D4E84">
        <w:rPr>
          <w:rFonts w:ascii="Garamond" w:hAnsi="Garamond"/>
          <w:color w:val="000000"/>
        </w:rPr>
        <w:t>for the following project activities/outputs</w:t>
      </w:r>
      <w:r w:rsidRPr="00FD686E" w:rsidDel="004B2CA8">
        <w:rPr>
          <w:rFonts w:ascii="Garamond" w:hAnsi="Garamond"/>
          <w:color w:val="000000"/>
        </w:rPr>
        <w:t xml:space="preserve"> </w:t>
      </w:r>
    </w:p>
    <w:p w14:paraId="735CC171" w14:textId="77777777" w:rsidR="007221F8" w:rsidRPr="008D4E84" w:rsidRDefault="007221F8" w:rsidP="007221F8">
      <w:pPr>
        <w:autoSpaceDE w:val="0"/>
        <w:autoSpaceDN w:val="0"/>
        <w:adjustRightInd w:val="0"/>
        <w:jc w:val="both"/>
        <w:rPr>
          <w:rFonts w:ascii="Garamond" w:hAnsi="Garamond"/>
          <w:color w:val="000000"/>
        </w:rPr>
      </w:pPr>
    </w:p>
    <w:tbl>
      <w:tblPr>
        <w:tblW w:w="9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6"/>
        <w:gridCol w:w="1179"/>
        <w:gridCol w:w="1385"/>
        <w:gridCol w:w="2327"/>
        <w:gridCol w:w="1438"/>
        <w:gridCol w:w="1624"/>
      </w:tblGrid>
      <w:tr w:rsidR="007221F8" w:rsidRPr="008D4E84" w14:paraId="42B8C840" w14:textId="77777777" w:rsidTr="0072169A">
        <w:trPr>
          <w:tblHeader/>
        </w:trPr>
        <w:tc>
          <w:tcPr>
            <w:tcW w:w="1416" w:type="dxa"/>
            <w:shd w:val="clear" w:color="auto" w:fill="auto"/>
          </w:tcPr>
          <w:p w14:paraId="487609B5" w14:textId="77777777" w:rsidR="007221F8" w:rsidRPr="008D4E84" w:rsidRDefault="007221F8" w:rsidP="001E541D">
            <w:pPr>
              <w:autoSpaceDE w:val="0"/>
              <w:autoSpaceDN w:val="0"/>
              <w:adjustRightInd w:val="0"/>
              <w:jc w:val="center"/>
              <w:rPr>
                <w:rFonts w:ascii="Garamond" w:hAnsi="Garamond"/>
                <w:b/>
                <w:color w:val="000000"/>
              </w:rPr>
            </w:pPr>
            <w:r w:rsidRPr="008D4E84">
              <w:rPr>
                <w:rFonts w:ascii="Garamond" w:hAnsi="Garamond"/>
                <w:b/>
                <w:color w:val="000000"/>
              </w:rPr>
              <w:t>Co-financing source</w:t>
            </w:r>
          </w:p>
        </w:tc>
        <w:tc>
          <w:tcPr>
            <w:tcW w:w="1179" w:type="dxa"/>
            <w:shd w:val="clear" w:color="auto" w:fill="auto"/>
          </w:tcPr>
          <w:p w14:paraId="735F2FC1" w14:textId="77777777" w:rsidR="007221F8" w:rsidRPr="008D4E84" w:rsidRDefault="007221F8" w:rsidP="001E541D">
            <w:pPr>
              <w:autoSpaceDE w:val="0"/>
              <w:autoSpaceDN w:val="0"/>
              <w:adjustRightInd w:val="0"/>
              <w:jc w:val="center"/>
              <w:rPr>
                <w:rFonts w:ascii="Garamond" w:hAnsi="Garamond"/>
                <w:b/>
                <w:color w:val="000000"/>
              </w:rPr>
            </w:pPr>
            <w:r w:rsidRPr="008D4E84">
              <w:rPr>
                <w:rFonts w:ascii="Garamond" w:hAnsi="Garamond"/>
                <w:b/>
                <w:color w:val="000000"/>
              </w:rPr>
              <w:t>Co-financing type</w:t>
            </w:r>
          </w:p>
        </w:tc>
        <w:tc>
          <w:tcPr>
            <w:tcW w:w="1385" w:type="dxa"/>
            <w:shd w:val="clear" w:color="auto" w:fill="auto"/>
          </w:tcPr>
          <w:p w14:paraId="25B7F880" w14:textId="77777777" w:rsidR="007221F8" w:rsidRPr="008D4E84" w:rsidRDefault="007221F8" w:rsidP="001E541D">
            <w:pPr>
              <w:autoSpaceDE w:val="0"/>
              <w:autoSpaceDN w:val="0"/>
              <w:adjustRightInd w:val="0"/>
              <w:jc w:val="center"/>
              <w:rPr>
                <w:rFonts w:ascii="Garamond" w:hAnsi="Garamond"/>
                <w:b/>
                <w:color w:val="000000"/>
              </w:rPr>
            </w:pPr>
            <w:r w:rsidRPr="008D4E84">
              <w:rPr>
                <w:rFonts w:ascii="Garamond" w:hAnsi="Garamond"/>
                <w:b/>
                <w:color w:val="000000"/>
              </w:rPr>
              <w:t>Co-financing amount</w:t>
            </w:r>
          </w:p>
        </w:tc>
        <w:tc>
          <w:tcPr>
            <w:tcW w:w="2327" w:type="dxa"/>
            <w:shd w:val="clear" w:color="auto" w:fill="auto"/>
          </w:tcPr>
          <w:p w14:paraId="1DC503DE" w14:textId="77777777" w:rsidR="007221F8" w:rsidRPr="008D4E84" w:rsidRDefault="007221F8" w:rsidP="001E541D">
            <w:pPr>
              <w:autoSpaceDE w:val="0"/>
              <w:autoSpaceDN w:val="0"/>
              <w:adjustRightInd w:val="0"/>
              <w:jc w:val="center"/>
              <w:rPr>
                <w:rFonts w:ascii="Garamond" w:hAnsi="Garamond"/>
                <w:b/>
                <w:color w:val="000000"/>
              </w:rPr>
            </w:pPr>
            <w:r w:rsidRPr="008D4E84">
              <w:rPr>
                <w:rFonts w:ascii="Garamond" w:hAnsi="Garamond"/>
                <w:b/>
                <w:color w:val="000000"/>
              </w:rPr>
              <w:t>Planned Activities/Outputs</w:t>
            </w:r>
          </w:p>
        </w:tc>
        <w:tc>
          <w:tcPr>
            <w:tcW w:w="1438" w:type="dxa"/>
            <w:shd w:val="clear" w:color="auto" w:fill="auto"/>
          </w:tcPr>
          <w:p w14:paraId="2A322C6C" w14:textId="77777777" w:rsidR="007221F8" w:rsidRPr="008D4E84" w:rsidRDefault="007221F8" w:rsidP="001E541D">
            <w:pPr>
              <w:autoSpaceDE w:val="0"/>
              <w:autoSpaceDN w:val="0"/>
              <w:adjustRightInd w:val="0"/>
              <w:jc w:val="center"/>
              <w:rPr>
                <w:rFonts w:ascii="Garamond" w:hAnsi="Garamond"/>
                <w:b/>
                <w:color w:val="000000"/>
              </w:rPr>
            </w:pPr>
            <w:r w:rsidRPr="008D4E84">
              <w:rPr>
                <w:rFonts w:ascii="Garamond" w:hAnsi="Garamond"/>
                <w:b/>
                <w:color w:val="000000"/>
              </w:rPr>
              <w:t>Risks</w:t>
            </w:r>
          </w:p>
        </w:tc>
        <w:tc>
          <w:tcPr>
            <w:tcW w:w="1624" w:type="dxa"/>
            <w:shd w:val="clear" w:color="auto" w:fill="auto"/>
          </w:tcPr>
          <w:p w14:paraId="61DEFDBB" w14:textId="77777777" w:rsidR="007221F8" w:rsidRPr="008D4E84" w:rsidRDefault="007221F8" w:rsidP="001E541D">
            <w:pPr>
              <w:autoSpaceDE w:val="0"/>
              <w:autoSpaceDN w:val="0"/>
              <w:adjustRightInd w:val="0"/>
              <w:jc w:val="center"/>
              <w:rPr>
                <w:rFonts w:ascii="Garamond" w:hAnsi="Garamond"/>
                <w:b/>
                <w:color w:val="000000"/>
              </w:rPr>
            </w:pPr>
            <w:r w:rsidRPr="008D4E84">
              <w:rPr>
                <w:rFonts w:ascii="Garamond" w:hAnsi="Garamond"/>
                <w:b/>
                <w:color w:val="000000"/>
              </w:rPr>
              <w:t>Risk Mitigation Measures</w:t>
            </w:r>
          </w:p>
        </w:tc>
      </w:tr>
      <w:tr w:rsidR="007221F8" w:rsidRPr="008D4E84" w14:paraId="69F3D05C" w14:textId="77777777" w:rsidTr="0072169A">
        <w:tc>
          <w:tcPr>
            <w:tcW w:w="1416" w:type="dxa"/>
            <w:shd w:val="clear" w:color="auto" w:fill="auto"/>
          </w:tcPr>
          <w:p w14:paraId="45E70682"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 xml:space="preserve">Government of </w:t>
            </w:r>
            <w:r w:rsidR="001B3070" w:rsidRPr="008D4E84">
              <w:rPr>
                <w:rFonts w:ascii="Garamond" w:hAnsi="Garamond"/>
                <w:color w:val="000000"/>
              </w:rPr>
              <w:t>Belarus</w:t>
            </w:r>
          </w:p>
        </w:tc>
        <w:tc>
          <w:tcPr>
            <w:tcW w:w="1179" w:type="dxa"/>
            <w:shd w:val="clear" w:color="auto" w:fill="auto"/>
          </w:tcPr>
          <w:p w14:paraId="4AF1791A"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In-kind</w:t>
            </w:r>
          </w:p>
        </w:tc>
        <w:tc>
          <w:tcPr>
            <w:tcW w:w="1385" w:type="dxa"/>
            <w:shd w:val="clear" w:color="auto" w:fill="auto"/>
          </w:tcPr>
          <w:p w14:paraId="2CBFA60D" w14:textId="77777777" w:rsidR="0072169A" w:rsidRPr="008D4E84" w:rsidRDefault="0072169A" w:rsidP="0072169A">
            <w:pPr>
              <w:pStyle w:val="NormalWeb"/>
              <w:rPr>
                <w:rFonts w:ascii="Garamond" w:hAnsi="Garamond"/>
              </w:rPr>
            </w:pPr>
            <w:r w:rsidRPr="008D4E84">
              <w:rPr>
                <w:rFonts w:ascii="Garamond" w:hAnsi="Garamond" w:cs="TimesNewRomanPSMT"/>
              </w:rPr>
              <w:t xml:space="preserve">2,200,000 </w:t>
            </w:r>
          </w:p>
          <w:p w14:paraId="4F51FEC3" w14:textId="77777777" w:rsidR="007221F8" w:rsidRPr="008D4E84" w:rsidRDefault="007221F8" w:rsidP="001E541D">
            <w:pPr>
              <w:autoSpaceDE w:val="0"/>
              <w:autoSpaceDN w:val="0"/>
              <w:adjustRightInd w:val="0"/>
              <w:rPr>
                <w:rFonts w:ascii="Garamond" w:hAnsi="Garamond"/>
                <w:color w:val="000000"/>
              </w:rPr>
            </w:pPr>
          </w:p>
        </w:tc>
        <w:tc>
          <w:tcPr>
            <w:tcW w:w="2327" w:type="dxa"/>
            <w:shd w:val="clear" w:color="auto" w:fill="auto"/>
          </w:tcPr>
          <w:p w14:paraId="17A767F8"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Staff time, data, communications</w:t>
            </w:r>
          </w:p>
        </w:tc>
        <w:tc>
          <w:tcPr>
            <w:tcW w:w="1438" w:type="dxa"/>
            <w:shd w:val="clear" w:color="auto" w:fill="auto"/>
          </w:tcPr>
          <w:p w14:paraId="0C4C4281" w14:textId="77777777" w:rsidR="007221F8" w:rsidRPr="008D4E84" w:rsidRDefault="0072169A" w:rsidP="001E541D">
            <w:pPr>
              <w:autoSpaceDE w:val="0"/>
              <w:autoSpaceDN w:val="0"/>
              <w:adjustRightInd w:val="0"/>
              <w:rPr>
                <w:rFonts w:ascii="Garamond" w:hAnsi="Garamond"/>
                <w:color w:val="000000"/>
              </w:rPr>
            </w:pPr>
            <w:r w:rsidRPr="008D4E84">
              <w:rPr>
                <w:rFonts w:ascii="Garamond" w:hAnsi="Garamond"/>
                <w:color w:val="000000"/>
              </w:rPr>
              <w:t>Low</w:t>
            </w:r>
            <w:r w:rsidR="007221F8" w:rsidRPr="008D4E84">
              <w:rPr>
                <w:rFonts w:ascii="Garamond" w:hAnsi="Garamond"/>
                <w:color w:val="000000"/>
              </w:rPr>
              <w:t xml:space="preserve"> – Maintaining government i</w:t>
            </w:r>
            <w:r w:rsidRPr="008D4E84">
              <w:rPr>
                <w:rFonts w:ascii="Garamond" w:hAnsi="Garamond"/>
                <w:color w:val="000000"/>
              </w:rPr>
              <w:t>nterest</w:t>
            </w:r>
            <w:r w:rsidR="007221F8" w:rsidRPr="008D4E84">
              <w:rPr>
                <w:rFonts w:ascii="Garamond" w:hAnsi="Garamond"/>
                <w:color w:val="000000"/>
              </w:rPr>
              <w:t xml:space="preserve"> on project</w:t>
            </w:r>
          </w:p>
        </w:tc>
        <w:tc>
          <w:tcPr>
            <w:tcW w:w="1624" w:type="dxa"/>
            <w:shd w:val="clear" w:color="auto" w:fill="auto"/>
          </w:tcPr>
          <w:p w14:paraId="64A0052F"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Ensuring project stays aligned with approved SAP</w:t>
            </w:r>
          </w:p>
        </w:tc>
      </w:tr>
      <w:tr w:rsidR="007221F8" w:rsidRPr="008D4E84" w14:paraId="4C86E51D" w14:textId="77777777" w:rsidTr="0072169A">
        <w:tc>
          <w:tcPr>
            <w:tcW w:w="1416" w:type="dxa"/>
            <w:shd w:val="clear" w:color="auto" w:fill="auto"/>
          </w:tcPr>
          <w:p w14:paraId="498D5607"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 xml:space="preserve">Government of </w:t>
            </w:r>
            <w:r w:rsidR="001B3070" w:rsidRPr="008D4E84">
              <w:rPr>
                <w:rFonts w:ascii="Garamond" w:hAnsi="Garamond"/>
                <w:color w:val="000000"/>
              </w:rPr>
              <w:t>Ukraine</w:t>
            </w:r>
          </w:p>
        </w:tc>
        <w:tc>
          <w:tcPr>
            <w:tcW w:w="1179" w:type="dxa"/>
            <w:shd w:val="clear" w:color="auto" w:fill="auto"/>
          </w:tcPr>
          <w:p w14:paraId="4E2A2701"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In-kind</w:t>
            </w:r>
          </w:p>
        </w:tc>
        <w:tc>
          <w:tcPr>
            <w:tcW w:w="1385" w:type="dxa"/>
            <w:shd w:val="clear" w:color="auto" w:fill="auto"/>
          </w:tcPr>
          <w:p w14:paraId="422730BF" w14:textId="77777777" w:rsidR="0072169A" w:rsidRPr="008D4E84" w:rsidRDefault="0072169A" w:rsidP="0072169A">
            <w:pPr>
              <w:pStyle w:val="NormalWeb"/>
              <w:rPr>
                <w:rFonts w:ascii="Garamond" w:hAnsi="Garamond"/>
              </w:rPr>
            </w:pPr>
            <w:r w:rsidRPr="008D4E84">
              <w:rPr>
                <w:rFonts w:ascii="Garamond" w:hAnsi="Garamond" w:cs="TimesNewRomanPSMT"/>
              </w:rPr>
              <w:t xml:space="preserve">2,200,000 </w:t>
            </w:r>
          </w:p>
          <w:p w14:paraId="7485F1FD" w14:textId="77777777" w:rsidR="007221F8" w:rsidRPr="008D4E84" w:rsidRDefault="007221F8" w:rsidP="001E541D">
            <w:pPr>
              <w:autoSpaceDE w:val="0"/>
              <w:autoSpaceDN w:val="0"/>
              <w:adjustRightInd w:val="0"/>
              <w:rPr>
                <w:rFonts w:ascii="Garamond" w:hAnsi="Garamond"/>
                <w:color w:val="000000"/>
              </w:rPr>
            </w:pPr>
          </w:p>
        </w:tc>
        <w:tc>
          <w:tcPr>
            <w:tcW w:w="2327" w:type="dxa"/>
            <w:shd w:val="clear" w:color="auto" w:fill="auto"/>
          </w:tcPr>
          <w:p w14:paraId="51A1789C"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Staff time, data, communications</w:t>
            </w:r>
          </w:p>
        </w:tc>
        <w:tc>
          <w:tcPr>
            <w:tcW w:w="1438" w:type="dxa"/>
            <w:shd w:val="clear" w:color="auto" w:fill="auto"/>
          </w:tcPr>
          <w:p w14:paraId="3A9CE2B2" w14:textId="77777777" w:rsidR="007221F8" w:rsidRPr="008D4E84" w:rsidRDefault="0072169A" w:rsidP="001E541D">
            <w:pPr>
              <w:autoSpaceDE w:val="0"/>
              <w:autoSpaceDN w:val="0"/>
              <w:adjustRightInd w:val="0"/>
              <w:rPr>
                <w:rFonts w:ascii="Garamond" w:hAnsi="Garamond"/>
                <w:color w:val="000000"/>
              </w:rPr>
            </w:pPr>
            <w:r w:rsidRPr="008D4E84">
              <w:rPr>
                <w:rFonts w:ascii="Garamond" w:hAnsi="Garamond"/>
                <w:color w:val="000000"/>
              </w:rPr>
              <w:t>Low</w:t>
            </w:r>
            <w:r w:rsidR="007221F8" w:rsidRPr="008D4E84">
              <w:rPr>
                <w:rFonts w:ascii="Garamond" w:hAnsi="Garamond"/>
                <w:color w:val="000000"/>
              </w:rPr>
              <w:t xml:space="preserve"> – Maintaining government interest on project</w:t>
            </w:r>
          </w:p>
        </w:tc>
        <w:tc>
          <w:tcPr>
            <w:tcW w:w="1624" w:type="dxa"/>
            <w:shd w:val="clear" w:color="auto" w:fill="auto"/>
          </w:tcPr>
          <w:p w14:paraId="2FB1A154"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Ensuring project stays aligned with approved SAP</w:t>
            </w:r>
          </w:p>
        </w:tc>
      </w:tr>
      <w:tr w:rsidR="007221F8" w:rsidRPr="008D4E84" w14:paraId="2F8FC1B1" w14:textId="77777777" w:rsidTr="0072169A">
        <w:tc>
          <w:tcPr>
            <w:tcW w:w="1416" w:type="dxa"/>
            <w:shd w:val="clear" w:color="auto" w:fill="auto"/>
          </w:tcPr>
          <w:p w14:paraId="6E105BF4"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Government of L</w:t>
            </w:r>
            <w:r w:rsidR="001B3070" w:rsidRPr="008D4E84">
              <w:rPr>
                <w:rFonts w:ascii="Garamond" w:hAnsi="Garamond"/>
                <w:color w:val="000000"/>
              </w:rPr>
              <w:t>ithuania</w:t>
            </w:r>
          </w:p>
        </w:tc>
        <w:tc>
          <w:tcPr>
            <w:tcW w:w="1179" w:type="dxa"/>
            <w:shd w:val="clear" w:color="auto" w:fill="auto"/>
          </w:tcPr>
          <w:p w14:paraId="04A4985B"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In-kind</w:t>
            </w:r>
          </w:p>
        </w:tc>
        <w:tc>
          <w:tcPr>
            <w:tcW w:w="1385" w:type="dxa"/>
            <w:shd w:val="clear" w:color="auto" w:fill="auto"/>
          </w:tcPr>
          <w:p w14:paraId="39758026" w14:textId="77777777" w:rsidR="0072169A" w:rsidRPr="008D4E84" w:rsidRDefault="0072169A" w:rsidP="0072169A">
            <w:pPr>
              <w:pStyle w:val="NormalWeb"/>
              <w:rPr>
                <w:rFonts w:ascii="Garamond" w:hAnsi="Garamond"/>
              </w:rPr>
            </w:pPr>
            <w:r w:rsidRPr="008D4E84">
              <w:rPr>
                <w:rFonts w:ascii="Garamond" w:hAnsi="Garamond" w:cs="TimesNewRomanPSMT"/>
              </w:rPr>
              <w:t xml:space="preserve">1,000,000 </w:t>
            </w:r>
          </w:p>
          <w:p w14:paraId="6BC20845" w14:textId="77777777" w:rsidR="007221F8" w:rsidRPr="008D4E84" w:rsidRDefault="007221F8" w:rsidP="001E541D">
            <w:pPr>
              <w:autoSpaceDE w:val="0"/>
              <w:autoSpaceDN w:val="0"/>
              <w:adjustRightInd w:val="0"/>
              <w:rPr>
                <w:rFonts w:ascii="Garamond" w:hAnsi="Garamond"/>
                <w:color w:val="000000"/>
              </w:rPr>
            </w:pPr>
          </w:p>
        </w:tc>
        <w:tc>
          <w:tcPr>
            <w:tcW w:w="2327" w:type="dxa"/>
            <w:shd w:val="clear" w:color="auto" w:fill="auto"/>
          </w:tcPr>
          <w:p w14:paraId="0DC43070"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Staff time, data, communications</w:t>
            </w:r>
          </w:p>
        </w:tc>
        <w:tc>
          <w:tcPr>
            <w:tcW w:w="1438" w:type="dxa"/>
            <w:shd w:val="clear" w:color="auto" w:fill="auto"/>
          </w:tcPr>
          <w:p w14:paraId="3A82E56C" w14:textId="77777777" w:rsidR="007221F8" w:rsidRPr="008D4E84" w:rsidRDefault="0072169A" w:rsidP="001E541D">
            <w:pPr>
              <w:autoSpaceDE w:val="0"/>
              <w:autoSpaceDN w:val="0"/>
              <w:adjustRightInd w:val="0"/>
              <w:rPr>
                <w:rFonts w:ascii="Garamond" w:hAnsi="Garamond"/>
                <w:color w:val="000000"/>
              </w:rPr>
            </w:pPr>
            <w:r w:rsidRPr="008D4E84">
              <w:rPr>
                <w:rFonts w:ascii="Garamond" w:hAnsi="Garamond"/>
                <w:color w:val="000000"/>
              </w:rPr>
              <w:t>Low</w:t>
            </w:r>
            <w:r w:rsidR="007221F8" w:rsidRPr="008D4E84">
              <w:rPr>
                <w:rFonts w:ascii="Garamond" w:hAnsi="Garamond"/>
                <w:color w:val="000000"/>
              </w:rPr>
              <w:t xml:space="preserve"> – Maintaining government interest on project</w:t>
            </w:r>
          </w:p>
        </w:tc>
        <w:tc>
          <w:tcPr>
            <w:tcW w:w="1624" w:type="dxa"/>
            <w:shd w:val="clear" w:color="auto" w:fill="auto"/>
          </w:tcPr>
          <w:p w14:paraId="4AA82492"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Ensuring project stays aligned with approved SAP</w:t>
            </w:r>
          </w:p>
        </w:tc>
      </w:tr>
      <w:tr w:rsidR="007221F8" w:rsidRPr="008D4E84" w14:paraId="19679B62" w14:textId="77777777" w:rsidTr="0072169A">
        <w:tc>
          <w:tcPr>
            <w:tcW w:w="1416" w:type="dxa"/>
            <w:shd w:val="clear" w:color="auto" w:fill="auto"/>
          </w:tcPr>
          <w:p w14:paraId="3906762C"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 xml:space="preserve">Government of </w:t>
            </w:r>
            <w:r w:rsidR="001B3070" w:rsidRPr="008D4E84">
              <w:rPr>
                <w:rFonts w:ascii="Garamond" w:hAnsi="Garamond"/>
                <w:color w:val="000000"/>
              </w:rPr>
              <w:t>Poland</w:t>
            </w:r>
          </w:p>
        </w:tc>
        <w:tc>
          <w:tcPr>
            <w:tcW w:w="1179" w:type="dxa"/>
            <w:shd w:val="clear" w:color="auto" w:fill="auto"/>
          </w:tcPr>
          <w:p w14:paraId="47F04BC7"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In-kind</w:t>
            </w:r>
          </w:p>
        </w:tc>
        <w:tc>
          <w:tcPr>
            <w:tcW w:w="1385" w:type="dxa"/>
            <w:shd w:val="clear" w:color="auto" w:fill="auto"/>
          </w:tcPr>
          <w:p w14:paraId="6897EA4E" w14:textId="77777777" w:rsidR="0072169A" w:rsidRPr="008D4E84" w:rsidRDefault="0072169A" w:rsidP="0072169A">
            <w:pPr>
              <w:pStyle w:val="NormalWeb"/>
              <w:rPr>
                <w:rFonts w:ascii="Garamond" w:hAnsi="Garamond"/>
              </w:rPr>
            </w:pPr>
            <w:r w:rsidRPr="008D4E84">
              <w:rPr>
                <w:rFonts w:ascii="Garamond" w:hAnsi="Garamond" w:cs="TimesNewRomanPSMT"/>
              </w:rPr>
              <w:t xml:space="preserve">1,000,000 </w:t>
            </w:r>
          </w:p>
          <w:p w14:paraId="2704AA73" w14:textId="77777777" w:rsidR="007221F8" w:rsidRPr="008D4E84" w:rsidRDefault="007221F8" w:rsidP="001E541D">
            <w:pPr>
              <w:autoSpaceDE w:val="0"/>
              <w:autoSpaceDN w:val="0"/>
              <w:adjustRightInd w:val="0"/>
              <w:rPr>
                <w:rFonts w:ascii="Garamond" w:hAnsi="Garamond"/>
                <w:color w:val="000000"/>
              </w:rPr>
            </w:pPr>
          </w:p>
        </w:tc>
        <w:tc>
          <w:tcPr>
            <w:tcW w:w="2327" w:type="dxa"/>
            <w:shd w:val="clear" w:color="auto" w:fill="auto"/>
          </w:tcPr>
          <w:p w14:paraId="790BB7C5"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Staff time, data, communications</w:t>
            </w:r>
          </w:p>
        </w:tc>
        <w:tc>
          <w:tcPr>
            <w:tcW w:w="1438" w:type="dxa"/>
            <w:shd w:val="clear" w:color="auto" w:fill="auto"/>
          </w:tcPr>
          <w:p w14:paraId="5195F108" w14:textId="77777777" w:rsidR="007221F8" w:rsidRPr="008D4E84" w:rsidRDefault="0072169A" w:rsidP="001E541D">
            <w:pPr>
              <w:autoSpaceDE w:val="0"/>
              <w:autoSpaceDN w:val="0"/>
              <w:adjustRightInd w:val="0"/>
              <w:rPr>
                <w:rFonts w:ascii="Garamond" w:hAnsi="Garamond"/>
                <w:color w:val="000000"/>
              </w:rPr>
            </w:pPr>
            <w:r w:rsidRPr="008D4E84">
              <w:rPr>
                <w:rFonts w:ascii="Garamond" w:hAnsi="Garamond"/>
                <w:color w:val="000000"/>
              </w:rPr>
              <w:t>Low</w:t>
            </w:r>
            <w:r w:rsidR="007221F8" w:rsidRPr="008D4E84">
              <w:rPr>
                <w:rFonts w:ascii="Garamond" w:hAnsi="Garamond"/>
                <w:color w:val="000000"/>
              </w:rPr>
              <w:t xml:space="preserve"> – Maintaining government interest on project</w:t>
            </w:r>
          </w:p>
        </w:tc>
        <w:tc>
          <w:tcPr>
            <w:tcW w:w="1624" w:type="dxa"/>
            <w:shd w:val="clear" w:color="auto" w:fill="auto"/>
          </w:tcPr>
          <w:p w14:paraId="004CB27A"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Ensuring project stays aligned with approved SAP</w:t>
            </w:r>
          </w:p>
        </w:tc>
      </w:tr>
      <w:tr w:rsidR="007221F8" w:rsidRPr="008D4E84" w14:paraId="7858A9FA" w14:textId="77777777" w:rsidTr="0072169A">
        <w:tc>
          <w:tcPr>
            <w:tcW w:w="1416" w:type="dxa"/>
            <w:shd w:val="clear" w:color="auto" w:fill="auto"/>
          </w:tcPr>
          <w:p w14:paraId="36C0C6C3"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UNDP</w:t>
            </w:r>
          </w:p>
        </w:tc>
        <w:tc>
          <w:tcPr>
            <w:tcW w:w="1179" w:type="dxa"/>
            <w:shd w:val="clear" w:color="auto" w:fill="auto"/>
          </w:tcPr>
          <w:p w14:paraId="1C95E59D"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In-kind</w:t>
            </w:r>
          </w:p>
        </w:tc>
        <w:tc>
          <w:tcPr>
            <w:tcW w:w="1385" w:type="dxa"/>
            <w:shd w:val="clear" w:color="auto" w:fill="auto"/>
          </w:tcPr>
          <w:p w14:paraId="3D967B9F" w14:textId="77777777" w:rsidR="007221F8" w:rsidRPr="008D4E84" w:rsidRDefault="0072169A" w:rsidP="0072169A">
            <w:pPr>
              <w:pStyle w:val="NormalWeb"/>
              <w:rPr>
                <w:rFonts w:ascii="Garamond" w:hAnsi="Garamond"/>
              </w:rPr>
            </w:pPr>
            <w:r w:rsidRPr="008D4E84">
              <w:rPr>
                <w:rFonts w:ascii="Garamond" w:hAnsi="Garamond" w:cs="TimesNewRomanPSMT"/>
              </w:rPr>
              <w:t xml:space="preserve">200,000 </w:t>
            </w:r>
          </w:p>
        </w:tc>
        <w:tc>
          <w:tcPr>
            <w:tcW w:w="2327" w:type="dxa"/>
            <w:shd w:val="clear" w:color="auto" w:fill="auto"/>
          </w:tcPr>
          <w:p w14:paraId="51115675"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Shared information</w:t>
            </w:r>
          </w:p>
        </w:tc>
        <w:tc>
          <w:tcPr>
            <w:tcW w:w="1438" w:type="dxa"/>
            <w:shd w:val="clear" w:color="auto" w:fill="auto"/>
          </w:tcPr>
          <w:p w14:paraId="212E9C39"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Low</w:t>
            </w:r>
          </w:p>
        </w:tc>
        <w:tc>
          <w:tcPr>
            <w:tcW w:w="1624" w:type="dxa"/>
            <w:shd w:val="clear" w:color="auto" w:fill="auto"/>
          </w:tcPr>
          <w:p w14:paraId="142C08C2"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GEF Agency</w:t>
            </w:r>
          </w:p>
        </w:tc>
      </w:tr>
      <w:tr w:rsidR="007221F8" w:rsidRPr="008D4E84" w14:paraId="2EA97AA8" w14:textId="77777777" w:rsidTr="0072169A">
        <w:tc>
          <w:tcPr>
            <w:tcW w:w="1416" w:type="dxa"/>
            <w:shd w:val="clear" w:color="auto" w:fill="auto"/>
          </w:tcPr>
          <w:p w14:paraId="7C7DE22A" w14:textId="77777777" w:rsidR="007221F8" w:rsidRPr="008D4E84" w:rsidRDefault="000939E8" w:rsidP="000939E8">
            <w:pPr>
              <w:autoSpaceDE w:val="0"/>
              <w:autoSpaceDN w:val="0"/>
              <w:adjustRightInd w:val="0"/>
              <w:rPr>
                <w:rFonts w:ascii="Garamond" w:hAnsi="Garamond"/>
                <w:color w:val="000000"/>
              </w:rPr>
            </w:pPr>
            <w:r w:rsidRPr="008D4E84">
              <w:rPr>
                <w:rFonts w:ascii="Garamond" w:hAnsi="Garamond"/>
                <w:color w:val="000000"/>
              </w:rPr>
              <w:t>UNESCO</w:t>
            </w:r>
            <w:r w:rsidR="000266FB" w:rsidRPr="008D4E84">
              <w:rPr>
                <w:rFonts w:ascii="Garamond" w:hAnsi="Garamond"/>
                <w:color w:val="000000"/>
              </w:rPr>
              <w:t>-IHP</w:t>
            </w:r>
          </w:p>
        </w:tc>
        <w:tc>
          <w:tcPr>
            <w:tcW w:w="1179" w:type="dxa"/>
            <w:shd w:val="clear" w:color="auto" w:fill="auto"/>
          </w:tcPr>
          <w:p w14:paraId="045A5953"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 xml:space="preserve">In-kind </w:t>
            </w:r>
          </w:p>
        </w:tc>
        <w:tc>
          <w:tcPr>
            <w:tcW w:w="1385" w:type="dxa"/>
            <w:shd w:val="clear" w:color="auto" w:fill="auto"/>
          </w:tcPr>
          <w:p w14:paraId="19218691" w14:textId="77777777" w:rsidR="0072169A" w:rsidRPr="008D4E84" w:rsidRDefault="0072169A" w:rsidP="0072169A">
            <w:pPr>
              <w:pStyle w:val="NormalWeb"/>
              <w:rPr>
                <w:rFonts w:ascii="Garamond" w:hAnsi="Garamond"/>
              </w:rPr>
            </w:pPr>
            <w:r w:rsidRPr="008D4E84">
              <w:rPr>
                <w:rFonts w:ascii="Garamond" w:hAnsi="Garamond" w:cs="TimesNewRomanPSMT"/>
              </w:rPr>
              <w:t xml:space="preserve">1,650,000 </w:t>
            </w:r>
          </w:p>
          <w:p w14:paraId="3634321B" w14:textId="77777777" w:rsidR="007221F8" w:rsidRPr="008D4E84" w:rsidRDefault="007221F8" w:rsidP="001E541D">
            <w:pPr>
              <w:autoSpaceDE w:val="0"/>
              <w:autoSpaceDN w:val="0"/>
              <w:adjustRightInd w:val="0"/>
              <w:rPr>
                <w:rFonts w:ascii="Garamond" w:hAnsi="Garamond"/>
                <w:color w:val="000000"/>
              </w:rPr>
            </w:pPr>
          </w:p>
        </w:tc>
        <w:tc>
          <w:tcPr>
            <w:tcW w:w="2327" w:type="dxa"/>
            <w:shd w:val="clear" w:color="auto" w:fill="auto"/>
          </w:tcPr>
          <w:p w14:paraId="0B730FF3"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 xml:space="preserve">Technical oversight of activities, technical assistance and training in groundwater governance and management, </w:t>
            </w:r>
            <w:r w:rsidRPr="008D4E84">
              <w:rPr>
                <w:rFonts w:ascii="Garamond" w:hAnsi="Garamond" w:cs="Arial"/>
                <w:noProof/>
                <w:lang w:eastAsia="zh-CN"/>
              </w:rPr>
              <w:t xml:space="preserve">national and international institutional reforms and updates, pilot coordination, </w:t>
            </w:r>
            <w:r w:rsidRPr="008D4E84">
              <w:rPr>
                <w:rFonts w:ascii="Garamond" w:hAnsi="Garamond"/>
                <w:color w:val="000000"/>
              </w:rPr>
              <w:t>training materials</w:t>
            </w:r>
          </w:p>
        </w:tc>
        <w:tc>
          <w:tcPr>
            <w:tcW w:w="1438" w:type="dxa"/>
            <w:shd w:val="clear" w:color="auto" w:fill="auto"/>
          </w:tcPr>
          <w:p w14:paraId="5837A475"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Low</w:t>
            </w:r>
          </w:p>
        </w:tc>
        <w:tc>
          <w:tcPr>
            <w:tcW w:w="1624" w:type="dxa"/>
            <w:shd w:val="clear" w:color="auto" w:fill="auto"/>
          </w:tcPr>
          <w:p w14:paraId="69AD0BC5" w14:textId="77777777" w:rsidR="007221F8" w:rsidRPr="008D4E84" w:rsidRDefault="003B4E44" w:rsidP="00591282">
            <w:pPr>
              <w:autoSpaceDE w:val="0"/>
              <w:autoSpaceDN w:val="0"/>
              <w:adjustRightInd w:val="0"/>
              <w:rPr>
                <w:rFonts w:ascii="Garamond" w:hAnsi="Garamond"/>
                <w:color w:val="000000"/>
              </w:rPr>
            </w:pPr>
            <w:r w:rsidRPr="008D4E84">
              <w:rPr>
                <w:rFonts w:ascii="Garamond" w:hAnsi="Garamond" w:cs="Calibri"/>
                <w:color w:val="212121"/>
              </w:rPr>
              <w:t>Implementing Partner (</w:t>
            </w:r>
            <w:r w:rsidRPr="008D4E84">
              <w:rPr>
                <w:rFonts w:ascii="Garamond" w:hAnsi="Garamond" w:cs="Calibri"/>
              </w:rPr>
              <w:t>Executing Agency)</w:t>
            </w:r>
            <w:r w:rsidRPr="008D4E84">
              <w:rPr>
                <w:rFonts w:ascii="Garamond" w:hAnsi="Garamond" w:cs="Calibri"/>
                <w:color w:val="212121"/>
              </w:rPr>
              <w:t xml:space="preserve"> </w:t>
            </w:r>
            <w:r w:rsidR="0072169A" w:rsidRPr="008D4E84">
              <w:rPr>
                <w:rFonts w:ascii="Garamond" w:hAnsi="Garamond"/>
                <w:color w:val="000000"/>
              </w:rPr>
              <w:t>(vis-à-vis UNDP/GEF)</w:t>
            </w:r>
          </w:p>
        </w:tc>
      </w:tr>
      <w:tr w:rsidR="007221F8" w:rsidRPr="008D4E84" w14:paraId="580CABF2" w14:textId="77777777" w:rsidTr="0072169A">
        <w:tc>
          <w:tcPr>
            <w:tcW w:w="1416" w:type="dxa"/>
            <w:shd w:val="clear" w:color="auto" w:fill="auto"/>
          </w:tcPr>
          <w:p w14:paraId="36D33CB3" w14:textId="77777777" w:rsidR="007221F8" w:rsidRPr="008D4E84" w:rsidRDefault="001B3070" w:rsidP="001E541D">
            <w:pPr>
              <w:autoSpaceDE w:val="0"/>
              <w:autoSpaceDN w:val="0"/>
              <w:adjustRightInd w:val="0"/>
              <w:rPr>
                <w:rFonts w:ascii="Garamond" w:hAnsi="Garamond"/>
                <w:color w:val="000000"/>
              </w:rPr>
            </w:pPr>
            <w:r w:rsidRPr="008D4E84">
              <w:rPr>
                <w:rFonts w:ascii="Garamond" w:hAnsi="Garamond"/>
                <w:color w:val="000000"/>
              </w:rPr>
              <w:t>UNECE</w:t>
            </w:r>
          </w:p>
        </w:tc>
        <w:tc>
          <w:tcPr>
            <w:tcW w:w="1179" w:type="dxa"/>
            <w:shd w:val="clear" w:color="auto" w:fill="auto"/>
          </w:tcPr>
          <w:p w14:paraId="60CC654F" w14:textId="77777777" w:rsidR="007221F8" w:rsidRPr="008D4E84" w:rsidRDefault="007221F8" w:rsidP="001E541D">
            <w:pPr>
              <w:autoSpaceDE w:val="0"/>
              <w:autoSpaceDN w:val="0"/>
              <w:adjustRightInd w:val="0"/>
              <w:rPr>
                <w:rFonts w:ascii="Garamond" w:hAnsi="Garamond"/>
                <w:color w:val="000000"/>
              </w:rPr>
            </w:pPr>
            <w:r w:rsidRPr="008D4E84">
              <w:rPr>
                <w:rFonts w:ascii="Garamond" w:hAnsi="Garamond"/>
                <w:color w:val="000000"/>
              </w:rPr>
              <w:t>In-kind</w:t>
            </w:r>
          </w:p>
        </w:tc>
        <w:tc>
          <w:tcPr>
            <w:tcW w:w="1385" w:type="dxa"/>
            <w:shd w:val="clear" w:color="auto" w:fill="auto"/>
          </w:tcPr>
          <w:p w14:paraId="1C577014" w14:textId="77777777" w:rsidR="007221F8" w:rsidRPr="008D4E84" w:rsidRDefault="0072169A" w:rsidP="001E541D">
            <w:pPr>
              <w:autoSpaceDE w:val="0"/>
              <w:autoSpaceDN w:val="0"/>
              <w:adjustRightInd w:val="0"/>
              <w:rPr>
                <w:rFonts w:ascii="Garamond" w:hAnsi="Garamond"/>
                <w:color w:val="000000"/>
              </w:rPr>
            </w:pPr>
            <w:r w:rsidRPr="008D4E84">
              <w:rPr>
                <w:rFonts w:ascii="Garamond" w:hAnsi="Garamond" w:cs="TimesNewRomanPSMT"/>
              </w:rPr>
              <w:t>1,200,000</w:t>
            </w:r>
          </w:p>
        </w:tc>
        <w:tc>
          <w:tcPr>
            <w:tcW w:w="2327" w:type="dxa"/>
            <w:shd w:val="clear" w:color="auto" w:fill="auto"/>
          </w:tcPr>
          <w:p w14:paraId="617363B7" w14:textId="77777777" w:rsidR="007221F8" w:rsidRPr="008D4E84" w:rsidRDefault="00EE34C1" w:rsidP="001E541D">
            <w:pPr>
              <w:autoSpaceDE w:val="0"/>
              <w:autoSpaceDN w:val="0"/>
              <w:adjustRightInd w:val="0"/>
              <w:rPr>
                <w:rFonts w:ascii="Garamond" w:hAnsi="Garamond"/>
                <w:color w:val="000000"/>
              </w:rPr>
            </w:pPr>
            <w:r w:rsidRPr="008D4E84">
              <w:rPr>
                <w:rFonts w:ascii="Garamond" w:hAnsi="Garamond"/>
                <w:color w:val="000000"/>
              </w:rPr>
              <w:t xml:space="preserve">Contribution to the preparation of the  </w:t>
            </w:r>
            <w:r w:rsidR="00154916" w:rsidRPr="008D4E84">
              <w:rPr>
                <w:rFonts w:ascii="Garamond" w:hAnsi="Garamond"/>
                <w:color w:val="000000"/>
              </w:rPr>
              <w:t>r</w:t>
            </w:r>
            <w:r w:rsidRPr="008D4E84">
              <w:rPr>
                <w:rFonts w:ascii="Garamond" w:hAnsi="Garamond"/>
                <w:color w:val="000000"/>
              </w:rPr>
              <w:t xml:space="preserve">iver basin </w:t>
            </w:r>
            <w:r w:rsidR="00A7249C" w:rsidRPr="008D4E84">
              <w:rPr>
                <w:rFonts w:ascii="Garamond" w:hAnsi="Garamond"/>
                <w:color w:val="000000"/>
              </w:rPr>
              <w:t xml:space="preserve">management </w:t>
            </w:r>
            <w:r w:rsidRPr="008D4E84">
              <w:rPr>
                <w:rFonts w:ascii="Garamond" w:hAnsi="Garamond"/>
                <w:color w:val="000000"/>
              </w:rPr>
              <w:t>plans and to improve capacity in</w:t>
            </w:r>
            <w:r w:rsidR="00A7249C" w:rsidRPr="008D4E84">
              <w:rPr>
                <w:rFonts w:ascii="Garamond" w:hAnsi="Garamond"/>
                <w:color w:val="000000"/>
              </w:rPr>
              <w:t xml:space="preserve"> implementing</w:t>
            </w:r>
            <w:r w:rsidRPr="008D4E84">
              <w:rPr>
                <w:rFonts w:ascii="Garamond" w:hAnsi="Garamond"/>
                <w:color w:val="000000"/>
              </w:rPr>
              <w:t xml:space="preserve"> the EU Framework Directive</w:t>
            </w:r>
            <w:r w:rsidR="004A24C1" w:rsidRPr="008D4E84">
              <w:rPr>
                <w:rFonts w:ascii="Garamond" w:hAnsi="Garamond"/>
                <w:color w:val="000000"/>
              </w:rPr>
              <w:t>s</w:t>
            </w:r>
            <w:r w:rsidRPr="008D4E84">
              <w:rPr>
                <w:rFonts w:ascii="Garamond" w:hAnsi="Garamond"/>
                <w:color w:val="000000"/>
              </w:rPr>
              <w:t xml:space="preserve">  </w:t>
            </w:r>
          </w:p>
        </w:tc>
        <w:tc>
          <w:tcPr>
            <w:tcW w:w="1438" w:type="dxa"/>
            <w:shd w:val="clear" w:color="auto" w:fill="auto"/>
          </w:tcPr>
          <w:p w14:paraId="22C54304" w14:textId="77777777" w:rsidR="007221F8" w:rsidRPr="008D4E84" w:rsidRDefault="00EE34C1" w:rsidP="001E541D">
            <w:pPr>
              <w:autoSpaceDE w:val="0"/>
              <w:autoSpaceDN w:val="0"/>
              <w:adjustRightInd w:val="0"/>
              <w:rPr>
                <w:rFonts w:ascii="Garamond" w:hAnsi="Garamond"/>
                <w:color w:val="000000"/>
              </w:rPr>
            </w:pPr>
            <w:r w:rsidRPr="008D4E84">
              <w:rPr>
                <w:rFonts w:ascii="Garamond" w:hAnsi="Garamond"/>
                <w:color w:val="000000"/>
              </w:rPr>
              <w:t xml:space="preserve">Low </w:t>
            </w:r>
          </w:p>
        </w:tc>
        <w:tc>
          <w:tcPr>
            <w:tcW w:w="1624" w:type="dxa"/>
            <w:shd w:val="clear" w:color="auto" w:fill="auto"/>
          </w:tcPr>
          <w:p w14:paraId="04A8BAA3" w14:textId="77777777" w:rsidR="007221F8" w:rsidRPr="008D4E84" w:rsidRDefault="00EE34C1" w:rsidP="001E541D">
            <w:pPr>
              <w:autoSpaceDE w:val="0"/>
              <w:autoSpaceDN w:val="0"/>
              <w:adjustRightInd w:val="0"/>
              <w:rPr>
                <w:rFonts w:ascii="Garamond" w:hAnsi="Garamond"/>
                <w:color w:val="000000"/>
              </w:rPr>
            </w:pPr>
            <w:r w:rsidRPr="008D4E84">
              <w:rPr>
                <w:rFonts w:ascii="Garamond" w:hAnsi="Garamond"/>
                <w:color w:val="000000"/>
              </w:rPr>
              <w:t>Low</w:t>
            </w:r>
          </w:p>
        </w:tc>
      </w:tr>
    </w:tbl>
    <w:p w14:paraId="792D4D9C" w14:textId="77777777" w:rsidR="007221F8" w:rsidRPr="008D4E84" w:rsidRDefault="007221F8" w:rsidP="007221F8">
      <w:pPr>
        <w:autoSpaceDE w:val="0"/>
        <w:autoSpaceDN w:val="0"/>
        <w:adjustRightInd w:val="0"/>
        <w:rPr>
          <w:rFonts w:ascii="Garamond" w:hAnsi="Garamond"/>
          <w:color w:val="000000"/>
        </w:rPr>
      </w:pPr>
    </w:p>
    <w:p w14:paraId="5A074CAF" w14:textId="77777777" w:rsidR="007221F8" w:rsidRPr="008D4E84" w:rsidRDefault="007221F8" w:rsidP="007221F8">
      <w:pPr>
        <w:pStyle w:val="ListParagraph"/>
        <w:ind w:left="0"/>
        <w:jc w:val="both"/>
        <w:rPr>
          <w:rFonts w:ascii="Garamond" w:hAnsi="Garamond"/>
        </w:rPr>
      </w:pPr>
      <w:r w:rsidRPr="008D4E84">
        <w:rPr>
          <w:rFonts w:ascii="Garamond" w:hAnsi="Garamond"/>
          <w:b/>
        </w:rPr>
        <w:t>Budget Revision and Tolerance:</w:t>
      </w:r>
      <w:r w:rsidRPr="008D4E84">
        <w:rPr>
          <w:rFonts w:ascii="Garamond" w:hAnsi="Garamond"/>
        </w:rPr>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w:t>
      </w:r>
      <w:r w:rsidR="00591282" w:rsidRPr="008D4E84">
        <w:rPr>
          <w:rFonts w:ascii="Garamond" w:hAnsi="Garamond"/>
        </w:rPr>
        <w:t xml:space="preserve"> </w:t>
      </w:r>
      <w:r w:rsidR="00591282" w:rsidRPr="008D4E84">
        <w:rPr>
          <w:rFonts w:ascii="Garamond" w:hAnsi="Garamond" w:cs="Calibri"/>
        </w:rPr>
        <w:t>Executing Agency</w:t>
      </w:r>
      <w:r w:rsidRPr="008D4E84">
        <w:rPr>
          <w:rFonts w:ascii="Garamond" w:hAnsi="Garamond"/>
        </w:rPr>
        <w:t xml:space="preserv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w:t>
      </w:r>
    </w:p>
    <w:p w14:paraId="6515CEE2" w14:textId="77777777" w:rsidR="007221F8" w:rsidRPr="008D4E84" w:rsidRDefault="007221F8" w:rsidP="007221F8">
      <w:pPr>
        <w:pStyle w:val="ListParagraph"/>
        <w:ind w:left="0"/>
        <w:jc w:val="both"/>
        <w:rPr>
          <w:rFonts w:ascii="Garamond" w:hAnsi="Garamond"/>
        </w:rPr>
      </w:pPr>
    </w:p>
    <w:p w14:paraId="10AE90DE" w14:textId="77777777" w:rsidR="007221F8" w:rsidRPr="008D4E84" w:rsidRDefault="007221F8" w:rsidP="007221F8">
      <w:pPr>
        <w:jc w:val="both"/>
        <w:rPr>
          <w:rFonts w:ascii="Garamond" w:hAnsi="Garamond"/>
          <w:color w:val="000000" w:themeColor="text1"/>
          <w:u w:val="single"/>
        </w:rPr>
      </w:pPr>
      <w:r w:rsidRPr="008D4E84">
        <w:rPr>
          <w:rFonts w:ascii="Garamond" w:hAnsi="Garamond"/>
          <w:color w:val="000000" w:themeColor="text1"/>
        </w:rPr>
        <w:t>Any over expenditure incurred beyond the available GEF grant amount will be absorbed by non-GEF resources (e.g. UNDP TRAC or cash co-financing).</w:t>
      </w:r>
    </w:p>
    <w:p w14:paraId="13F8432F" w14:textId="77777777" w:rsidR="007221F8" w:rsidRPr="008D4E84" w:rsidRDefault="007221F8" w:rsidP="007221F8">
      <w:pPr>
        <w:jc w:val="both"/>
        <w:rPr>
          <w:rFonts w:ascii="Garamond" w:hAnsi="Garamond"/>
          <w:u w:val="single"/>
        </w:rPr>
      </w:pPr>
    </w:p>
    <w:p w14:paraId="52BD8137" w14:textId="44AC8FEC" w:rsidR="007221F8" w:rsidRPr="008D4E84" w:rsidRDefault="007221F8" w:rsidP="001B3070">
      <w:pPr>
        <w:jc w:val="both"/>
        <w:rPr>
          <w:rFonts w:ascii="Garamond" w:hAnsi="Garamond"/>
        </w:rPr>
      </w:pPr>
      <w:r w:rsidRPr="008D4E84">
        <w:rPr>
          <w:rFonts w:ascii="Garamond" w:hAnsi="Garamond"/>
          <w:b/>
        </w:rPr>
        <w:t>Project Closure:</w:t>
      </w:r>
      <w:r w:rsidRPr="008D4E84">
        <w:rPr>
          <w:rFonts w:ascii="Garamond" w:hAnsi="Garamond"/>
        </w:rPr>
        <w:t xml:space="preserve"> Project closure will be conducted as per UNDP requirements outlined in the UNDP POPP.</w:t>
      </w:r>
      <w:r w:rsidRPr="00FD686E">
        <w:rPr>
          <w:rStyle w:val="FootnoteReference"/>
          <w:rFonts w:ascii="Garamond" w:hAnsi="Garamond"/>
        </w:rPr>
        <w:footnoteReference w:id="14"/>
      </w:r>
      <w:r w:rsidRPr="00FD686E">
        <w:rPr>
          <w:rFonts w:ascii="Garamond" w:hAnsi="Garamond"/>
        </w:rPr>
        <w:t xml:space="preserve"> </w:t>
      </w:r>
      <w:r w:rsidR="0075349F" w:rsidRPr="00656AFD">
        <w:rPr>
          <w:rFonts w:ascii="Garamond" w:hAnsi="Garamond"/>
        </w:rPr>
        <w:t xml:space="preserve">All costs incurred to close the project must be included in the project closure budget and reported as final project commitments presented to the Project Board during </w:t>
      </w:r>
      <w:r w:rsidR="0075349F" w:rsidRPr="00BF1251">
        <w:rPr>
          <w:rFonts w:ascii="Garamond" w:hAnsi="Garamond"/>
        </w:rPr>
        <w:t>the final project review. The only costs a project may incur following the final project review are those included in the project closure budget.</w:t>
      </w:r>
      <w:r w:rsidR="0075349F" w:rsidRPr="00FD686E">
        <w:rPr>
          <w:rFonts w:ascii="Garamond" w:hAnsi="Garamond"/>
        </w:rPr>
        <w:t xml:space="preserve"> </w:t>
      </w:r>
    </w:p>
    <w:p w14:paraId="4B12F6D8" w14:textId="77777777" w:rsidR="007221F8" w:rsidRPr="008D4E84" w:rsidRDefault="007221F8" w:rsidP="007221F8">
      <w:pPr>
        <w:pStyle w:val="ListParagraph"/>
        <w:ind w:left="0"/>
        <w:jc w:val="both"/>
        <w:rPr>
          <w:rFonts w:ascii="Garamond" w:hAnsi="Garamond"/>
        </w:rPr>
      </w:pPr>
    </w:p>
    <w:p w14:paraId="31948A78" w14:textId="77777777" w:rsidR="007221F8" w:rsidRPr="00EA3E92" w:rsidRDefault="007221F8" w:rsidP="007221F8">
      <w:pPr>
        <w:jc w:val="both"/>
        <w:rPr>
          <w:rFonts w:ascii="Garamond" w:hAnsi="Garamond"/>
        </w:rPr>
      </w:pPr>
      <w:r w:rsidRPr="008D4E84">
        <w:rPr>
          <w:rFonts w:ascii="Garamond" w:hAnsi="Garamond"/>
          <w:b/>
        </w:rPr>
        <w:t>Operational completion:</w:t>
      </w:r>
      <w:r w:rsidRPr="008D4E84">
        <w:rPr>
          <w:rFonts w:ascii="Garamond" w:hAnsi="Garamond"/>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Steering Committee meeting. </w:t>
      </w:r>
      <w:r w:rsidR="002E3A47" w:rsidRPr="00F540EF">
        <w:rPr>
          <w:rFonts w:ascii="Garamond" w:hAnsi="Garamond"/>
          <w:b/>
        </w:rPr>
        <w:t>Operational closure must happen with 3 months of posting the TE report to the UNDP ERC</w:t>
      </w:r>
      <w:r w:rsidR="002E3A47" w:rsidRPr="00FD686E">
        <w:rPr>
          <w:rFonts w:ascii="Garamond" w:hAnsi="Garamond"/>
        </w:rPr>
        <w:t xml:space="preserve"> </w:t>
      </w:r>
      <w:r w:rsidRPr="00BF1251">
        <w:rPr>
          <w:rFonts w:ascii="Garamond" w:hAnsi="Garamond"/>
        </w:rPr>
        <w:t xml:space="preserve">The </w:t>
      </w:r>
      <w:r w:rsidR="003B4E44" w:rsidRPr="00844464">
        <w:rPr>
          <w:rFonts w:ascii="Garamond" w:hAnsi="Garamond" w:cs="Calibri"/>
          <w:color w:val="212121"/>
        </w:rPr>
        <w:t>Implementing Partner (</w:t>
      </w:r>
      <w:r w:rsidR="003B4E44" w:rsidRPr="00D56AD5">
        <w:rPr>
          <w:rFonts w:ascii="Garamond" w:hAnsi="Garamond" w:cs="Calibri"/>
        </w:rPr>
        <w:t>Executing Agency</w:t>
      </w:r>
      <w:r w:rsidR="003B4E44" w:rsidRPr="006D7811">
        <w:rPr>
          <w:rFonts w:ascii="Garamond" w:hAnsi="Garamond" w:cs="Calibri"/>
        </w:rPr>
        <w:t>)</w:t>
      </w:r>
      <w:r w:rsidR="003B4E44" w:rsidRPr="003B3C30">
        <w:rPr>
          <w:rFonts w:ascii="Garamond" w:hAnsi="Garamond" w:cs="Calibri"/>
          <w:color w:val="212121"/>
        </w:rPr>
        <w:t xml:space="preserve"> </w:t>
      </w:r>
      <w:r w:rsidRPr="009F4EA5">
        <w:rPr>
          <w:rFonts w:ascii="Garamond" w:hAnsi="Garamond"/>
        </w:rPr>
        <w:t xml:space="preserve">through a Project Steering Committee decision will notify the UNDP RTA when operational closure has been </w:t>
      </w:r>
      <w:r w:rsidRPr="002F78B1">
        <w:rPr>
          <w:rFonts w:ascii="Garamond" w:hAnsi="Garamond"/>
        </w:rPr>
        <w:t xml:space="preserve">completed. At this time, the relevant parties will have already agreed and confirmed in writing on the arrangements for the disposal of any equipment that is still the property of UNDP. </w:t>
      </w:r>
    </w:p>
    <w:p w14:paraId="2A90FACE" w14:textId="77777777" w:rsidR="002E3A47" w:rsidRPr="008411B6" w:rsidRDefault="002E3A47" w:rsidP="007221F8">
      <w:pPr>
        <w:jc w:val="both"/>
        <w:rPr>
          <w:rFonts w:ascii="Garamond" w:hAnsi="Garamond"/>
        </w:rPr>
      </w:pPr>
    </w:p>
    <w:p w14:paraId="16F2892E" w14:textId="77777777" w:rsidR="002E3A47" w:rsidRPr="00FD686E" w:rsidRDefault="002E3A47">
      <w:pPr>
        <w:jc w:val="both"/>
        <w:rPr>
          <w:rFonts w:ascii="Garamond" w:hAnsi="Garamond"/>
        </w:rPr>
      </w:pPr>
      <w:r w:rsidRPr="00F540EF">
        <w:rPr>
          <w:rFonts w:ascii="Garamond" w:hAnsi="Garamond"/>
          <w:b/>
        </w:rPr>
        <w:t>Transfer or disposal of assets:</w:t>
      </w:r>
      <w:r w:rsidRPr="00656AFD">
        <w:rPr>
          <w:rFonts w:ascii="Garamond" w:hAnsi="Garamond"/>
        </w:rPr>
        <w:t xml:space="preserve"> In consultation with the Implementin</w:t>
      </w:r>
      <w:r w:rsidRPr="004325FA">
        <w:rPr>
          <w:rFonts w:ascii="Garamond" w:hAnsi="Garamond"/>
        </w:rPr>
        <w:t>g Partner and other parties of the project, UNDP is responsible for deciding on the transfer or other disposal of assets. Transfer or disposal of assets is recommended to be reviewed and endorsed by the project board following UNDP rules and regulations. A</w:t>
      </w:r>
      <w:r w:rsidRPr="00BF1251">
        <w:rPr>
          <w:rFonts w:ascii="Garamond" w:hAnsi="Garamond"/>
        </w:rPr>
        <w:t xml:space="preserve">ssets may be transferred to the government for project activities managed by </w:t>
      </w:r>
      <w:r w:rsidRPr="00F540EF">
        <w:rPr>
          <w:rFonts w:ascii="Garamond" w:hAnsi="Garamond"/>
        </w:rPr>
        <w:t xml:space="preserve">a </w:t>
      </w:r>
      <w:r w:rsidRPr="004325FA">
        <w:rPr>
          <w:rFonts w:ascii="Garamond" w:hAnsi="Garamond"/>
        </w:rPr>
        <w:t>national institution at any time during the life of a project. In all cases of transfer, a transfer document must be prepared and kept on file . The transfer should be done befo</w:t>
      </w:r>
      <w:r w:rsidRPr="00BF1251">
        <w:rPr>
          <w:rFonts w:ascii="Garamond" w:hAnsi="Garamond"/>
        </w:rPr>
        <w:t>re Project Management Unit complete their assignments.</w:t>
      </w:r>
    </w:p>
    <w:p w14:paraId="7185631A" w14:textId="77777777" w:rsidR="007221F8" w:rsidRPr="00BF1251" w:rsidRDefault="007221F8" w:rsidP="007221F8">
      <w:pPr>
        <w:jc w:val="both"/>
        <w:rPr>
          <w:rFonts w:ascii="Garamond" w:hAnsi="Garamond"/>
          <w:u w:val="single"/>
        </w:rPr>
      </w:pPr>
    </w:p>
    <w:p w14:paraId="2537E1E5" w14:textId="77777777" w:rsidR="007221F8" w:rsidRPr="008D4E84" w:rsidRDefault="007221F8" w:rsidP="007221F8">
      <w:pPr>
        <w:jc w:val="both"/>
        <w:rPr>
          <w:rFonts w:ascii="Garamond" w:hAnsi="Garamond"/>
        </w:rPr>
      </w:pPr>
      <w:r w:rsidRPr="00D56AD5">
        <w:rPr>
          <w:rFonts w:ascii="Garamond" w:hAnsi="Garamond"/>
          <w:b/>
        </w:rPr>
        <w:t>Financial completion:</w:t>
      </w:r>
      <w:r w:rsidRPr="006D7811">
        <w:rPr>
          <w:rFonts w:ascii="Garamond" w:hAnsi="Garamond"/>
        </w:rPr>
        <w:t xml:space="preserve">  The project will be financially closed when the following conditions have been met: a) The project is operationally completed or has been cancelled; b) The</w:t>
      </w:r>
      <w:r w:rsidR="00591282" w:rsidRPr="003B3C30">
        <w:rPr>
          <w:rFonts w:ascii="Garamond" w:hAnsi="Garamond"/>
        </w:rPr>
        <w:t xml:space="preserve"> </w:t>
      </w:r>
      <w:r w:rsidR="003B4E44" w:rsidRPr="009F4EA5">
        <w:rPr>
          <w:rFonts w:ascii="Garamond" w:hAnsi="Garamond" w:cs="Calibri"/>
          <w:color w:val="212121"/>
        </w:rPr>
        <w:t xml:space="preserve">Implementing Partner </w:t>
      </w:r>
      <w:r w:rsidR="003B4E44" w:rsidRPr="002F78B1">
        <w:rPr>
          <w:rFonts w:ascii="Garamond" w:hAnsi="Garamond" w:cs="Calibri"/>
          <w:color w:val="212121"/>
        </w:rPr>
        <w:t>(</w:t>
      </w:r>
      <w:r w:rsidR="003B4E44" w:rsidRPr="00935550">
        <w:rPr>
          <w:rFonts w:ascii="Garamond" w:hAnsi="Garamond" w:cs="Calibri"/>
        </w:rPr>
        <w:t>Executing Agency)</w:t>
      </w:r>
      <w:r w:rsidR="003B4E44" w:rsidRPr="008B52BC">
        <w:rPr>
          <w:rFonts w:ascii="Garamond" w:hAnsi="Garamond" w:cs="Calibri"/>
          <w:color w:val="212121"/>
        </w:rPr>
        <w:t xml:space="preserve"> </w:t>
      </w:r>
      <w:r w:rsidRPr="009C7BD7">
        <w:rPr>
          <w:rFonts w:ascii="Garamond" w:hAnsi="Garamond"/>
        </w:rPr>
        <w:t>has reported all financial transactions to UNDP; c) UNDP h</w:t>
      </w:r>
      <w:r w:rsidRPr="00EA3E92">
        <w:rPr>
          <w:rFonts w:ascii="Garamond" w:hAnsi="Garamond"/>
        </w:rPr>
        <w:t>as closed the accounts for t</w:t>
      </w:r>
      <w:r w:rsidRPr="008411B6">
        <w:rPr>
          <w:rFonts w:ascii="Garamond" w:hAnsi="Garamond"/>
        </w:rPr>
        <w:t>he project; d) UNDP and the</w:t>
      </w:r>
      <w:r w:rsidR="00591282" w:rsidRPr="00C37B47">
        <w:rPr>
          <w:rFonts w:ascii="Garamond" w:hAnsi="Garamond"/>
        </w:rPr>
        <w:t xml:space="preserve"> </w:t>
      </w:r>
      <w:r w:rsidR="003B4E44" w:rsidRPr="001A1CE3">
        <w:rPr>
          <w:rFonts w:ascii="Garamond" w:hAnsi="Garamond" w:cs="Calibri"/>
          <w:color w:val="212121"/>
        </w:rPr>
        <w:t>Implement</w:t>
      </w:r>
      <w:r w:rsidR="003B4E44" w:rsidRPr="008D4E84">
        <w:rPr>
          <w:rFonts w:ascii="Garamond" w:hAnsi="Garamond" w:cs="Calibri"/>
          <w:color w:val="212121"/>
        </w:rPr>
        <w:t>ing Partner (</w:t>
      </w:r>
      <w:r w:rsidR="003B4E44" w:rsidRPr="008D4E84">
        <w:rPr>
          <w:rFonts w:ascii="Garamond" w:hAnsi="Garamond" w:cs="Calibri"/>
        </w:rPr>
        <w:t>Executing Agency)</w:t>
      </w:r>
      <w:r w:rsidR="003B4E44" w:rsidRPr="008D4E84">
        <w:rPr>
          <w:rFonts w:ascii="Garamond" w:hAnsi="Garamond" w:cs="Calibri"/>
          <w:color w:val="212121"/>
        </w:rPr>
        <w:t xml:space="preserve"> </w:t>
      </w:r>
      <w:r w:rsidRPr="008D4E84">
        <w:rPr>
          <w:rFonts w:ascii="Garamond" w:hAnsi="Garamond"/>
        </w:rPr>
        <w:t xml:space="preserve"> have certified a final Combined Delivery Report (which serves as final budget revision). </w:t>
      </w:r>
    </w:p>
    <w:p w14:paraId="6BE1D4FF" w14:textId="77777777" w:rsidR="007221F8" w:rsidRPr="00F540EF" w:rsidRDefault="007221F8" w:rsidP="007221F8">
      <w:pPr>
        <w:jc w:val="both"/>
        <w:rPr>
          <w:rFonts w:ascii="Garamond" w:hAnsi="Garamond"/>
          <w:b/>
        </w:rPr>
      </w:pPr>
    </w:p>
    <w:p w14:paraId="51B52D6D" w14:textId="28C35352" w:rsidR="007221F8" w:rsidRPr="002F78B1" w:rsidRDefault="007221F8" w:rsidP="007221F8">
      <w:pPr>
        <w:jc w:val="both"/>
        <w:rPr>
          <w:rFonts w:ascii="Garamond" w:hAnsi="Garamond"/>
        </w:rPr>
      </w:pPr>
      <w:r w:rsidRPr="00FD686E">
        <w:rPr>
          <w:rFonts w:ascii="Garamond" w:hAnsi="Garamond"/>
        </w:rPr>
        <w:t>The project will be financially completed within</w:t>
      </w:r>
      <w:r w:rsidR="00C16B8B" w:rsidRPr="008944C5">
        <w:rPr>
          <w:rFonts w:ascii="Garamond" w:hAnsi="Garamond"/>
          <w:b/>
          <w:bCs/>
        </w:rPr>
        <w:t xml:space="preserve">6 </w:t>
      </w:r>
      <w:r w:rsidRPr="008944C5">
        <w:rPr>
          <w:rFonts w:ascii="Garamond" w:hAnsi="Garamond"/>
          <w:b/>
          <w:bCs/>
        </w:rPr>
        <w:t>months of operational closure or after the date of cancellation</w:t>
      </w:r>
      <w:r w:rsidRPr="00FD686E">
        <w:rPr>
          <w:rFonts w:ascii="Garamond" w:hAnsi="Garamond"/>
        </w:rPr>
        <w:t>. Between operational and financial closure, the</w:t>
      </w:r>
      <w:r w:rsidR="00591282" w:rsidRPr="00FD686E">
        <w:rPr>
          <w:rFonts w:ascii="Garamond" w:hAnsi="Garamond"/>
        </w:rPr>
        <w:t xml:space="preserve"> </w:t>
      </w:r>
      <w:r w:rsidR="003B4E44" w:rsidRPr="006B7FC4">
        <w:rPr>
          <w:rFonts w:ascii="Garamond" w:hAnsi="Garamond" w:cs="Calibri"/>
          <w:color w:val="212121"/>
        </w:rPr>
        <w:t>Implement</w:t>
      </w:r>
      <w:r w:rsidR="003B4E44" w:rsidRPr="000B1217">
        <w:rPr>
          <w:rFonts w:ascii="Garamond" w:hAnsi="Garamond" w:cs="Calibri"/>
          <w:color w:val="212121"/>
        </w:rPr>
        <w:t xml:space="preserve">ing Partner </w:t>
      </w:r>
      <w:r w:rsidR="003B4E44" w:rsidRPr="00725568">
        <w:rPr>
          <w:rFonts w:ascii="Garamond" w:hAnsi="Garamond" w:cs="Calibri"/>
          <w:color w:val="212121"/>
        </w:rPr>
        <w:t>(</w:t>
      </w:r>
      <w:r w:rsidR="003B4E44" w:rsidRPr="005F6765">
        <w:rPr>
          <w:rFonts w:ascii="Garamond" w:hAnsi="Garamond" w:cs="Calibri"/>
        </w:rPr>
        <w:t>Executing Agency</w:t>
      </w:r>
      <w:r w:rsidR="003B4E44" w:rsidRPr="00BF1251">
        <w:rPr>
          <w:rFonts w:ascii="Garamond" w:hAnsi="Garamond" w:cs="Calibri"/>
        </w:rPr>
        <w:t>)</w:t>
      </w:r>
      <w:r w:rsidR="003B4E44" w:rsidRPr="00844464">
        <w:rPr>
          <w:rFonts w:ascii="Garamond" w:hAnsi="Garamond" w:cs="Calibri"/>
          <w:color w:val="212121"/>
        </w:rPr>
        <w:t xml:space="preserve"> </w:t>
      </w:r>
      <w:r w:rsidRPr="00844464">
        <w:rPr>
          <w:rFonts w:ascii="Garamond" w:hAnsi="Garamond"/>
        </w:rPr>
        <w:t xml:space="preserve">will identify and settle all financial obligations and prepare a final expenditure report. The </w:t>
      </w:r>
      <w:r w:rsidR="003B4E44" w:rsidRPr="00D56AD5">
        <w:rPr>
          <w:rFonts w:ascii="Garamond" w:hAnsi="Garamond" w:cs="Calibri"/>
          <w:color w:val="212121"/>
        </w:rPr>
        <w:t>Implement</w:t>
      </w:r>
      <w:r w:rsidR="003B4E44" w:rsidRPr="006D7811">
        <w:rPr>
          <w:rFonts w:ascii="Garamond" w:hAnsi="Garamond" w:cs="Calibri"/>
          <w:color w:val="212121"/>
        </w:rPr>
        <w:t xml:space="preserve">ing Partner </w:t>
      </w:r>
      <w:r w:rsidR="003B4E44" w:rsidRPr="003B3C30">
        <w:rPr>
          <w:rFonts w:ascii="Garamond" w:hAnsi="Garamond" w:cs="Calibri"/>
          <w:color w:val="212121"/>
        </w:rPr>
        <w:t>(</w:t>
      </w:r>
      <w:r w:rsidR="003B4E44" w:rsidRPr="009F4EA5">
        <w:rPr>
          <w:rFonts w:ascii="Garamond" w:hAnsi="Garamond" w:cs="Calibri"/>
        </w:rPr>
        <w:t>Executing Agency)</w:t>
      </w:r>
      <w:r w:rsidR="003B4E44" w:rsidRPr="00257207">
        <w:rPr>
          <w:rFonts w:ascii="Garamond" w:hAnsi="Garamond" w:cs="Calibri"/>
          <w:color w:val="212121"/>
        </w:rPr>
        <w:t xml:space="preserve"> </w:t>
      </w:r>
      <w:r w:rsidRPr="001B1A13">
        <w:rPr>
          <w:rFonts w:ascii="Garamond" w:hAnsi="Garamond"/>
        </w:rPr>
        <w:t>will send the final signed closure documents including confirmation of final cumulative expenditure and unspent balance to the UNDP-GEF Unit for confirmation before the project will be financially closed in Atlas by UNDP.</w:t>
      </w:r>
    </w:p>
    <w:p w14:paraId="2E9C92EE" w14:textId="77777777" w:rsidR="00F56146" w:rsidRPr="00EA3E92" w:rsidRDefault="00F56146" w:rsidP="007221F8">
      <w:pPr>
        <w:jc w:val="both"/>
        <w:rPr>
          <w:rFonts w:ascii="Garamond" w:hAnsi="Garamond"/>
        </w:rPr>
      </w:pPr>
    </w:p>
    <w:p w14:paraId="47BD7041" w14:textId="77777777" w:rsidR="00155EDF" w:rsidRPr="004325FA" w:rsidRDefault="00155EDF" w:rsidP="00155EDF">
      <w:pPr>
        <w:jc w:val="both"/>
        <w:rPr>
          <w:rFonts w:ascii="Garamond" w:hAnsi="Garamond"/>
          <w:szCs w:val="20"/>
        </w:rPr>
      </w:pPr>
      <w:r w:rsidRPr="008411B6">
        <w:rPr>
          <w:rFonts w:ascii="Garamond" w:hAnsi="Garamond"/>
          <w:b/>
        </w:rPr>
        <w:t xml:space="preserve">Refund to </w:t>
      </w:r>
      <w:r w:rsidRPr="00F540EF">
        <w:rPr>
          <w:rFonts w:ascii="Garamond" w:hAnsi="Garamond"/>
          <w:b/>
        </w:rPr>
        <w:t>GEF</w:t>
      </w:r>
      <w:r w:rsidRPr="004325FA">
        <w:rPr>
          <w:rFonts w:ascii="Garamond" w:hAnsi="Garamond"/>
          <w:b/>
        </w:rPr>
        <w:t>:</w:t>
      </w:r>
      <w:r w:rsidRPr="00BF1251">
        <w:rPr>
          <w:rFonts w:ascii="Garamond" w:hAnsi="Garamond"/>
        </w:rPr>
        <w:t xml:space="preserve">  Should a refund of unspent funds to the GEF be necessary, this will be managed directly </w:t>
      </w:r>
      <w:r w:rsidRPr="00F540EF">
        <w:rPr>
          <w:rFonts w:ascii="Garamond" w:hAnsi="Garamond"/>
        </w:rPr>
        <w:t xml:space="preserve">by the BPPS/GEF Directorate </w:t>
      </w:r>
      <w:r w:rsidRPr="00406263">
        <w:rPr>
          <w:rFonts w:ascii="Garamond" w:hAnsi="Garamond"/>
        </w:rPr>
        <w:t>in New York. No action is required by the UNDP Country Office on the actual refund from UNDP project to the GEF Trustee.</w:t>
      </w:r>
    </w:p>
    <w:p w14:paraId="49884581" w14:textId="77777777" w:rsidR="00155EDF" w:rsidRPr="00BF1251" w:rsidRDefault="00155EDF" w:rsidP="00155EDF">
      <w:pPr>
        <w:rPr>
          <w:rFonts w:ascii="Garamond" w:hAnsi="Garamond"/>
          <w:b/>
        </w:rPr>
      </w:pPr>
    </w:p>
    <w:p w14:paraId="0EFA89CC" w14:textId="77777777" w:rsidR="007221F8" w:rsidRPr="00844464" w:rsidRDefault="007221F8" w:rsidP="007221F8">
      <w:pPr>
        <w:rPr>
          <w:rFonts w:ascii="Garamond" w:hAnsi="Garamond" w:cs="Arial"/>
          <w:b/>
          <w:bCs/>
        </w:rPr>
      </w:pPr>
    </w:p>
    <w:p w14:paraId="3C851B98" w14:textId="77777777" w:rsidR="007221F8" w:rsidRPr="00D56AD5" w:rsidRDefault="007221F8" w:rsidP="007221F8">
      <w:pPr>
        <w:rPr>
          <w:rFonts w:ascii="Garamond" w:hAnsi="Garamond"/>
        </w:rPr>
      </w:pPr>
    </w:p>
    <w:p w14:paraId="598070CE" w14:textId="77777777" w:rsidR="007221F8" w:rsidRPr="003B3C30" w:rsidRDefault="007221F8" w:rsidP="00E92CDE">
      <w:pPr>
        <w:spacing w:line="259" w:lineRule="auto"/>
        <w:jc w:val="both"/>
        <w:rPr>
          <w:rFonts w:ascii="Garamond" w:hAnsi="Garamond"/>
        </w:rPr>
      </w:pPr>
    </w:p>
    <w:p w14:paraId="2F747FD4" w14:textId="77777777" w:rsidR="002713F3" w:rsidRPr="002F78B1" w:rsidRDefault="002713F3" w:rsidP="006E02D9">
      <w:pPr>
        <w:jc w:val="both"/>
        <w:rPr>
          <w:rFonts w:ascii="Garamond" w:hAnsi="Garamond"/>
          <w:b/>
        </w:rPr>
      </w:pPr>
    </w:p>
    <w:p w14:paraId="2358BE8F" w14:textId="77777777" w:rsidR="002713F3" w:rsidRPr="00EA3E92" w:rsidRDefault="002713F3" w:rsidP="006E02D9">
      <w:pPr>
        <w:jc w:val="both"/>
        <w:rPr>
          <w:rFonts w:ascii="Garamond" w:hAnsi="Garamond"/>
          <w:b/>
        </w:rPr>
      </w:pPr>
    </w:p>
    <w:p w14:paraId="1E9345EC" w14:textId="77777777" w:rsidR="007221F8" w:rsidRPr="008411B6" w:rsidRDefault="007221F8" w:rsidP="006E02D9">
      <w:pPr>
        <w:jc w:val="both"/>
        <w:rPr>
          <w:rFonts w:ascii="Garamond" w:hAnsi="Garamond"/>
          <w:b/>
        </w:rPr>
      </w:pPr>
    </w:p>
    <w:p w14:paraId="12EE3DA3" w14:textId="77777777" w:rsidR="007221F8" w:rsidRPr="008D4E84" w:rsidRDefault="007221F8" w:rsidP="006E02D9">
      <w:pPr>
        <w:jc w:val="both"/>
        <w:rPr>
          <w:rFonts w:ascii="Garamond" w:hAnsi="Garamond"/>
          <w:b/>
        </w:rPr>
      </w:pPr>
    </w:p>
    <w:p w14:paraId="58BF53F4" w14:textId="77777777" w:rsidR="002713F3" w:rsidRPr="008D4E84" w:rsidRDefault="002713F3" w:rsidP="006E02D9">
      <w:pPr>
        <w:jc w:val="both"/>
        <w:rPr>
          <w:rFonts w:ascii="Garamond" w:hAnsi="Garamond"/>
          <w:b/>
        </w:rPr>
      </w:pPr>
    </w:p>
    <w:p w14:paraId="3F04AB41" w14:textId="77777777" w:rsidR="002713F3" w:rsidRPr="008D4E84" w:rsidRDefault="002713F3" w:rsidP="006E02D9">
      <w:pPr>
        <w:jc w:val="both"/>
        <w:rPr>
          <w:rFonts w:ascii="Garamond" w:hAnsi="Garamond"/>
          <w:b/>
        </w:rPr>
      </w:pPr>
    </w:p>
    <w:p w14:paraId="312AC0DE" w14:textId="77777777" w:rsidR="002713F3" w:rsidRPr="008D4E84" w:rsidRDefault="002713F3" w:rsidP="006E02D9">
      <w:pPr>
        <w:jc w:val="both"/>
        <w:rPr>
          <w:rFonts w:ascii="Garamond" w:hAnsi="Garamond"/>
          <w:b/>
        </w:rPr>
      </w:pPr>
    </w:p>
    <w:p w14:paraId="5035DFD6" w14:textId="77777777" w:rsidR="002713F3" w:rsidRPr="008D4E84" w:rsidRDefault="002713F3" w:rsidP="006E02D9">
      <w:pPr>
        <w:jc w:val="both"/>
        <w:rPr>
          <w:rFonts w:ascii="Garamond" w:hAnsi="Garamond"/>
          <w:b/>
        </w:rPr>
      </w:pPr>
    </w:p>
    <w:p w14:paraId="3DD8F0C1" w14:textId="77777777" w:rsidR="002713F3" w:rsidRPr="008D4E84" w:rsidRDefault="002713F3" w:rsidP="006E02D9">
      <w:pPr>
        <w:jc w:val="both"/>
        <w:rPr>
          <w:rFonts w:ascii="Garamond" w:hAnsi="Garamond"/>
          <w:b/>
        </w:rPr>
      </w:pPr>
    </w:p>
    <w:p w14:paraId="4698F80D" w14:textId="77777777" w:rsidR="004E147E" w:rsidRPr="008D4E84" w:rsidRDefault="004E147E" w:rsidP="001A0718">
      <w:pPr>
        <w:tabs>
          <w:tab w:val="left" w:pos="2103"/>
        </w:tabs>
        <w:jc w:val="both"/>
        <w:rPr>
          <w:rFonts w:ascii="Garamond" w:hAnsi="Garamond"/>
          <w:b/>
        </w:rPr>
        <w:sectPr w:rsidR="004E147E" w:rsidRPr="008D4E84" w:rsidSect="00432EAC">
          <w:type w:val="continuous"/>
          <w:pgSz w:w="12240" w:h="15840"/>
          <w:pgMar w:top="1440" w:right="1440" w:bottom="1440" w:left="1440" w:header="720" w:footer="720" w:gutter="0"/>
          <w:cols w:space="720"/>
          <w:docGrid w:linePitch="360"/>
        </w:sectPr>
      </w:pPr>
    </w:p>
    <w:p w14:paraId="7570DFB0" w14:textId="77777777" w:rsidR="004E147E" w:rsidRPr="00FD686E" w:rsidRDefault="004E147E" w:rsidP="004E147E">
      <w:pPr>
        <w:jc w:val="both"/>
      </w:pPr>
    </w:p>
    <w:p w14:paraId="06426265" w14:textId="77777777" w:rsidR="004E147E" w:rsidRPr="00844464" w:rsidRDefault="004E147E" w:rsidP="00722E76">
      <w:pPr>
        <w:pStyle w:val="Heading1"/>
        <w:rPr>
          <w:rFonts w:ascii="Garamond" w:hAnsi="Garamond"/>
          <w:caps/>
          <w:smallCaps w:val="0"/>
          <w:szCs w:val="28"/>
        </w:rPr>
      </w:pPr>
      <w:bookmarkStart w:id="163" w:name="_Toc7103840"/>
      <w:bookmarkStart w:id="164" w:name="_Toc41040727"/>
      <w:bookmarkStart w:id="165" w:name="_Toc41048526"/>
      <w:r w:rsidRPr="00BF1251">
        <w:rPr>
          <w:rFonts w:ascii="Garamond" w:hAnsi="Garamond"/>
          <w:caps/>
          <w:smallCaps w:val="0"/>
          <w:szCs w:val="28"/>
        </w:rPr>
        <w:t>Total budget and work plan</w:t>
      </w:r>
      <w:bookmarkEnd w:id="163"/>
      <w:bookmarkEnd w:id="164"/>
      <w:bookmarkEnd w:id="165"/>
    </w:p>
    <w:p w14:paraId="3BC56F1E" w14:textId="77777777" w:rsidR="004E147E" w:rsidRPr="00D56AD5" w:rsidRDefault="004E147E" w:rsidP="004E147E">
      <w:pPr>
        <w:spacing w:line="276" w:lineRule="auto"/>
        <w:jc w:val="both"/>
        <w:rPr>
          <w:rFonts w:ascii="Garamond" w:hAnsi="Garamond"/>
          <w:i/>
        </w:rPr>
      </w:pPr>
    </w:p>
    <w:tbl>
      <w:tblPr>
        <w:tblW w:w="145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7C1991" w:rsidRPr="008D4E84" w14:paraId="6426B81F" w14:textId="77777777" w:rsidTr="00262117">
        <w:trPr>
          <w:cantSplit/>
        </w:trPr>
        <w:tc>
          <w:tcPr>
            <w:tcW w:w="14526" w:type="dxa"/>
            <w:gridSpan w:val="4"/>
            <w:shd w:val="clear" w:color="auto" w:fill="D9D9D9"/>
            <w:noWrap/>
            <w:vAlign w:val="bottom"/>
          </w:tcPr>
          <w:p w14:paraId="22BA67A4" w14:textId="77777777" w:rsidR="007C1991" w:rsidRPr="001A1CE3" w:rsidRDefault="007C1991" w:rsidP="003F75FF">
            <w:pPr>
              <w:spacing w:after="60"/>
              <w:jc w:val="both"/>
              <w:rPr>
                <w:rFonts w:ascii="Garamond" w:eastAsia="SimSun" w:hAnsi="Garamond"/>
                <w:b/>
                <w:bCs/>
                <w:sz w:val="20"/>
                <w:szCs w:val="20"/>
              </w:rPr>
            </w:pPr>
            <w:r w:rsidRPr="008411B6">
              <w:rPr>
                <w:rFonts w:ascii="Garamond" w:eastAsia="SimSun" w:hAnsi="Garamond"/>
                <w:b/>
                <w:bCs/>
                <w:sz w:val="20"/>
                <w:szCs w:val="20"/>
              </w:rPr>
              <w:t>Total Budget a</w:t>
            </w:r>
            <w:r w:rsidRPr="00C37B47">
              <w:rPr>
                <w:rFonts w:ascii="Garamond" w:eastAsia="SimSun" w:hAnsi="Garamond"/>
                <w:b/>
                <w:bCs/>
                <w:sz w:val="20"/>
                <w:szCs w:val="20"/>
              </w:rPr>
              <w:t>nd Work Plan</w:t>
            </w:r>
          </w:p>
        </w:tc>
      </w:tr>
      <w:tr w:rsidR="007C1991" w:rsidRPr="008D4E84" w14:paraId="7BD03F62" w14:textId="77777777" w:rsidTr="00262117">
        <w:trPr>
          <w:cantSplit/>
        </w:trPr>
        <w:tc>
          <w:tcPr>
            <w:tcW w:w="2761" w:type="dxa"/>
            <w:shd w:val="clear" w:color="auto" w:fill="auto"/>
            <w:noWrap/>
            <w:vAlign w:val="bottom"/>
          </w:tcPr>
          <w:p w14:paraId="3C726A48" w14:textId="77777777" w:rsidR="007C1991" w:rsidRPr="00FD686E" w:rsidRDefault="007C1991" w:rsidP="003F75FF">
            <w:pPr>
              <w:spacing w:after="60"/>
              <w:jc w:val="both"/>
              <w:rPr>
                <w:rFonts w:ascii="Garamond" w:eastAsia="SimSun" w:hAnsi="Garamond"/>
                <w:b/>
                <w:bCs/>
                <w:sz w:val="20"/>
                <w:szCs w:val="20"/>
              </w:rPr>
            </w:pPr>
            <w:r w:rsidRPr="008D4E84">
              <w:rPr>
                <w:rFonts w:ascii="Garamond" w:eastAsia="SimSun" w:hAnsi="Garamond" w:cs="Arial"/>
                <w:bCs/>
                <w:color w:val="000000"/>
                <w:sz w:val="20"/>
                <w:szCs w:val="20"/>
                <w:lang w:eastAsia="zh-CN"/>
              </w:rPr>
              <w:t>Atlas</w:t>
            </w:r>
            <w:r w:rsidRPr="00FD686E">
              <w:rPr>
                <w:rFonts w:ascii="Garamond" w:eastAsia="SimSun" w:hAnsi="Garamond"/>
                <w:bCs/>
                <w:color w:val="000000"/>
                <w:sz w:val="20"/>
                <w:szCs w:val="20"/>
                <w:vertAlign w:val="superscript"/>
                <w:lang w:eastAsia="zh-CN"/>
              </w:rPr>
              <w:footnoteReference w:id="15"/>
            </w:r>
            <w:r w:rsidRPr="00FD686E">
              <w:rPr>
                <w:rFonts w:ascii="Garamond" w:eastAsia="SimSun" w:hAnsi="Garamond" w:cs="Arial"/>
                <w:bCs/>
                <w:color w:val="000000"/>
                <w:sz w:val="20"/>
                <w:szCs w:val="20"/>
                <w:lang w:eastAsia="zh-CN"/>
              </w:rPr>
              <w:t xml:space="preserve"> Proposal or Award ID:  </w:t>
            </w:r>
          </w:p>
        </w:tc>
        <w:tc>
          <w:tcPr>
            <w:tcW w:w="4529" w:type="dxa"/>
            <w:shd w:val="clear" w:color="auto" w:fill="auto"/>
            <w:vAlign w:val="bottom"/>
          </w:tcPr>
          <w:p w14:paraId="0C643103" w14:textId="77777777" w:rsidR="007C1991" w:rsidRPr="00844464" w:rsidRDefault="00F12089" w:rsidP="003F75FF">
            <w:pPr>
              <w:spacing w:after="60"/>
              <w:jc w:val="both"/>
              <w:rPr>
                <w:rFonts w:ascii="Garamond" w:eastAsia="SimSun" w:hAnsi="Garamond"/>
                <w:bCs/>
                <w:sz w:val="20"/>
                <w:szCs w:val="20"/>
                <w:highlight w:val="yellow"/>
              </w:rPr>
            </w:pPr>
            <w:r w:rsidRPr="00BF1251">
              <w:rPr>
                <w:rFonts w:ascii="Garamond" w:hAnsi="Garamond"/>
                <w:b/>
                <w:sz w:val="20"/>
                <w:szCs w:val="20"/>
              </w:rPr>
              <w:t>00119148</w:t>
            </w:r>
          </w:p>
        </w:tc>
        <w:tc>
          <w:tcPr>
            <w:tcW w:w="3645" w:type="dxa"/>
            <w:shd w:val="clear" w:color="auto" w:fill="auto"/>
            <w:vAlign w:val="center"/>
          </w:tcPr>
          <w:p w14:paraId="7AB9064B" w14:textId="77777777" w:rsidR="007C1991" w:rsidRPr="006D7811" w:rsidRDefault="007C1991" w:rsidP="003F75FF">
            <w:pPr>
              <w:spacing w:after="60"/>
              <w:jc w:val="both"/>
              <w:rPr>
                <w:rFonts w:ascii="Garamond" w:eastAsia="SimSun" w:hAnsi="Garamond" w:cs="Arial"/>
                <w:bCs/>
                <w:color w:val="000000"/>
                <w:sz w:val="20"/>
                <w:szCs w:val="20"/>
                <w:lang w:eastAsia="zh-CN"/>
              </w:rPr>
            </w:pPr>
            <w:r w:rsidRPr="00D56AD5">
              <w:rPr>
                <w:rFonts w:ascii="Garamond" w:eastAsia="SimSun" w:hAnsi="Garamond" w:cs="Arial"/>
                <w:bCs/>
                <w:color w:val="000000"/>
                <w:sz w:val="20"/>
                <w:szCs w:val="20"/>
                <w:lang w:eastAsia="zh-CN"/>
              </w:rPr>
              <w:t>Atlas Primary Output Project ID:</w:t>
            </w:r>
          </w:p>
        </w:tc>
        <w:tc>
          <w:tcPr>
            <w:tcW w:w="3591" w:type="dxa"/>
            <w:shd w:val="clear" w:color="auto" w:fill="auto"/>
            <w:vAlign w:val="bottom"/>
          </w:tcPr>
          <w:p w14:paraId="27337305" w14:textId="77777777" w:rsidR="007C18A2" w:rsidRPr="009F4EA5" w:rsidRDefault="00C90589" w:rsidP="003F75FF">
            <w:pPr>
              <w:spacing w:after="60"/>
              <w:jc w:val="both"/>
              <w:rPr>
                <w:rFonts w:ascii="Garamond" w:eastAsia="SimSun" w:hAnsi="Garamond"/>
                <w:bCs/>
                <w:sz w:val="20"/>
                <w:szCs w:val="20"/>
              </w:rPr>
            </w:pPr>
            <w:r w:rsidRPr="003B3C30">
              <w:rPr>
                <w:rFonts w:ascii="Garamond" w:hAnsi="Garamond"/>
                <w:b/>
                <w:sz w:val="20"/>
                <w:szCs w:val="20"/>
              </w:rPr>
              <w:t>00115699</w:t>
            </w:r>
          </w:p>
        </w:tc>
      </w:tr>
      <w:tr w:rsidR="007C1991" w:rsidRPr="008D4E84" w14:paraId="5EE504AB"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7F1C981F" w14:textId="77777777" w:rsidR="007C1991" w:rsidRPr="008D4E84" w:rsidRDefault="007C1991" w:rsidP="003F75FF">
            <w:pPr>
              <w:spacing w:after="60"/>
              <w:jc w:val="both"/>
              <w:rPr>
                <w:rFonts w:ascii="Garamond" w:eastAsia="SimSun" w:hAnsi="Garamond" w:cs="Arial"/>
                <w:bCs/>
                <w:color w:val="000000"/>
                <w:sz w:val="20"/>
                <w:szCs w:val="20"/>
                <w:lang w:eastAsia="zh-CN"/>
              </w:rPr>
            </w:pPr>
            <w:r w:rsidRPr="008D4E84">
              <w:rPr>
                <w:rFonts w:ascii="Garamond" w:eastAsia="SimSun" w:hAnsi="Garamond" w:cs="Arial"/>
                <w:bCs/>
                <w:color w:val="000000"/>
                <w:sz w:val="20"/>
                <w:szCs w:val="20"/>
                <w:lang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0704D17B" w14:textId="77777777" w:rsidR="007C1991" w:rsidRPr="008D4E84" w:rsidRDefault="0009293F" w:rsidP="003F75FF">
            <w:pPr>
              <w:spacing w:after="60"/>
              <w:rPr>
                <w:rFonts w:ascii="Garamond" w:eastAsia="SimSun" w:hAnsi="Garamond" w:cs="Arial"/>
                <w:b/>
                <w:bCs/>
                <w:color w:val="000000"/>
                <w:sz w:val="20"/>
                <w:szCs w:val="20"/>
                <w:lang w:eastAsia="zh-CN"/>
              </w:rPr>
            </w:pPr>
            <w:r w:rsidRPr="008D4E84">
              <w:rPr>
                <w:rFonts w:ascii="Garamond" w:hAnsi="Garamond"/>
                <w:b/>
                <w:sz w:val="20"/>
                <w:szCs w:val="20"/>
              </w:rPr>
              <w:t>Fostering multi-country cooperation over conjunctive surface and groundwater management in the Bug and Neman Transboundary River Basins and the underlying aquifer systems</w:t>
            </w:r>
          </w:p>
        </w:tc>
      </w:tr>
      <w:tr w:rsidR="007C1991" w:rsidRPr="008D4E84" w14:paraId="418DB304"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12F0FBAD" w14:textId="77777777" w:rsidR="007C1991" w:rsidRPr="008D4E84" w:rsidRDefault="007C1991" w:rsidP="003F75FF">
            <w:pPr>
              <w:spacing w:after="60"/>
              <w:jc w:val="both"/>
              <w:rPr>
                <w:rFonts w:ascii="Garamond" w:eastAsia="SimSun" w:hAnsi="Garamond" w:cs="Arial"/>
                <w:bCs/>
                <w:color w:val="000000"/>
                <w:sz w:val="20"/>
                <w:szCs w:val="20"/>
                <w:lang w:eastAsia="zh-CN"/>
              </w:rPr>
            </w:pPr>
            <w:r w:rsidRPr="008D4E84">
              <w:rPr>
                <w:rFonts w:ascii="Garamond" w:eastAsia="SimSun" w:hAnsi="Garamond" w:cs="Arial"/>
                <w:bCs/>
                <w:color w:val="000000"/>
                <w:sz w:val="20"/>
                <w:szCs w:val="20"/>
                <w:lang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1F3D05F" w14:textId="77777777" w:rsidR="007C1991" w:rsidRPr="008D4E84" w:rsidRDefault="00F44506" w:rsidP="003F75FF">
            <w:pPr>
              <w:spacing w:after="60"/>
              <w:jc w:val="both"/>
              <w:rPr>
                <w:rFonts w:ascii="Garamond" w:eastAsia="SimSun" w:hAnsi="Garamond" w:cs="Arial"/>
                <w:bCs/>
                <w:iCs/>
                <w:color w:val="000000"/>
                <w:sz w:val="20"/>
                <w:szCs w:val="20"/>
                <w:lang w:eastAsia="zh-CN"/>
              </w:rPr>
            </w:pPr>
            <w:r w:rsidRPr="008D4E84">
              <w:rPr>
                <w:rFonts w:ascii="Garamond" w:eastAsia="SimSun" w:hAnsi="Garamond" w:cs="Arial"/>
                <w:bCs/>
                <w:iCs/>
                <w:color w:val="000000"/>
                <w:sz w:val="20"/>
                <w:szCs w:val="20"/>
                <w:lang w:eastAsia="zh-CN"/>
              </w:rPr>
              <w:t>BLR</w:t>
            </w:r>
            <w:r w:rsidR="007C1991" w:rsidRPr="008D4E84">
              <w:rPr>
                <w:rFonts w:ascii="Garamond" w:eastAsia="SimSun" w:hAnsi="Garamond" w:cs="Arial"/>
                <w:bCs/>
                <w:iCs/>
                <w:color w:val="000000"/>
                <w:sz w:val="20"/>
                <w:szCs w:val="20"/>
                <w:lang w:eastAsia="zh-CN"/>
              </w:rPr>
              <w:t>10</w:t>
            </w:r>
            <w:r w:rsidR="003F75FF" w:rsidRPr="008D4E84">
              <w:rPr>
                <w:rFonts w:ascii="Garamond" w:eastAsia="SimSun" w:hAnsi="Garamond" w:cs="Arial"/>
                <w:bCs/>
                <w:iCs/>
                <w:color w:val="000000"/>
                <w:sz w:val="20"/>
                <w:szCs w:val="20"/>
                <w:lang w:eastAsia="zh-CN"/>
              </w:rPr>
              <w:t> </w:t>
            </w:r>
          </w:p>
        </w:tc>
      </w:tr>
      <w:tr w:rsidR="007C1991" w:rsidRPr="008D4E84" w14:paraId="4976BDC6"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74196682" w14:textId="77777777" w:rsidR="007C1991" w:rsidRPr="008D4E84" w:rsidRDefault="007C1991" w:rsidP="003F75FF">
            <w:pPr>
              <w:spacing w:after="60"/>
              <w:jc w:val="both"/>
              <w:rPr>
                <w:rFonts w:ascii="Garamond" w:eastAsia="SimSun" w:hAnsi="Garamond" w:cs="Arial"/>
                <w:bCs/>
                <w:color w:val="000000"/>
                <w:sz w:val="20"/>
                <w:szCs w:val="20"/>
                <w:lang w:eastAsia="zh-CN"/>
              </w:rPr>
            </w:pPr>
            <w:r w:rsidRPr="008D4E84">
              <w:rPr>
                <w:rFonts w:ascii="Garamond" w:eastAsia="SimSun" w:hAnsi="Garamond" w:cs="Arial"/>
                <w:bCs/>
                <w:color w:val="000000"/>
                <w:sz w:val="20"/>
                <w:szCs w:val="20"/>
                <w:lang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D7E8310" w14:textId="77777777" w:rsidR="007C1991" w:rsidRPr="008D4E84" w:rsidRDefault="0009293F" w:rsidP="003F75FF">
            <w:pPr>
              <w:spacing w:after="60"/>
              <w:jc w:val="both"/>
              <w:rPr>
                <w:rFonts w:ascii="Garamond" w:eastAsia="SimSun" w:hAnsi="Garamond" w:cs="Arial"/>
                <w:b/>
                <w:bCs/>
                <w:color w:val="000000"/>
                <w:sz w:val="20"/>
                <w:szCs w:val="20"/>
                <w:lang w:eastAsia="zh-CN"/>
              </w:rPr>
            </w:pPr>
            <w:r w:rsidRPr="008D4E84">
              <w:rPr>
                <w:rFonts w:ascii="Garamond" w:hAnsi="Garamond"/>
                <w:b/>
                <w:sz w:val="20"/>
                <w:szCs w:val="20"/>
              </w:rPr>
              <w:t>Fostering multi-country cooperation over conjunctive surface and groundwater management in the Bug and Neman Transboundary River Basins and the underlying aquifer systems</w:t>
            </w:r>
          </w:p>
        </w:tc>
      </w:tr>
      <w:tr w:rsidR="007C1991" w:rsidRPr="008D4E84" w14:paraId="15DEE19F"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6B5B4146" w14:textId="77777777" w:rsidR="007C1991" w:rsidRPr="008D4E84" w:rsidRDefault="007C1991" w:rsidP="003F75FF">
            <w:pPr>
              <w:spacing w:after="60"/>
              <w:jc w:val="both"/>
              <w:rPr>
                <w:rFonts w:ascii="Garamond" w:eastAsia="SimSun" w:hAnsi="Garamond" w:cs="Arial"/>
                <w:bCs/>
                <w:color w:val="000000"/>
                <w:sz w:val="20"/>
                <w:szCs w:val="20"/>
                <w:lang w:eastAsia="zh-CN"/>
              </w:rPr>
            </w:pPr>
            <w:r w:rsidRPr="008D4E84">
              <w:rPr>
                <w:rFonts w:ascii="Garamond" w:eastAsia="SimSun" w:hAnsi="Garamond" w:cs="Arial"/>
                <w:bCs/>
                <w:color w:val="000000"/>
                <w:sz w:val="20"/>
                <w:szCs w:val="20"/>
                <w:lang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26E40D4C" w14:textId="77777777" w:rsidR="007C1991" w:rsidRPr="008D4E84" w:rsidRDefault="00F44506" w:rsidP="003F75FF">
            <w:pPr>
              <w:spacing w:after="60"/>
              <w:jc w:val="both"/>
              <w:rPr>
                <w:rFonts w:ascii="Garamond" w:eastAsia="SimSun" w:hAnsi="Garamond" w:cs="Arial"/>
                <w:bCs/>
                <w:color w:val="000000"/>
                <w:sz w:val="20"/>
                <w:szCs w:val="20"/>
                <w:lang w:eastAsia="zh-CN"/>
              </w:rPr>
            </w:pPr>
            <w:r w:rsidRPr="008D4E84">
              <w:rPr>
                <w:rFonts w:ascii="Garamond" w:eastAsia="SimSun" w:hAnsi="Garamond" w:cs="Arial"/>
                <w:bCs/>
                <w:color w:val="000000"/>
                <w:sz w:val="20"/>
                <w:szCs w:val="20"/>
                <w:lang w:eastAsia="zh-CN"/>
              </w:rPr>
              <w:t>5876</w:t>
            </w:r>
          </w:p>
        </w:tc>
      </w:tr>
      <w:tr w:rsidR="007C1991" w:rsidRPr="008D4E84" w14:paraId="63FBCB7A" w14:textId="77777777" w:rsidTr="008048AF">
        <w:trPr>
          <w:trHeight w:val="77"/>
        </w:trPr>
        <w:tc>
          <w:tcPr>
            <w:tcW w:w="2761" w:type="dxa"/>
            <w:tcBorders>
              <w:top w:val="nil"/>
              <w:left w:val="single" w:sz="4" w:space="0" w:color="auto"/>
              <w:bottom w:val="single" w:sz="4" w:space="0" w:color="auto"/>
              <w:right w:val="single" w:sz="4" w:space="0" w:color="auto"/>
            </w:tcBorders>
            <w:shd w:val="clear" w:color="auto" w:fill="auto"/>
            <w:vAlign w:val="center"/>
            <w:hideMark/>
          </w:tcPr>
          <w:p w14:paraId="22824F67" w14:textId="77777777" w:rsidR="007C1991" w:rsidRPr="008D4E84" w:rsidRDefault="003B4E44" w:rsidP="003F75FF">
            <w:pPr>
              <w:spacing w:after="60"/>
              <w:jc w:val="both"/>
              <w:rPr>
                <w:rFonts w:ascii="Garamond" w:eastAsia="SimSun" w:hAnsi="Garamond" w:cs="Arial"/>
                <w:bCs/>
                <w:color w:val="000000"/>
                <w:sz w:val="20"/>
                <w:szCs w:val="20"/>
                <w:lang w:eastAsia="zh-CN"/>
              </w:rPr>
            </w:pPr>
            <w:r w:rsidRPr="008D4E84">
              <w:rPr>
                <w:rFonts w:ascii="Garamond" w:hAnsi="Garamond" w:cs="Calibri"/>
                <w:color w:val="212121"/>
              </w:rPr>
              <w:t>Implementing Partner (</w:t>
            </w:r>
            <w:r w:rsidRPr="008D4E84">
              <w:rPr>
                <w:rFonts w:ascii="Garamond" w:hAnsi="Garamond" w:cs="Calibri"/>
              </w:rPr>
              <w:t>Executing Agency)</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tcPr>
          <w:p w14:paraId="7C2CF68F" w14:textId="77777777" w:rsidR="007C1991" w:rsidRPr="008D4E84" w:rsidRDefault="000266FB" w:rsidP="000939E8">
            <w:pPr>
              <w:spacing w:after="60"/>
              <w:jc w:val="both"/>
              <w:rPr>
                <w:rFonts w:ascii="Garamond" w:eastAsia="SimSun" w:hAnsi="Garamond" w:cs="Arial"/>
                <w:bCs/>
                <w:color w:val="000000"/>
                <w:sz w:val="20"/>
                <w:szCs w:val="20"/>
                <w:lang w:eastAsia="zh-CN"/>
              </w:rPr>
            </w:pPr>
            <w:r w:rsidRPr="008D4E84">
              <w:rPr>
                <w:rFonts w:ascii="Garamond" w:eastAsia="SimSun" w:hAnsi="Garamond" w:cs="Arial"/>
                <w:bCs/>
                <w:color w:val="000000"/>
                <w:sz w:val="20"/>
                <w:szCs w:val="20"/>
                <w:lang w:eastAsia="zh-CN"/>
              </w:rPr>
              <w:t>UNESCO-IHP</w:t>
            </w:r>
          </w:p>
        </w:tc>
      </w:tr>
    </w:tbl>
    <w:p w14:paraId="4DB9E727" w14:textId="77777777" w:rsidR="004E147E" w:rsidRPr="008D4E84" w:rsidRDefault="004E147E" w:rsidP="006E02D9">
      <w:pPr>
        <w:jc w:val="both"/>
        <w:rPr>
          <w:rFonts w:ascii="Garamond" w:hAnsi="Garamond"/>
          <w:b/>
          <w:color w:val="000000" w:themeColor="text1"/>
        </w:rPr>
      </w:pPr>
    </w:p>
    <w:tbl>
      <w:tblPr>
        <w:tblW w:w="1483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5"/>
        <w:gridCol w:w="1840"/>
        <w:gridCol w:w="709"/>
        <w:gridCol w:w="786"/>
        <w:gridCol w:w="1034"/>
        <w:gridCol w:w="2084"/>
        <w:gridCol w:w="1060"/>
        <w:gridCol w:w="1134"/>
        <w:gridCol w:w="1134"/>
        <w:gridCol w:w="992"/>
        <w:gridCol w:w="1134"/>
        <w:gridCol w:w="851"/>
      </w:tblGrid>
      <w:tr w:rsidR="007C1991" w:rsidRPr="008D4E84" w14:paraId="00979123" w14:textId="77777777" w:rsidTr="00262117">
        <w:trPr>
          <w:cantSplit/>
          <w:tblHeader/>
        </w:trPr>
        <w:tc>
          <w:tcPr>
            <w:tcW w:w="2075" w:type="dxa"/>
            <w:shd w:val="clear" w:color="auto" w:fill="auto"/>
            <w:noWrap/>
            <w:vAlign w:val="center"/>
          </w:tcPr>
          <w:p w14:paraId="6FE5A938" w14:textId="77777777" w:rsidR="007C1991" w:rsidRPr="008D4E84" w:rsidRDefault="007C1991" w:rsidP="003F75FF">
            <w:pPr>
              <w:spacing w:before="20" w:after="20"/>
              <w:jc w:val="center"/>
              <w:rPr>
                <w:rFonts w:ascii="Garamond" w:eastAsia="SimSun" w:hAnsi="Garamond"/>
                <w:b/>
                <w:bCs/>
                <w:color w:val="000000" w:themeColor="text1"/>
                <w:sz w:val="18"/>
                <w:szCs w:val="18"/>
              </w:rPr>
            </w:pPr>
            <w:bookmarkStart w:id="166" w:name="_Hlk495842566"/>
            <w:r w:rsidRPr="008D4E84">
              <w:rPr>
                <w:rFonts w:ascii="Garamond" w:eastAsia="SimSun" w:hAnsi="Garamond"/>
                <w:b/>
                <w:bCs/>
                <w:color w:val="000000" w:themeColor="text1"/>
                <w:sz w:val="18"/>
                <w:szCs w:val="18"/>
              </w:rPr>
              <w:t>GEF Component/Atlas Activity</w:t>
            </w:r>
          </w:p>
        </w:tc>
        <w:tc>
          <w:tcPr>
            <w:tcW w:w="1840" w:type="dxa"/>
            <w:shd w:val="clear" w:color="auto" w:fill="auto"/>
            <w:vAlign w:val="center"/>
          </w:tcPr>
          <w:p w14:paraId="5899B251" w14:textId="77777777" w:rsidR="007C1991" w:rsidRPr="00FD686E"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Responsible Party/</w:t>
            </w:r>
            <w:r w:rsidRPr="00FD686E">
              <w:rPr>
                <w:rFonts w:ascii="Garamond" w:eastAsia="SimSun" w:hAnsi="Garamond"/>
                <w:b/>
                <w:bCs/>
                <w:color w:val="000000" w:themeColor="text1"/>
                <w:sz w:val="18"/>
                <w:szCs w:val="18"/>
                <w:vertAlign w:val="superscript"/>
              </w:rPr>
              <w:footnoteReference w:id="16"/>
            </w:r>
          </w:p>
          <w:p w14:paraId="1B5AB9B3" w14:textId="77777777" w:rsidR="007C1991" w:rsidRPr="00D56AD5" w:rsidRDefault="007C1991" w:rsidP="003F75FF">
            <w:pPr>
              <w:spacing w:before="20" w:after="20"/>
              <w:jc w:val="center"/>
              <w:rPr>
                <w:rFonts w:ascii="Garamond" w:eastAsia="SimSun" w:hAnsi="Garamond"/>
                <w:bCs/>
                <w:color w:val="000000" w:themeColor="text1"/>
                <w:sz w:val="18"/>
                <w:szCs w:val="18"/>
              </w:rPr>
            </w:pPr>
            <w:r w:rsidRPr="00BF1251">
              <w:rPr>
                <w:rFonts w:ascii="Garamond" w:eastAsia="SimSun" w:hAnsi="Garamond"/>
                <w:b/>
                <w:bCs/>
                <w:color w:val="000000" w:themeColor="text1"/>
                <w:sz w:val="18"/>
                <w:szCs w:val="18"/>
              </w:rPr>
              <w:t>(Atlas Implementing Agent)</w:t>
            </w:r>
          </w:p>
        </w:tc>
        <w:tc>
          <w:tcPr>
            <w:tcW w:w="709" w:type="dxa"/>
            <w:shd w:val="clear" w:color="auto" w:fill="auto"/>
            <w:vAlign w:val="center"/>
          </w:tcPr>
          <w:p w14:paraId="0292CD91" w14:textId="77777777" w:rsidR="007C1991" w:rsidRPr="002F78B1" w:rsidRDefault="007C1991" w:rsidP="003F75FF">
            <w:pPr>
              <w:spacing w:before="20" w:after="20"/>
              <w:jc w:val="center"/>
              <w:rPr>
                <w:rFonts w:ascii="Garamond" w:eastAsia="SimSun" w:hAnsi="Garamond"/>
                <w:b/>
                <w:bCs/>
                <w:color w:val="000000" w:themeColor="text1"/>
                <w:sz w:val="18"/>
                <w:szCs w:val="18"/>
              </w:rPr>
            </w:pPr>
            <w:r w:rsidRPr="003B3C30">
              <w:rPr>
                <w:rFonts w:ascii="Garamond" w:eastAsia="SimSun" w:hAnsi="Garamond"/>
                <w:b/>
                <w:bCs/>
                <w:color w:val="000000" w:themeColor="text1"/>
                <w:sz w:val="18"/>
                <w:szCs w:val="18"/>
              </w:rPr>
              <w:t>Fund ID</w:t>
            </w:r>
          </w:p>
        </w:tc>
        <w:tc>
          <w:tcPr>
            <w:tcW w:w="786" w:type="dxa"/>
            <w:vAlign w:val="center"/>
          </w:tcPr>
          <w:p w14:paraId="54E4D65E" w14:textId="77777777" w:rsidR="007C1991" w:rsidRPr="008411B6" w:rsidRDefault="007C1991" w:rsidP="003F75FF">
            <w:pPr>
              <w:spacing w:before="20" w:after="20"/>
              <w:jc w:val="center"/>
              <w:rPr>
                <w:rFonts w:ascii="Garamond" w:eastAsia="SimSun" w:hAnsi="Garamond"/>
                <w:b/>
                <w:bCs/>
                <w:color w:val="000000" w:themeColor="text1"/>
                <w:sz w:val="18"/>
                <w:szCs w:val="18"/>
              </w:rPr>
            </w:pPr>
            <w:r w:rsidRPr="00EA3E92">
              <w:rPr>
                <w:rFonts w:ascii="Garamond" w:eastAsia="SimSun" w:hAnsi="Garamond"/>
                <w:b/>
                <w:bCs/>
                <w:color w:val="000000" w:themeColor="text1"/>
                <w:sz w:val="18"/>
                <w:szCs w:val="18"/>
              </w:rPr>
              <w:t>Donor Name</w:t>
            </w:r>
          </w:p>
          <w:p w14:paraId="6A00B1CF"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37B244FD"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Atlas Budgetary Account Code</w:t>
            </w:r>
          </w:p>
        </w:tc>
        <w:tc>
          <w:tcPr>
            <w:tcW w:w="2084" w:type="dxa"/>
            <w:shd w:val="clear" w:color="auto" w:fill="auto"/>
            <w:vAlign w:val="center"/>
          </w:tcPr>
          <w:p w14:paraId="4D0D823D"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ATLAS Budget Description</w:t>
            </w:r>
          </w:p>
        </w:tc>
        <w:tc>
          <w:tcPr>
            <w:tcW w:w="1060" w:type="dxa"/>
            <w:shd w:val="clear" w:color="auto" w:fill="auto"/>
            <w:vAlign w:val="center"/>
          </w:tcPr>
          <w:p w14:paraId="1A4A4052"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Amount Year 1 (USD)</w:t>
            </w:r>
          </w:p>
        </w:tc>
        <w:tc>
          <w:tcPr>
            <w:tcW w:w="1134" w:type="dxa"/>
            <w:shd w:val="clear" w:color="auto" w:fill="auto"/>
            <w:vAlign w:val="center"/>
          </w:tcPr>
          <w:p w14:paraId="2D923B51"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Amount Year 2 (USD)</w:t>
            </w:r>
          </w:p>
        </w:tc>
        <w:tc>
          <w:tcPr>
            <w:tcW w:w="1134" w:type="dxa"/>
            <w:shd w:val="clear" w:color="auto" w:fill="auto"/>
            <w:vAlign w:val="center"/>
          </w:tcPr>
          <w:p w14:paraId="5DFA6EBC"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Amount Year 3 (USD)</w:t>
            </w:r>
          </w:p>
        </w:tc>
        <w:tc>
          <w:tcPr>
            <w:tcW w:w="992" w:type="dxa"/>
            <w:shd w:val="clear" w:color="auto" w:fill="auto"/>
            <w:vAlign w:val="center"/>
          </w:tcPr>
          <w:p w14:paraId="6B771A1B"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Amount Year 4  (USD)</w:t>
            </w:r>
          </w:p>
        </w:tc>
        <w:tc>
          <w:tcPr>
            <w:tcW w:w="1134" w:type="dxa"/>
            <w:shd w:val="clear" w:color="auto" w:fill="auto"/>
            <w:noWrap/>
            <w:vAlign w:val="center"/>
          </w:tcPr>
          <w:p w14:paraId="533168A8"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Total (USD)</w:t>
            </w:r>
          </w:p>
        </w:tc>
        <w:tc>
          <w:tcPr>
            <w:tcW w:w="851" w:type="dxa"/>
            <w:vAlign w:val="center"/>
          </w:tcPr>
          <w:p w14:paraId="2988CFC5"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See Budget Note:</w:t>
            </w:r>
          </w:p>
        </w:tc>
      </w:tr>
      <w:tr w:rsidR="007C1991" w:rsidRPr="008D4E84" w14:paraId="454EE090" w14:textId="77777777" w:rsidTr="00262117">
        <w:trPr>
          <w:cantSplit/>
        </w:trPr>
        <w:tc>
          <w:tcPr>
            <w:tcW w:w="2075" w:type="dxa"/>
            <w:vMerge w:val="restart"/>
            <w:shd w:val="clear" w:color="auto" w:fill="auto"/>
            <w:vAlign w:val="center"/>
          </w:tcPr>
          <w:p w14:paraId="51A793A7" w14:textId="77777777" w:rsidR="007C1991" w:rsidRPr="008D4E84" w:rsidRDefault="007C1991" w:rsidP="00A650BB">
            <w:pPr>
              <w:spacing w:before="20" w:after="20"/>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 xml:space="preserve">COMPONENT 1: </w:t>
            </w:r>
          </w:p>
          <w:p w14:paraId="24D84064" w14:textId="77777777" w:rsidR="007C1991" w:rsidRPr="008D4E84" w:rsidRDefault="00A650BB" w:rsidP="00A650BB">
            <w:pPr>
              <w:spacing w:before="20" w:after="20"/>
              <w:rPr>
                <w:rFonts w:ascii="Garamond" w:eastAsia="SimSun" w:hAnsi="Garamond"/>
                <w:b/>
                <w:bCs/>
                <w:i/>
                <w:color w:val="000000" w:themeColor="text1"/>
                <w:sz w:val="18"/>
                <w:szCs w:val="18"/>
              </w:rPr>
            </w:pPr>
            <w:r w:rsidRPr="008D4E84">
              <w:rPr>
                <w:rFonts w:ascii="Garamond" w:hAnsi="Garamond" w:cs="Calibri"/>
                <w:b/>
                <w:color w:val="000000" w:themeColor="text1"/>
                <w:sz w:val="18"/>
                <w:szCs w:val="18"/>
              </w:rPr>
              <w:t>Improve and harmonize the countries’ knowledge of the transboundary water resources, and of the expected impacts of increased climate variability and change</w:t>
            </w:r>
          </w:p>
        </w:tc>
        <w:tc>
          <w:tcPr>
            <w:tcW w:w="1840" w:type="dxa"/>
            <w:vMerge w:val="restart"/>
            <w:shd w:val="clear" w:color="auto" w:fill="auto"/>
            <w:vAlign w:val="center"/>
          </w:tcPr>
          <w:p w14:paraId="172B0FA7" w14:textId="77777777" w:rsidR="007C1991" w:rsidRPr="008D4E84" w:rsidRDefault="000266FB" w:rsidP="000939E8">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 xml:space="preserve">UNESCO-IHP  </w:t>
            </w:r>
          </w:p>
        </w:tc>
        <w:tc>
          <w:tcPr>
            <w:tcW w:w="709" w:type="dxa"/>
            <w:vMerge w:val="restart"/>
            <w:shd w:val="clear" w:color="auto" w:fill="auto"/>
            <w:vAlign w:val="center"/>
          </w:tcPr>
          <w:p w14:paraId="6A042C8B"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62000</w:t>
            </w:r>
          </w:p>
          <w:p w14:paraId="3D2DB726"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restart"/>
            <w:vAlign w:val="center"/>
          </w:tcPr>
          <w:p w14:paraId="1DD800CD"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GEF</w:t>
            </w:r>
          </w:p>
          <w:p w14:paraId="02A383B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560051F4"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71200</w:t>
            </w:r>
          </w:p>
        </w:tc>
        <w:tc>
          <w:tcPr>
            <w:tcW w:w="2084" w:type="dxa"/>
            <w:shd w:val="clear" w:color="auto" w:fill="auto"/>
            <w:vAlign w:val="center"/>
          </w:tcPr>
          <w:p w14:paraId="6554D502"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International Consultants</w:t>
            </w:r>
          </w:p>
        </w:tc>
        <w:tc>
          <w:tcPr>
            <w:tcW w:w="1060" w:type="dxa"/>
            <w:shd w:val="clear" w:color="auto" w:fill="auto"/>
            <w:noWrap/>
            <w:vAlign w:val="center"/>
          </w:tcPr>
          <w:p w14:paraId="027C96A1" w14:textId="77777777" w:rsidR="007C1991" w:rsidRPr="008D4E84" w:rsidRDefault="00A650B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105</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00AB5D5B" w14:textId="77777777" w:rsidR="007C1991" w:rsidRPr="008D4E84" w:rsidRDefault="00A650B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105</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49292EBF" w14:textId="77777777" w:rsidR="007C1991" w:rsidRPr="008D4E84" w:rsidRDefault="00A650B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55</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4BF3392F"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4CE5AB12"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265</w:t>
            </w:r>
            <w:r w:rsidR="007C1991" w:rsidRPr="008D4E84">
              <w:rPr>
                <w:rFonts w:ascii="Garamond" w:eastAsia="SimSun" w:hAnsi="Garamond"/>
                <w:color w:val="000000" w:themeColor="text1"/>
                <w:sz w:val="18"/>
                <w:szCs w:val="18"/>
              </w:rPr>
              <w:t>,000$</w:t>
            </w:r>
          </w:p>
        </w:tc>
        <w:tc>
          <w:tcPr>
            <w:tcW w:w="851" w:type="dxa"/>
            <w:vAlign w:val="center"/>
          </w:tcPr>
          <w:p w14:paraId="21E0BA11"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A</w:t>
            </w:r>
          </w:p>
        </w:tc>
      </w:tr>
      <w:tr w:rsidR="007C1991" w:rsidRPr="008D4E84" w14:paraId="49A0AAC4" w14:textId="77777777" w:rsidTr="00262117">
        <w:trPr>
          <w:cantSplit/>
        </w:trPr>
        <w:tc>
          <w:tcPr>
            <w:tcW w:w="2075" w:type="dxa"/>
            <w:vMerge/>
            <w:shd w:val="clear" w:color="auto" w:fill="auto"/>
            <w:vAlign w:val="center"/>
          </w:tcPr>
          <w:p w14:paraId="7E09CB9A"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58D4C43C"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75792436"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436F1378"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1034" w:type="dxa"/>
            <w:shd w:val="clear" w:color="auto" w:fill="auto"/>
            <w:noWrap/>
            <w:vAlign w:val="center"/>
          </w:tcPr>
          <w:p w14:paraId="174AB325"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71300</w:t>
            </w:r>
          </w:p>
        </w:tc>
        <w:tc>
          <w:tcPr>
            <w:tcW w:w="2084" w:type="dxa"/>
            <w:shd w:val="clear" w:color="auto" w:fill="auto"/>
            <w:noWrap/>
            <w:vAlign w:val="center"/>
          </w:tcPr>
          <w:p w14:paraId="27C75009"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Local Consultants</w:t>
            </w:r>
          </w:p>
        </w:tc>
        <w:tc>
          <w:tcPr>
            <w:tcW w:w="1060" w:type="dxa"/>
            <w:shd w:val="clear" w:color="auto" w:fill="auto"/>
            <w:noWrap/>
            <w:vAlign w:val="center"/>
          </w:tcPr>
          <w:p w14:paraId="24562896" w14:textId="77777777" w:rsidR="007C1991" w:rsidRPr="008D4E84" w:rsidRDefault="009F481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87</w:t>
            </w:r>
            <w:r w:rsidR="007664F3"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821</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185FC8A1" w14:textId="77777777" w:rsidR="007C1991" w:rsidRPr="008D4E84" w:rsidRDefault="009F481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87</w:t>
            </w:r>
            <w:r w:rsidR="007664F3"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821</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2DA07C91" w14:textId="77777777" w:rsidR="007C1991" w:rsidRPr="008D4E84" w:rsidRDefault="009F481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45</w:t>
            </w:r>
            <w:r w:rsidR="007664F3"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281</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00D7835F"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66D78BEE" w14:textId="77777777" w:rsidR="009F481B" w:rsidRPr="008D4E84" w:rsidRDefault="009F481B" w:rsidP="009F481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220</w:t>
            </w:r>
            <w:r w:rsidR="007664F3"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923</w:t>
            </w:r>
            <w:r w:rsidR="002622BA" w:rsidRPr="008D4E84">
              <w:rPr>
                <w:rFonts w:ascii="Garamond" w:eastAsia="SimSun" w:hAnsi="Garamond"/>
                <w:color w:val="000000" w:themeColor="text1"/>
                <w:sz w:val="18"/>
                <w:szCs w:val="18"/>
              </w:rPr>
              <w:t>$</w:t>
            </w:r>
          </w:p>
        </w:tc>
        <w:tc>
          <w:tcPr>
            <w:tcW w:w="851" w:type="dxa"/>
            <w:vAlign w:val="center"/>
          </w:tcPr>
          <w:p w14:paraId="7620210B"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B</w:t>
            </w:r>
          </w:p>
        </w:tc>
      </w:tr>
      <w:tr w:rsidR="007C1991" w:rsidRPr="008D4E84" w14:paraId="10F7946B" w14:textId="77777777" w:rsidTr="00262117">
        <w:trPr>
          <w:cantSplit/>
        </w:trPr>
        <w:tc>
          <w:tcPr>
            <w:tcW w:w="2075" w:type="dxa"/>
            <w:vMerge/>
            <w:shd w:val="clear" w:color="auto" w:fill="auto"/>
            <w:vAlign w:val="center"/>
          </w:tcPr>
          <w:p w14:paraId="33C40023"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01461DE1"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79F4E813"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4378089B"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1034" w:type="dxa"/>
            <w:shd w:val="clear" w:color="auto" w:fill="auto"/>
            <w:noWrap/>
            <w:vAlign w:val="center"/>
          </w:tcPr>
          <w:p w14:paraId="6EEEF04E"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72100</w:t>
            </w:r>
          </w:p>
        </w:tc>
        <w:tc>
          <w:tcPr>
            <w:tcW w:w="2084" w:type="dxa"/>
            <w:shd w:val="clear" w:color="auto" w:fill="auto"/>
            <w:noWrap/>
            <w:vAlign w:val="center"/>
          </w:tcPr>
          <w:p w14:paraId="5F85E3E9"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Contractual services</w:t>
            </w:r>
          </w:p>
        </w:tc>
        <w:tc>
          <w:tcPr>
            <w:tcW w:w="1060" w:type="dxa"/>
            <w:shd w:val="clear" w:color="auto" w:fill="auto"/>
            <w:noWrap/>
            <w:vAlign w:val="center"/>
          </w:tcPr>
          <w:p w14:paraId="2E8539FD" w14:textId="77777777" w:rsidR="007C1991" w:rsidRPr="008D4E84" w:rsidRDefault="00A650B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64</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480E584E"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64</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695E876B"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35</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6A7E00F7"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7EF7EF8C"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163</w:t>
            </w:r>
            <w:r w:rsidR="007C1991" w:rsidRPr="008D4E84">
              <w:rPr>
                <w:rFonts w:ascii="Garamond" w:eastAsia="SimSun" w:hAnsi="Garamond"/>
                <w:color w:val="000000" w:themeColor="text1"/>
                <w:sz w:val="18"/>
                <w:szCs w:val="18"/>
              </w:rPr>
              <w:t>,000$</w:t>
            </w:r>
          </w:p>
        </w:tc>
        <w:tc>
          <w:tcPr>
            <w:tcW w:w="851" w:type="dxa"/>
            <w:vAlign w:val="center"/>
          </w:tcPr>
          <w:p w14:paraId="08ADDCAD"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C</w:t>
            </w:r>
          </w:p>
        </w:tc>
      </w:tr>
      <w:tr w:rsidR="007C1991" w:rsidRPr="008D4E84" w14:paraId="7917EB20" w14:textId="77777777" w:rsidTr="00262117">
        <w:trPr>
          <w:cantSplit/>
        </w:trPr>
        <w:tc>
          <w:tcPr>
            <w:tcW w:w="2075" w:type="dxa"/>
            <w:vMerge/>
            <w:shd w:val="clear" w:color="auto" w:fill="auto"/>
            <w:vAlign w:val="center"/>
          </w:tcPr>
          <w:p w14:paraId="05058FDC"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416CAD3C"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013EA720"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ign w:val="center"/>
          </w:tcPr>
          <w:p w14:paraId="5B9E1F4F"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5C240BBD"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71600</w:t>
            </w:r>
          </w:p>
        </w:tc>
        <w:tc>
          <w:tcPr>
            <w:tcW w:w="2084" w:type="dxa"/>
            <w:shd w:val="clear" w:color="auto" w:fill="auto"/>
            <w:noWrap/>
            <w:vAlign w:val="center"/>
          </w:tcPr>
          <w:p w14:paraId="6DE3487E" w14:textId="77777777" w:rsidR="007C1991" w:rsidRPr="008D4E84" w:rsidRDefault="007C1991" w:rsidP="003F75FF">
            <w:pPr>
              <w:spacing w:before="20" w:after="20"/>
              <w:jc w:val="both"/>
              <w:rPr>
                <w:rFonts w:ascii="Garamond" w:eastAsia="SimSun" w:hAnsi="Garamond"/>
                <w:bCs/>
                <w:color w:val="000000" w:themeColor="text1"/>
                <w:sz w:val="18"/>
                <w:szCs w:val="18"/>
              </w:rPr>
            </w:pPr>
            <w:r w:rsidRPr="008D4E84">
              <w:rPr>
                <w:rFonts w:ascii="Garamond" w:eastAsia="SimSun" w:hAnsi="Garamond"/>
                <w:bCs/>
                <w:color w:val="000000" w:themeColor="text1"/>
                <w:sz w:val="18"/>
                <w:szCs w:val="18"/>
              </w:rPr>
              <w:t>Travel</w:t>
            </w:r>
          </w:p>
        </w:tc>
        <w:tc>
          <w:tcPr>
            <w:tcW w:w="1060" w:type="dxa"/>
            <w:shd w:val="clear" w:color="auto" w:fill="auto"/>
            <w:noWrap/>
            <w:vAlign w:val="center"/>
          </w:tcPr>
          <w:p w14:paraId="43610D1F"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43</w:t>
            </w:r>
            <w:r w:rsidR="00475F0C" w:rsidRPr="008D4E84">
              <w:rPr>
                <w:rFonts w:ascii="Garamond" w:eastAsia="SimSun" w:hAnsi="Garamond"/>
                <w:color w:val="000000" w:themeColor="text1"/>
                <w:sz w:val="18"/>
                <w:szCs w:val="18"/>
              </w:rPr>
              <w:t>,0</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7D414822"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43</w:t>
            </w:r>
            <w:r w:rsidR="00475F0C" w:rsidRPr="008D4E84">
              <w:rPr>
                <w:rFonts w:ascii="Garamond" w:eastAsia="SimSun" w:hAnsi="Garamond"/>
                <w:color w:val="000000" w:themeColor="text1"/>
                <w:sz w:val="18"/>
                <w:szCs w:val="18"/>
              </w:rPr>
              <w:t>,0</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4C793371"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w:t>
            </w:r>
            <w:r w:rsidR="00426D63" w:rsidRPr="008D4E84">
              <w:rPr>
                <w:rFonts w:ascii="Garamond" w:eastAsia="SimSun" w:hAnsi="Garamond"/>
                <w:color w:val="000000" w:themeColor="text1"/>
                <w:sz w:val="18"/>
                <w:szCs w:val="18"/>
              </w:rPr>
              <w:t>3</w:t>
            </w:r>
            <w:r w:rsidR="00475F0C" w:rsidRPr="008D4E84">
              <w:rPr>
                <w:rFonts w:ascii="Garamond" w:eastAsia="SimSun" w:hAnsi="Garamond"/>
                <w:color w:val="000000" w:themeColor="text1"/>
                <w:sz w:val="18"/>
                <w:szCs w:val="18"/>
              </w:rPr>
              <w:t>,0</w:t>
            </w:r>
            <w:r w:rsidRPr="008D4E84">
              <w:rPr>
                <w:rFonts w:ascii="Garamond" w:eastAsia="SimSun" w:hAnsi="Garamond"/>
                <w:color w:val="000000" w:themeColor="text1"/>
                <w:sz w:val="18"/>
                <w:szCs w:val="18"/>
              </w:rPr>
              <w:t>00$</w:t>
            </w:r>
          </w:p>
        </w:tc>
        <w:tc>
          <w:tcPr>
            <w:tcW w:w="992" w:type="dxa"/>
            <w:shd w:val="clear" w:color="auto" w:fill="auto"/>
            <w:noWrap/>
            <w:vAlign w:val="center"/>
          </w:tcPr>
          <w:p w14:paraId="60B74FE3"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7380AF7F"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10</w:t>
            </w:r>
            <w:r w:rsidR="00426D63" w:rsidRPr="008D4E84">
              <w:rPr>
                <w:rFonts w:ascii="Garamond" w:eastAsia="SimSun" w:hAnsi="Garamond"/>
                <w:color w:val="000000" w:themeColor="text1"/>
                <w:sz w:val="18"/>
                <w:szCs w:val="18"/>
              </w:rPr>
              <w:t>9</w:t>
            </w:r>
            <w:r w:rsidRPr="008D4E84">
              <w:rPr>
                <w:rFonts w:ascii="Garamond" w:eastAsia="SimSun" w:hAnsi="Garamond"/>
                <w:color w:val="000000" w:themeColor="text1"/>
                <w:sz w:val="18"/>
                <w:szCs w:val="18"/>
              </w:rPr>
              <w:t>,000$</w:t>
            </w:r>
          </w:p>
        </w:tc>
        <w:tc>
          <w:tcPr>
            <w:tcW w:w="851" w:type="dxa"/>
            <w:vAlign w:val="center"/>
          </w:tcPr>
          <w:p w14:paraId="2AD99AE4"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D</w:t>
            </w:r>
          </w:p>
        </w:tc>
      </w:tr>
      <w:tr w:rsidR="007C1991" w:rsidRPr="008D4E84" w14:paraId="4CE2879E" w14:textId="77777777" w:rsidTr="00262117">
        <w:trPr>
          <w:cantSplit/>
        </w:trPr>
        <w:tc>
          <w:tcPr>
            <w:tcW w:w="2075" w:type="dxa"/>
            <w:vMerge/>
            <w:shd w:val="clear" w:color="auto" w:fill="auto"/>
            <w:vAlign w:val="center"/>
          </w:tcPr>
          <w:p w14:paraId="25A423B6"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24FAC4FA"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436365B7"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ign w:val="center"/>
          </w:tcPr>
          <w:p w14:paraId="5741EE7A"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1766A5B9"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75700</w:t>
            </w:r>
          </w:p>
        </w:tc>
        <w:tc>
          <w:tcPr>
            <w:tcW w:w="2084" w:type="dxa"/>
            <w:shd w:val="clear" w:color="auto" w:fill="auto"/>
            <w:noWrap/>
            <w:vAlign w:val="center"/>
          </w:tcPr>
          <w:p w14:paraId="57F07728" w14:textId="77777777" w:rsidR="007C1991" w:rsidRPr="008D4E84" w:rsidRDefault="007C1991" w:rsidP="003F75FF">
            <w:pPr>
              <w:spacing w:before="20" w:after="20"/>
              <w:jc w:val="both"/>
              <w:rPr>
                <w:rFonts w:ascii="Garamond" w:eastAsia="SimSun" w:hAnsi="Garamond"/>
                <w:bCs/>
                <w:color w:val="000000" w:themeColor="text1"/>
                <w:sz w:val="18"/>
                <w:szCs w:val="18"/>
              </w:rPr>
            </w:pPr>
            <w:r w:rsidRPr="008D4E84">
              <w:rPr>
                <w:rFonts w:ascii="Garamond" w:eastAsia="SimSun" w:hAnsi="Garamond"/>
                <w:bCs/>
                <w:color w:val="000000" w:themeColor="text1"/>
                <w:sz w:val="18"/>
                <w:szCs w:val="18"/>
              </w:rPr>
              <w:t>Trainings/workshops</w:t>
            </w:r>
          </w:p>
        </w:tc>
        <w:tc>
          <w:tcPr>
            <w:tcW w:w="1060" w:type="dxa"/>
            <w:shd w:val="clear" w:color="auto" w:fill="auto"/>
            <w:noWrap/>
            <w:vAlign w:val="center"/>
          </w:tcPr>
          <w:p w14:paraId="3F182847"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65</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1CCDF11B"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65</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23A74CF6"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30</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64403D07"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0F721036"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160</w:t>
            </w:r>
            <w:r w:rsidR="007C1991" w:rsidRPr="008D4E84">
              <w:rPr>
                <w:rFonts w:ascii="Garamond" w:eastAsia="SimSun" w:hAnsi="Garamond"/>
                <w:color w:val="000000" w:themeColor="text1"/>
                <w:sz w:val="18"/>
                <w:szCs w:val="18"/>
              </w:rPr>
              <w:t>,000$</w:t>
            </w:r>
          </w:p>
        </w:tc>
        <w:tc>
          <w:tcPr>
            <w:tcW w:w="851" w:type="dxa"/>
            <w:vAlign w:val="center"/>
          </w:tcPr>
          <w:p w14:paraId="25E492DA"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E</w:t>
            </w:r>
          </w:p>
        </w:tc>
      </w:tr>
      <w:tr w:rsidR="007C1991" w:rsidRPr="008D4E84" w14:paraId="46EDD1E8" w14:textId="77777777" w:rsidTr="00262117">
        <w:trPr>
          <w:cantSplit/>
        </w:trPr>
        <w:tc>
          <w:tcPr>
            <w:tcW w:w="2075" w:type="dxa"/>
            <w:vMerge/>
            <w:shd w:val="clear" w:color="auto" w:fill="auto"/>
            <w:vAlign w:val="center"/>
          </w:tcPr>
          <w:p w14:paraId="29798ABF"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36CC8CC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60410AB3"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ign w:val="center"/>
          </w:tcPr>
          <w:p w14:paraId="3A446A8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6DB71C99"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72200</w:t>
            </w:r>
          </w:p>
        </w:tc>
        <w:tc>
          <w:tcPr>
            <w:tcW w:w="2084" w:type="dxa"/>
            <w:shd w:val="clear" w:color="auto" w:fill="auto"/>
            <w:noWrap/>
            <w:vAlign w:val="center"/>
          </w:tcPr>
          <w:p w14:paraId="24D100D6" w14:textId="77777777" w:rsidR="007C1991" w:rsidRPr="008D4E84" w:rsidRDefault="007C1991" w:rsidP="003F75FF">
            <w:pPr>
              <w:spacing w:before="20" w:after="20"/>
              <w:jc w:val="both"/>
              <w:rPr>
                <w:rFonts w:ascii="Garamond" w:eastAsia="SimSun" w:hAnsi="Garamond"/>
                <w:bCs/>
                <w:color w:val="000000" w:themeColor="text1"/>
                <w:sz w:val="18"/>
                <w:szCs w:val="18"/>
              </w:rPr>
            </w:pPr>
            <w:r w:rsidRPr="008D4E84">
              <w:rPr>
                <w:rFonts w:ascii="Garamond" w:eastAsia="SimSun" w:hAnsi="Garamond"/>
                <w:bCs/>
                <w:color w:val="000000" w:themeColor="text1"/>
                <w:sz w:val="18"/>
                <w:szCs w:val="18"/>
              </w:rPr>
              <w:t>Equipment and furniture</w:t>
            </w:r>
          </w:p>
        </w:tc>
        <w:tc>
          <w:tcPr>
            <w:tcW w:w="1060" w:type="dxa"/>
            <w:shd w:val="clear" w:color="auto" w:fill="auto"/>
            <w:noWrap/>
            <w:vAlign w:val="center"/>
          </w:tcPr>
          <w:p w14:paraId="0119D0E9"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44</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567032D7"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44</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295B44CA"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20,000$</w:t>
            </w:r>
          </w:p>
        </w:tc>
        <w:tc>
          <w:tcPr>
            <w:tcW w:w="992" w:type="dxa"/>
            <w:shd w:val="clear" w:color="auto" w:fill="auto"/>
            <w:noWrap/>
            <w:vAlign w:val="center"/>
          </w:tcPr>
          <w:p w14:paraId="2D6AC0CA"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7372E331" w14:textId="77777777" w:rsidR="007C1991" w:rsidRPr="008D4E84" w:rsidRDefault="00426D63"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108</w:t>
            </w:r>
            <w:r w:rsidR="007C1991" w:rsidRPr="008D4E84">
              <w:rPr>
                <w:rFonts w:ascii="Garamond" w:eastAsia="SimSun" w:hAnsi="Garamond"/>
                <w:color w:val="000000" w:themeColor="text1"/>
                <w:sz w:val="18"/>
                <w:szCs w:val="18"/>
              </w:rPr>
              <w:t>,000$</w:t>
            </w:r>
          </w:p>
        </w:tc>
        <w:tc>
          <w:tcPr>
            <w:tcW w:w="851" w:type="dxa"/>
            <w:vAlign w:val="center"/>
          </w:tcPr>
          <w:p w14:paraId="1982B887"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F</w:t>
            </w:r>
          </w:p>
        </w:tc>
      </w:tr>
      <w:tr w:rsidR="007C1991" w:rsidRPr="008D4E84" w14:paraId="2DFAF8BE" w14:textId="77777777" w:rsidTr="00262117">
        <w:trPr>
          <w:cantSplit/>
        </w:trPr>
        <w:tc>
          <w:tcPr>
            <w:tcW w:w="2075" w:type="dxa"/>
            <w:vMerge/>
            <w:shd w:val="clear" w:color="auto" w:fill="auto"/>
            <w:vAlign w:val="center"/>
          </w:tcPr>
          <w:p w14:paraId="2C9A9A55"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421F7BAE"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4CD8A305"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ign w:val="center"/>
          </w:tcPr>
          <w:p w14:paraId="2DF2C45E"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556423E9"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72500</w:t>
            </w:r>
          </w:p>
        </w:tc>
        <w:tc>
          <w:tcPr>
            <w:tcW w:w="2084" w:type="dxa"/>
            <w:shd w:val="clear" w:color="auto" w:fill="auto"/>
            <w:noWrap/>
            <w:vAlign w:val="center"/>
          </w:tcPr>
          <w:p w14:paraId="7DC292B5" w14:textId="77777777" w:rsidR="007C1991" w:rsidRPr="008D4E84" w:rsidRDefault="007C1991" w:rsidP="003F75FF">
            <w:pPr>
              <w:spacing w:before="20" w:after="20"/>
              <w:jc w:val="both"/>
              <w:rPr>
                <w:rFonts w:ascii="Garamond" w:eastAsia="SimSun" w:hAnsi="Garamond"/>
                <w:bCs/>
                <w:color w:val="000000" w:themeColor="text1"/>
                <w:sz w:val="18"/>
                <w:szCs w:val="18"/>
              </w:rPr>
            </w:pPr>
            <w:r w:rsidRPr="008D4E84">
              <w:rPr>
                <w:rFonts w:ascii="Garamond" w:eastAsia="SimSun" w:hAnsi="Garamond"/>
                <w:bCs/>
                <w:color w:val="000000" w:themeColor="text1"/>
                <w:sz w:val="18"/>
                <w:szCs w:val="18"/>
              </w:rPr>
              <w:t>Office supplies</w:t>
            </w:r>
          </w:p>
        </w:tc>
        <w:tc>
          <w:tcPr>
            <w:tcW w:w="1060" w:type="dxa"/>
            <w:shd w:val="clear" w:color="auto" w:fill="auto"/>
            <w:noWrap/>
            <w:vAlign w:val="center"/>
          </w:tcPr>
          <w:p w14:paraId="2C832DA1" w14:textId="77777777" w:rsidR="007C1991" w:rsidRPr="008D4E84" w:rsidRDefault="009F481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14</w:t>
            </w:r>
            <w:r w:rsidR="007664F3"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179</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3F7A4757" w14:textId="77777777" w:rsidR="007C1991" w:rsidRPr="008D4E84" w:rsidRDefault="009F481B" w:rsidP="00426D63">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14</w:t>
            </w:r>
            <w:r w:rsidR="007664F3"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179</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510FA3E1" w14:textId="77777777" w:rsidR="009F481B" w:rsidRPr="008D4E84" w:rsidRDefault="009F481B"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5</w:t>
            </w:r>
            <w:r w:rsidR="007664F3"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386</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600ECF52"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33345BCD" w14:textId="77777777" w:rsidR="007C1991" w:rsidRPr="008D4E84" w:rsidRDefault="00C539AB"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33</w:t>
            </w:r>
            <w:r w:rsidR="007664F3" w:rsidRPr="008D4E84">
              <w:rPr>
                <w:rFonts w:ascii="Garamond" w:eastAsia="SimSun" w:hAnsi="Garamond"/>
                <w:color w:val="000000" w:themeColor="text1"/>
                <w:sz w:val="18"/>
                <w:szCs w:val="18"/>
              </w:rPr>
              <w:t>,</w:t>
            </w:r>
            <w:r w:rsidR="009F481B" w:rsidRPr="008D4E84">
              <w:rPr>
                <w:rFonts w:ascii="Garamond" w:eastAsia="SimSun" w:hAnsi="Garamond"/>
                <w:color w:val="000000" w:themeColor="text1"/>
                <w:sz w:val="18"/>
                <w:szCs w:val="18"/>
              </w:rPr>
              <w:t>744</w:t>
            </w:r>
            <w:r w:rsidR="002622BA" w:rsidRPr="008D4E84">
              <w:rPr>
                <w:rFonts w:ascii="Garamond" w:eastAsia="SimSun" w:hAnsi="Garamond"/>
                <w:color w:val="000000" w:themeColor="text1"/>
                <w:sz w:val="18"/>
                <w:szCs w:val="18"/>
              </w:rPr>
              <w:t>$</w:t>
            </w:r>
          </w:p>
        </w:tc>
        <w:tc>
          <w:tcPr>
            <w:tcW w:w="851" w:type="dxa"/>
            <w:vAlign w:val="center"/>
          </w:tcPr>
          <w:p w14:paraId="7AB2873C" w14:textId="77777777" w:rsidR="007C1991" w:rsidRPr="008D4E84" w:rsidRDefault="00426D63"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G</w:t>
            </w:r>
          </w:p>
        </w:tc>
      </w:tr>
      <w:tr w:rsidR="007C1991" w:rsidRPr="008D4E84" w14:paraId="382170AC" w14:textId="77777777" w:rsidTr="00262117">
        <w:trPr>
          <w:cantSplit/>
        </w:trPr>
        <w:tc>
          <w:tcPr>
            <w:tcW w:w="2075" w:type="dxa"/>
            <w:vMerge/>
            <w:shd w:val="clear" w:color="auto" w:fill="auto"/>
            <w:vAlign w:val="center"/>
          </w:tcPr>
          <w:p w14:paraId="102552E3"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02E99B58"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56F94061"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ign w:val="center"/>
          </w:tcPr>
          <w:p w14:paraId="3327B909"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15F2590D" w14:textId="77777777" w:rsidR="007C1991" w:rsidRPr="008D4E84" w:rsidRDefault="007C1991" w:rsidP="003F75FF">
            <w:pPr>
              <w:spacing w:before="20" w:after="20"/>
              <w:jc w:val="center"/>
              <w:rPr>
                <w:rFonts w:ascii="Garamond" w:eastAsia="SimSun" w:hAnsi="Garamond"/>
                <w:color w:val="000000" w:themeColor="text1"/>
                <w:sz w:val="18"/>
                <w:szCs w:val="18"/>
              </w:rPr>
            </w:pPr>
          </w:p>
        </w:tc>
        <w:tc>
          <w:tcPr>
            <w:tcW w:w="2084" w:type="dxa"/>
            <w:shd w:val="clear" w:color="auto" w:fill="auto"/>
            <w:noWrap/>
            <w:vAlign w:val="center"/>
          </w:tcPr>
          <w:p w14:paraId="0D4F05D7" w14:textId="77777777" w:rsidR="007C1991" w:rsidRPr="008D4E84" w:rsidRDefault="007C1991" w:rsidP="003F75FF">
            <w:pPr>
              <w:spacing w:before="20" w:after="20"/>
              <w:jc w:val="both"/>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sub-total GEF</w:t>
            </w:r>
          </w:p>
        </w:tc>
        <w:tc>
          <w:tcPr>
            <w:tcW w:w="1060" w:type="dxa"/>
            <w:shd w:val="clear" w:color="auto" w:fill="auto"/>
            <w:noWrap/>
            <w:vAlign w:val="center"/>
          </w:tcPr>
          <w:p w14:paraId="2B9FD2D6" w14:textId="77777777" w:rsidR="007C1991" w:rsidRPr="008D4E84" w:rsidRDefault="00426D63" w:rsidP="00A650B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423</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0</w:t>
            </w:r>
            <w:r w:rsidR="007C1991" w:rsidRPr="008D4E84">
              <w:rPr>
                <w:rFonts w:ascii="Garamond" w:eastAsia="SimSun" w:hAnsi="Garamond"/>
                <w:b/>
                <w:color w:val="000000" w:themeColor="text1"/>
                <w:sz w:val="18"/>
                <w:szCs w:val="18"/>
              </w:rPr>
              <w:t>00$</w:t>
            </w:r>
          </w:p>
        </w:tc>
        <w:tc>
          <w:tcPr>
            <w:tcW w:w="1134" w:type="dxa"/>
            <w:shd w:val="clear" w:color="auto" w:fill="auto"/>
            <w:noWrap/>
            <w:vAlign w:val="center"/>
          </w:tcPr>
          <w:p w14:paraId="2D682B64" w14:textId="77777777" w:rsidR="007C1991" w:rsidRPr="008D4E84" w:rsidRDefault="00426D63" w:rsidP="00A650B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423</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0</w:t>
            </w:r>
            <w:r w:rsidR="007C1991" w:rsidRPr="008D4E84">
              <w:rPr>
                <w:rFonts w:ascii="Garamond" w:eastAsia="SimSun" w:hAnsi="Garamond"/>
                <w:b/>
                <w:color w:val="000000" w:themeColor="text1"/>
                <w:sz w:val="18"/>
                <w:szCs w:val="18"/>
              </w:rPr>
              <w:t>00$</w:t>
            </w:r>
          </w:p>
        </w:tc>
        <w:tc>
          <w:tcPr>
            <w:tcW w:w="1134" w:type="dxa"/>
            <w:shd w:val="clear" w:color="auto" w:fill="auto"/>
            <w:noWrap/>
            <w:vAlign w:val="center"/>
          </w:tcPr>
          <w:p w14:paraId="10557864" w14:textId="77777777" w:rsidR="007C1991" w:rsidRPr="008D4E84" w:rsidRDefault="00426D63" w:rsidP="00A650B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213</w:t>
            </w:r>
            <w:r w:rsidR="004567CD"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667</w:t>
            </w:r>
            <w:r w:rsidR="007C1991" w:rsidRPr="008D4E84">
              <w:rPr>
                <w:rFonts w:ascii="Garamond" w:eastAsia="SimSun" w:hAnsi="Garamond"/>
                <w:b/>
                <w:color w:val="000000" w:themeColor="text1"/>
                <w:sz w:val="18"/>
                <w:szCs w:val="18"/>
              </w:rPr>
              <w:t>$</w:t>
            </w:r>
          </w:p>
        </w:tc>
        <w:tc>
          <w:tcPr>
            <w:tcW w:w="992" w:type="dxa"/>
            <w:shd w:val="clear" w:color="auto" w:fill="auto"/>
            <w:noWrap/>
            <w:vAlign w:val="center"/>
          </w:tcPr>
          <w:p w14:paraId="39F85EBC" w14:textId="77777777" w:rsidR="007C1991" w:rsidRPr="008D4E84" w:rsidRDefault="007C1991" w:rsidP="00A650B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0$</w:t>
            </w:r>
          </w:p>
        </w:tc>
        <w:tc>
          <w:tcPr>
            <w:tcW w:w="1134" w:type="dxa"/>
            <w:shd w:val="clear" w:color="auto" w:fill="auto"/>
            <w:noWrap/>
            <w:vAlign w:val="center"/>
          </w:tcPr>
          <w:p w14:paraId="085713F0" w14:textId="77777777" w:rsidR="007C1991" w:rsidRPr="008D4E84" w:rsidRDefault="00426D63" w:rsidP="00A650B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1,059</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667</w:t>
            </w:r>
            <w:r w:rsidR="007C1991" w:rsidRPr="008D4E84">
              <w:rPr>
                <w:rFonts w:ascii="Garamond" w:eastAsia="SimSun" w:hAnsi="Garamond"/>
                <w:b/>
                <w:color w:val="000000" w:themeColor="text1"/>
                <w:sz w:val="18"/>
                <w:szCs w:val="18"/>
              </w:rPr>
              <w:t>$</w:t>
            </w:r>
          </w:p>
        </w:tc>
        <w:tc>
          <w:tcPr>
            <w:tcW w:w="851" w:type="dxa"/>
            <w:vAlign w:val="center"/>
          </w:tcPr>
          <w:p w14:paraId="0FA4962A" w14:textId="77777777" w:rsidR="007C1991" w:rsidRPr="008D4E84" w:rsidRDefault="007C1991" w:rsidP="003F75FF">
            <w:pPr>
              <w:spacing w:before="20" w:after="20"/>
              <w:jc w:val="center"/>
              <w:rPr>
                <w:rFonts w:ascii="Garamond" w:eastAsia="SimSun" w:hAnsi="Garamond"/>
                <w:b/>
                <w:color w:val="000000" w:themeColor="text1"/>
                <w:sz w:val="18"/>
                <w:szCs w:val="18"/>
              </w:rPr>
            </w:pPr>
          </w:p>
        </w:tc>
      </w:tr>
      <w:tr w:rsidR="007C1991" w:rsidRPr="008D4E84" w14:paraId="18890D80" w14:textId="77777777" w:rsidTr="00262117">
        <w:trPr>
          <w:cantSplit/>
        </w:trPr>
        <w:tc>
          <w:tcPr>
            <w:tcW w:w="2075" w:type="dxa"/>
            <w:vMerge w:val="restart"/>
            <w:shd w:val="clear" w:color="auto" w:fill="auto"/>
            <w:noWrap/>
            <w:vAlign w:val="center"/>
          </w:tcPr>
          <w:p w14:paraId="75EC3ECA" w14:textId="77777777" w:rsidR="007C1991" w:rsidRPr="008D4E84" w:rsidRDefault="007C1991" w:rsidP="00A650BB">
            <w:pPr>
              <w:spacing w:before="20" w:after="20"/>
              <w:rPr>
                <w:rFonts w:ascii="Garamond" w:eastAsia="SimSun" w:hAnsi="Garamond"/>
                <w:b/>
                <w:bCs/>
                <w:color w:val="000000" w:themeColor="text1"/>
                <w:sz w:val="18"/>
                <w:szCs w:val="18"/>
              </w:rPr>
            </w:pPr>
            <w:r w:rsidRPr="008D4E84">
              <w:rPr>
                <w:rFonts w:ascii="Garamond" w:eastAsia="SimSun" w:hAnsi="Garamond"/>
                <w:color w:val="000000" w:themeColor="text1"/>
                <w:sz w:val="18"/>
                <w:szCs w:val="18"/>
              </w:rPr>
              <w:br w:type="page"/>
            </w:r>
            <w:r w:rsidRPr="008D4E84">
              <w:rPr>
                <w:rFonts w:ascii="Garamond" w:eastAsia="SimSun" w:hAnsi="Garamond"/>
                <w:b/>
                <w:color w:val="000000" w:themeColor="text1"/>
                <w:sz w:val="18"/>
                <w:szCs w:val="18"/>
              </w:rPr>
              <w:t>COMPONENT</w:t>
            </w:r>
            <w:r w:rsidRPr="008D4E84">
              <w:rPr>
                <w:rFonts w:ascii="Garamond" w:eastAsia="SimSun" w:hAnsi="Garamond"/>
                <w:b/>
                <w:bCs/>
                <w:color w:val="000000" w:themeColor="text1"/>
                <w:sz w:val="18"/>
                <w:szCs w:val="18"/>
              </w:rPr>
              <w:t>2:</w:t>
            </w:r>
          </w:p>
          <w:p w14:paraId="0331B017" w14:textId="77777777" w:rsidR="007C1991" w:rsidRPr="008D4E84" w:rsidRDefault="00A650BB" w:rsidP="00A650BB">
            <w:pPr>
              <w:spacing w:before="20" w:after="20"/>
              <w:rPr>
                <w:rFonts w:ascii="Garamond" w:eastAsia="SimSun" w:hAnsi="Garamond"/>
                <w:i/>
                <w:color w:val="000000" w:themeColor="text1"/>
                <w:sz w:val="18"/>
                <w:szCs w:val="18"/>
              </w:rPr>
            </w:pPr>
            <w:r w:rsidRPr="008D4E84">
              <w:rPr>
                <w:rFonts w:ascii="Garamond" w:hAnsi="Garamond" w:cs="Calibri"/>
                <w:b/>
                <w:color w:val="000000" w:themeColor="text1"/>
                <w:sz w:val="18"/>
                <w:szCs w:val="18"/>
              </w:rPr>
              <w:t>Facilitating the establishment of cooperation mechanisms and institutions among countries sharing the basins and their water resources</w:t>
            </w:r>
          </w:p>
        </w:tc>
        <w:tc>
          <w:tcPr>
            <w:tcW w:w="1840" w:type="dxa"/>
            <w:vMerge w:val="restart"/>
            <w:shd w:val="clear" w:color="auto" w:fill="auto"/>
            <w:vAlign w:val="center"/>
          </w:tcPr>
          <w:p w14:paraId="243D1AA1"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UNESCO-IHP</w:t>
            </w:r>
          </w:p>
        </w:tc>
        <w:tc>
          <w:tcPr>
            <w:tcW w:w="709" w:type="dxa"/>
            <w:vMerge w:val="restart"/>
            <w:shd w:val="clear" w:color="auto" w:fill="auto"/>
            <w:vAlign w:val="center"/>
          </w:tcPr>
          <w:p w14:paraId="573355C6"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62000</w:t>
            </w:r>
          </w:p>
          <w:p w14:paraId="676E821E"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restart"/>
            <w:vAlign w:val="center"/>
          </w:tcPr>
          <w:p w14:paraId="1582960A"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GEF</w:t>
            </w:r>
          </w:p>
          <w:p w14:paraId="4DC2A8A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3FCC7F75"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71200</w:t>
            </w:r>
          </w:p>
        </w:tc>
        <w:tc>
          <w:tcPr>
            <w:tcW w:w="2084" w:type="dxa"/>
            <w:shd w:val="clear" w:color="auto" w:fill="auto"/>
            <w:vAlign w:val="center"/>
          </w:tcPr>
          <w:p w14:paraId="23428A37"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International Consultants</w:t>
            </w:r>
          </w:p>
        </w:tc>
        <w:tc>
          <w:tcPr>
            <w:tcW w:w="1060" w:type="dxa"/>
            <w:shd w:val="clear" w:color="auto" w:fill="auto"/>
            <w:noWrap/>
            <w:vAlign w:val="center"/>
          </w:tcPr>
          <w:p w14:paraId="4ABD2A3C" w14:textId="77777777" w:rsidR="007C1991" w:rsidRPr="008D4E84" w:rsidRDefault="007C1991"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560A19DC" w14:textId="77777777" w:rsidR="007C1991" w:rsidRPr="008D4E84" w:rsidRDefault="007D395F"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29</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5C8EF37F" w14:textId="77777777" w:rsidR="007C1991" w:rsidRPr="008D4E84" w:rsidRDefault="007D395F"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29</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73204286" w14:textId="77777777" w:rsidR="007C1991" w:rsidRPr="008D4E84" w:rsidRDefault="009D7430"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15</w:t>
            </w:r>
            <w:r w:rsidR="0084114B"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000</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37A50465" w14:textId="77777777" w:rsidR="007C1991" w:rsidRPr="008D4E84" w:rsidRDefault="009D7430" w:rsidP="00A650B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73</w:t>
            </w:r>
            <w:r w:rsidR="0084114B"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000</w:t>
            </w:r>
            <w:r w:rsidR="002622BA" w:rsidRPr="008D4E84">
              <w:rPr>
                <w:rFonts w:ascii="Garamond" w:eastAsia="SimSun" w:hAnsi="Garamond"/>
                <w:color w:val="000000" w:themeColor="text1"/>
                <w:sz w:val="18"/>
                <w:szCs w:val="18"/>
              </w:rPr>
              <w:t>$</w:t>
            </w:r>
          </w:p>
        </w:tc>
        <w:tc>
          <w:tcPr>
            <w:tcW w:w="851" w:type="dxa"/>
            <w:vAlign w:val="center"/>
          </w:tcPr>
          <w:p w14:paraId="50A657F4"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A</w:t>
            </w:r>
          </w:p>
        </w:tc>
      </w:tr>
      <w:tr w:rsidR="007C1991" w:rsidRPr="008D4E84" w14:paraId="1C1925E7" w14:textId="77777777" w:rsidTr="00262117">
        <w:trPr>
          <w:cantSplit/>
        </w:trPr>
        <w:tc>
          <w:tcPr>
            <w:tcW w:w="2075" w:type="dxa"/>
            <w:vMerge/>
            <w:shd w:val="clear" w:color="auto" w:fill="auto"/>
            <w:vAlign w:val="center"/>
          </w:tcPr>
          <w:p w14:paraId="5CD7A384"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57A8EBBF"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0668F4B4"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0380499A"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1034" w:type="dxa"/>
            <w:shd w:val="clear" w:color="auto" w:fill="auto"/>
            <w:noWrap/>
            <w:vAlign w:val="center"/>
          </w:tcPr>
          <w:p w14:paraId="6B9452DD"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71300</w:t>
            </w:r>
          </w:p>
        </w:tc>
        <w:tc>
          <w:tcPr>
            <w:tcW w:w="2084" w:type="dxa"/>
            <w:shd w:val="clear" w:color="auto" w:fill="auto"/>
            <w:vAlign w:val="center"/>
          </w:tcPr>
          <w:p w14:paraId="343BD1C9"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Local Consultants</w:t>
            </w:r>
          </w:p>
        </w:tc>
        <w:tc>
          <w:tcPr>
            <w:tcW w:w="1060" w:type="dxa"/>
            <w:shd w:val="clear" w:color="auto" w:fill="auto"/>
            <w:noWrap/>
            <w:vAlign w:val="center"/>
          </w:tcPr>
          <w:p w14:paraId="75EBDC44"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746E0B25"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24</w:t>
            </w:r>
            <w:r w:rsidR="0084114B"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821</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3CAE80C1"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24</w:t>
            </w:r>
            <w:r w:rsidR="0084114B"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821</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0D8E3EC3"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17</w:t>
            </w:r>
            <w:r w:rsidR="0084114B"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460</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250A7FBB"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67</w:t>
            </w:r>
            <w:r w:rsidR="0084114B"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102</w:t>
            </w:r>
            <w:r w:rsidR="002622BA" w:rsidRPr="008D4E84">
              <w:rPr>
                <w:rFonts w:ascii="Garamond" w:eastAsia="SimSun" w:hAnsi="Garamond"/>
                <w:color w:val="000000" w:themeColor="text1"/>
                <w:sz w:val="18"/>
                <w:szCs w:val="18"/>
              </w:rPr>
              <w:t>$</w:t>
            </w:r>
          </w:p>
        </w:tc>
        <w:tc>
          <w:tcPr>
            <w:tcW w:w="851" w:type="dxa"/>
            <w:vAlign w:val="center"/>
          </w:tcPr>
          <w:p w14:paraId="1ED2E7F3"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B</w:t>
            </w:r>
          </w:p>
        </w:tc>
      </w:tr>
      <w:tr w:rsidR="007C1991" w:rsidRPr="008D4E84" w14:paraId="7C4AD8F4" w14:textId="77777777" w:rsidTr="00262117">
        <w:trPr>
          <w:cantSplit/>
        </w:trPr>
        <w:tc>
          <w:tcPr>
            <w:tcW w:w="2075" w:type="dxa"/>
            <w:vMerge/>
            <w:shd w:val="clear" w:color="auto" w:fill="auto"/>
            <w:vAlign w:val="center"/>
          </w:tcPr>
          <w:p w14:paraId="0BCFD37B"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3EF0D0E1"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378A0E3F"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46515DCE"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3A887649"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72100</w:t>
            </w:r>
          </w:p>
        </w:tc>
        <w:tc>
          <w:tcPr>
            <w:tcW w:w="2084" w:type="dxa"/>
            <w:shd w:val="clear" w:color="auto" w:fill="auto"/>
            <w:noWrap/>
            <w:vAlign w:val="center"/>
          </w:tcPr>
          <w:p w14:paraId="202EAF2E"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Contractual services</w:t>
            </w:r>
          </w:p>
        </w:tc>
        <w:tc>
          <w:tcPr>
            <w:tcW w:w="1060" w:type="dxa"/>
            <w:shd w:val="clear" w:color="auto" w:fill="auto"/>
            <w:noWrap/>
            <w:vAlign w:val="center"/>
          </w:tcPr>
          <w:p w14:paraId="3A033753"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286E4D29"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18</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2A92E7DA"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18</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60D55462"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73132AA9" w14:textId="77777777" w:rsidR="007C1991" w:rsidRPr="008D4E84" w:rsidRDefault="00D6750E"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43</w:t>
            </w:r>
            <w:r w:rsidR="007C1991" w:rsidRPr="008D4E84">
              <w:rPr>
                <w:rFonts w:ascii="Garamond" w:eastAsia="SimSun" w:hAnsi="Garamond"/>
                <w:color w:val="000000" w:themeColor="text1"/>
                <w:sz w:val="18"/>
                <w:szCs w:val="18"/>
              </w:rPr>
              <w:t>,000$</w:t>
            </w:r>
          </w:p>
        </w:tc>
        <w:tc>
          <w:tcPr>
            <w:tcW w:w="851" w:type="dxa"/>
            <w:vAlign w:val="center"/>
          </w:tcPr>
          <w:p w14:paraId="41588749"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C</w:t>
            </w:r>
          </w:p>
        </w:tc>
      </w:tr>
      <w:tr w:rsidR="007C1991" w:rsidRPr="008D4E84" w14:paraId="7EBB54F8" w14:textId="77777777" w:rsidTr="00262117">
        <w:trPr>
          <w:cantSplit/>
        </w:trPr>
        <w:tc>
          <w:tcPr>
            <w:tcW w:w="2075" w:type="dxa"/>
            <w:vMerge/>
            <w:shd w:val="clear" w:color="auto" w:fill="auto"/>
            <w:vAlign w:val="center"/>
          </w:tcPr>
          <w:p w14:paraId="5E71F5E2"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54F2D902"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037C0FE0"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4979B84D"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5DA03717"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71600</w:t>
            </w:r>
          </w:p>
        </w:tc>
        <w:tc>
          <w:tcPr>
            <w:tcW w:w="2084" w:type="dxa"/>
            <w:shd w:val="clear" w:color="auto" w:fill="auto"/>
            <w:noWrap/>
            <w:vAlign w:val="center"/>
          </w:tcPr>
          <w:p w14:paraId="666E5461" w14:textId="77777777" w:rsidR="007C1991" w:rsidRPr="008D4E84" w:rsidRDefault="007C1991" w:rsidP="003F75FF">
            <w:pPr>
              <w:spacing w:before="20" w:after="20"/>
              <w:jc w:val="both"/>
              <w:rPr>
                <w:rFonts w:ascii="Garamond" w:eastAsia="SimSun" w:hAnsi="Garamond"/>
                <w:b/>
                <w:bCs/>
                <w:color w:val="000000" w:themeColor="text1"/>
                <w:sz w:val="18"/>
                <w:szCs w:val="18"/>
              </w:rPr>
            </w:pPr>
            <w:r w:rsidRPr="008D4E84">
              <w:rPr>
                <w:rFonts w:ascii="Garamond" w:eastAsia="SimSun" w:hAnsi="Garamond"/>
                <w:bCs/>
                <w:color w:val="000000" w:themeColor="text1"/>
                <w:sz w:val="18"/>
                <w:szCs w:val="18"/>
              </w:rPr>
              <w:t>Travel</w:t>
            </w:r>
          </w:p>
        </w:tc>
        <w:tc>
          <w:tcPr>
            <w:tcW w:w="1060" w:type="dxa"/>
            <w:shd w:val="clear" w:color="auto" w:fill="auto"/>
            <w:noWrap/>
            <w:vAlign w:val="center"/>
          </w:tcPr>
          <w:p w14:paraId="31A80413" w14:textId="77777777" w:rsidR="007C1991" w:rsidRPr="008D4E84" w:rsidRDefault="007C1991"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15B129E4" w14:textId="77777777" w:rsidR="007C1991" w:rsidRPr="008D4E84" w:rsidRDefault="007D395F"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12</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48A0D343" w14:textId="77777777" w:rsidR="007C1991" w:rsidRPr="008D4E84" w:rsidRDefault="007D395F"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12</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w:t>
            </w:r>
            <w:r w:rsidR="007C1991" w:rsidRPr="008D4E84">
              <w:rPr>
                <w:rFonts w:ascii="Garamond" w:eastAsia="SimSun" w:hAnsi="Garamond"/>
                <w:color w:val="000000" w:themeColor="text1"/>
                <w:sz w:val="18"/>
                <w:szCs w:val="18"/>
              </w:rPr>
              <w:t>00$</w:t>
            </w:r>
          </w:p>
        </w:tc>
        <w:tc>
          <w:tcPr>
            <w:tcW w:w="992" w:type="dxa"/>
            <w:shd w:val="clear" w:color="auto" w:fill="auto"/>
            <w:noWrap/>
            <w:vAlign w:val="center"/>
          </w:tcPr>
          <w:p w14:paraId="5CD59D76" w14:textId="77777777" w:rsidR="007C1991" w:rsidRPr="008D4E84" w:rsidRDefault="007D395F"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6</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0A0695D5" w14:textId="77777777" w:rsidR="007C1991" w:rsidRPr="008D4E84" w:rsidRDefault="007D395F"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30</w:t>
            </w:r>
            <w:r w:rsidR="007C1991" w:rsidRPr="008D4E84">
              <w:rPr>
                <w:rFonts w:ascii="Garamond" w:eastAsia="SimSun" w:hAnsi="Garamond"/>
                <w:color w:val="000000" w:themeColor="text1"/>
                <w:sz w:val="18"/>
                <w:szCs w:val="18"/>
              </w:rPr>
              <w:t>,000$</w:t>
            </w:r>
          </w:p>
        </w:tc>
        <w:tc>
          <w:tcPr>
            <w:tcW w:w="851" w:type="dxa"/>
            <w:vAlign w:val="center"/>
          </w:tcPr>
          <w:p w14:paraId="39AEB750"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D</w:t>
            </w:r>
          </w:p>
        </w:tc>
      </w:tr>
      <w:tr w:rsidR="007C1991" w:rsidRPr="008D4E84" w14:paraId="2C0191D6" w14:textId="77777777" w:rsidTr="00262117">
        <w:trPr>
          <w:cantSplit/>
        </w:trPr>
        <w:tc>
          <w:tcPr>
            <w:tcW w:w="2075" w:type="dxa"/>
            <w:vMerge/>
            <w:shd w:val="clear" w:color="auto" w:fill="auto"/>
            <w:vAlign w:val="center"/>
          </w:tcPr>
          <w:p w14:paraId="73B7B749"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69FF5BD6"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04730560"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4BA1E52D"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1CE1DD1F"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8623E9" w:rsidRPr="008D4E84">
              <w:rPr>
                <w:rFonts w:ascii="Garamond" w:eastAsia="SimSun" w:hAnsi="Garamond"/>
                <w:color w:val="000000" w:themeColor="text1"/>
                <w:sz w:val="18"/>
                <w:szCs w:val="18"/>
              </w:rPr>
              <w:t>57</w:t>
            </w:r>
            <w:r w:rsidRPr="008D4E84">
              <w:rPr>
                <w:rFonts w:ascii="Garamond" w:eastAsia="SimSun" w:hAnsi="Garamond"/>
                <w:color w:val="000000" w:themeColor="text1"/>
                <w:sz w:val="18"/>
                <w:szCs w:val="18"/>
              </w:rPr>
              <w:t>00</w:t>
            </w:r>
          </w:p>
        </w:tc>
        <w:tc>
          <w:tcPr>
            <w:tcW w:w="2084" w:type="dxa"/>
            <w:shd w:val="clear" w:color="auto" w:fill="auto"/>
            <w:noWrap/>
            <w:vAlign w:val="center"/>
          </w:tcPr>
          <w:p w14:paraId="1FECA5B6" w14:textId="77777777" w:rsidR="007C1991" w:rsidRPr="008D4E84" w:rsidRDefault="008623E9" w:rsidP="003F75FF">
            <w:pPr>
              <w:spacing w:before="20" w:after="20"/>
              <w:jc w:val="both"/>
              <w:rPr>
                <w:rFonts w:ascii="Garamond" w:eastAsia="SimSun" w:hAnsi="Garamond"/>
                <w:bCs/>
                <w:color w:val="000000" w:themeColor="text1"/>
                <w:sz w:val="18"/>
                <w:szCs w:val="18"/>
              </w:rPr>
            </w:pPr>
            <w:r w:rsidRPr="008D4E84">
              <w:rPr>
                <w:rFonts w:ascii="Garamond" w:eastAsia="SimSun" w:hAnsi="Garamond"/>
                <w:bCs/>
                <w:color w:val="000000" w:themeColor="text1"/>
                <w:sz w:val="18"/>
                <w:szCs w:val="18"/>
              </w:rPr>
              <w:t>Trainings/workshops</w:t>
            </w:r>
          </w:p>
        </w:tc>
        <w:tc>
          <w:tcPr>
            <w:tcW w:w="1060" w:type="dxa"/>
            <w:shd w:val="clear" w:color="auto" w:fill="auto"/>
            <w:noWrap/>
            <w:vAlign w:val="center"/>
          </w:tcPr>
          <w:p w14:paraId="549DFA7A" w14:textId="77777777" w:rsidR="007C1991" w:rsidRPr="008D4E84" w:rsidRDefault="00A341C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4B9EFF79"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18</w:t>
            </w:r>
            <w:r w:rsidR="007C1991" w:rsidRPr="008D4E84">
              <w:rPr>
                <w:rFonts w:ascii="Garamond" w:eastAsia="SimSun" w:hAnsi="Garamond"/>
                <w:color w:val="000000" w:themeColor="text1"/>
                <w:sz w:val="18"/>
                <w:szCs w:val="18"/>
              </w:rPr>
              <w:t>,000</w:t>
            </w:r>
            <w:r w:rsidRPr="008D4E84">
              <w:rPr>
                <w:rFonts w:ascii="Garamond" w:eastAsia="SimSun" w:hAnsi="Garamond"/>
                <w:color w:val="000000" w:themeColor="text1"/>
                <w:sz w:val="18"/>
                <w:szCs w:val="18"/>
              </w:rPr>
              <w:t>$</w:t>
            </w:r>
          </w:p>
        </w:tc>
        <w:tc>
          <w:tcPr>
            <w:tcW w:w="1134" w:type="dxa"/>
            <w:shd w:val="clear" w:color="auto" w:fill="auto"/>
            <w:noWrap/>
            <w:vAlign w:val="center"/>
          </w:tcPr>
          <w:p w14:paraId="2DBBA70A"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18,000$</w:t>
            </w:r>
          </w:p>
        </w:tc>
        <w:tc>
          <w:tcPr>
            <w:tcW w:w="992" w:type="dxa"/>
            <w:shd w:val="clear" w:color="auto" w:fill="auto"/>
            <w:noWrap/>
            <w:vAlign w:val="center"/>
          </w:tcPr>
          <w:p w14:paraId="1303FB8F"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9,000$</w:t>
            </w:r>
          </w:p>
        </w:tc>
        <w:tc>
          <w:tcPr>
            <w:tcW w:w="1134" w:type="dxa"/>
            <w:shd w:val="clear" w:color="auto" w:fill="auto"/>
            <w:noWrap/>
            <w:vAlign w:val="center"/>
          </w:tcPr>
          <w:p w14:paraId="1AD65705"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w:t>
            </w:r>
            <w:r w:rsidR="007D395F" w:rsidRPr="008D4E84">
              <w:rPr>
                <w:rFonts w:ascii="Garamond" w:eastAsia="SimSun" w:hAnsi="Garamond"/>
                <w:color w:val="000000" w:themeColor="text1"/>
                <w:sz w:val="18"/>
                <w:szCs w:val="18"/>
              </w:rPr>
              <w:t>5</w:t>
            </w:r>
            <w:r w:rsidRPr="008D4E84">
              <w:rPr>
                <w:rFonts w:ascii="Garamond" w:eastAsia="SimSun" w:hAnsi="Garamond"/>
                <w:color w:val="000000" w:themeColor="text1"/>
                <w:sz w:val="18"/>
                <w:szCs w:val="18"/>
              </w:rPr>
              <w:t>,000</w:t>
            </w:r>
            <w:r w:rsidR="007D395F" w:rsidRPr="008D4E84">
              <w:rPr>
                <w:rFonts w:ascii="Garamond" w:eastAsia="SimSun" w:hAnsi="Garamond"/>
                <w:color w:val="000000" w:themeColor="text1"/>
                <w:sz w:val="18"/>
                <w:szCs w:val="18"/>
              </w:rPr>
              <w:t>$</w:t>
            </w:r>
          </w:p>
        </w:tc>
        <w:tc>
          <w:tcPr>
            <w:tcW w:w="851" w:type="dxa"/>
            <w:vAlign w:val="center"/>
          </w:tcPr>
          <w:p w14:paraId="2BD52BE4" w14:textId="77777777" w:rsidR="007C1991" w:rsidRPr="008D4E84" w:rsidRDefault="00D1513C"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E</w:t>
            </w:r>
          </w:p>
        </w:tc>
      </w:tr>
      <w:tr w:rsidR="007C1991" w:rsidRPr="008D4E84" w14:paraId="7CA305CA" w14:textId="77777777" w:rsidTr="00262117">
        <w:trPr>
          <w:cantSplit/>
        </w:trPr>
        <w:tc>
          <w:tcPr>
            <w:tcW w:w="2075" w:type="dxa"/>
            <w:vMerge/>
            <w:shd w:val="clear" w:color="auto" w:fill="auto"/>
            <w:vAlign w:val="center"/>
          </w:tcPr>
          <w:p w14:paraId="53448792"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0711DB29"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531175AE"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5FDC807B"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2939DA95"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8623E9" w:rsidRPr="008D4E84">
              <w:rPr>
                <w:rFonts w:ascii="Garamond" w:eastAsia="SimSun" w:hAnsi="Garamond"/>
                <w:color w:val="000000" w:themeColor="text1"/>
                <w:sz w:val="18"/>
                <w:szCs w:val="18"/>
              </w:rPr>
              <w:t>22</w:t>
            </w:r>
            <w:r w:rsidRPr="008D4E84">
              <w:rPr>
                <w:rFonts w:ascii="Garamond" w:eastAsia="SimSun" w:hAnsi="Garamond"/>
                <w:color w:val="000000" w:themeColor="text1"/>
                <w:sz w:val="18"/>
                <w:szCs w:val="18"/>
              </w:rPr>
              <w:t>00</w:t>
            </w:r>
          </w:p>
        </w:tc>
        <w:tc>
          <w:tcPr>
            <w:tcW w:w="2084" w:type="dxa"/>
            <w:shd w:val="clear" w:color="auto" w:fill="auto"/>
            <w:noWrap/>
            <w:vAlign w:val="center"/>
          </w:tcPr>
          <w:p w14:paraId="2B834F30" w14:textId="77777777" w:rsidR="007C1991" w:rsidRPr="008D4E84" w:rsidRDefault="008623E9" w:rsidP="003F75FF">
            <w:pPr>
              <w:spacing w:before="20" w:after="20"/>
              <w:jc w:val="both"/>
              <w:rPr>
                <w:rFonts w:ascii="Garamond" w:eastAsia="SimSun" w:hAnsi="Garamond"/>
                <w:bCs/>
                <w:color w:val="000000" w:themeColor="text1"/>
                <w:sz w:val="18"/>
                <w:szCs w:val="18"/>
              </w:rPr>
            </w:pPr>
            <w:r w:rsidRPr="008D4E84">
              <w:rPr>
                <w:rFonts w:ascii="Garamond" w:eastAsia="SimSun" w:hAnsi="Garamond"/>
                <w:bCs/>
                <w:color w:val="000000" w:themeColor="text1"/>
                <w:sz w:val="18"/>
                <w:szCs w:val="18"/>
              </w:rPr>
              <w:t>Equipment and furniture</w:t>
            </w:r>
            <w:r w:rsidR="007C1991" w:rsidRPr="008D4E84">
              <w:rPr>
                <w:rFonts w:ascii="Garamond" w:eastAsia="SimSun" w:hAnsi="Garamond"/>
                <w:bCs/>
                <w:color w:val="000000" w:themeColor="text1"/>
                <w:sz w:val="18"/>
                <w:szCs w:val="18"/>
              </w:rPr>
              <w:t xml:space="preserve"> </w:t>
            </w:r>
          </w:p>
        </w:tc>
        <w:tc>
          <w:tcPr>
            <w:tcW w:w="1060" w:type="dxa"/>
            <w:shd w:val="clear" w:color="auto" w:fill="auto"/>
            <w:noWrap/>
            <w:vAlign w:val="center"/>
          </w:tcPr>
          <w:p w14:paraId="67819BBC"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72405715"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2959AE07"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7075FD82" w14:textId="77777777" w:rsidR="007C1991" w:rsidRPr="008D4E84" w:rsidRDefault="007D395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8</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798B628D"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w:t>
            </w:r>
            <w:r w:rsidR="007D395F" w:rsidRPr="008D4E84">
              <w:rPr>
                <w:rFonts w:ascii="Garamond" w:eastAsia="SimSun" w:hAnsi="Garamond"/>
                <w:color w:val="000000" w:themeColor="text1"/>
                <w:sz w:val="18"/>
                <w:szCs w:val="18"/>
              </w:rPr>
              <w:t>6</w:t>
            </w:r>
            <w:r w:rsidRPr="008D4E84">
              <w:rPr>
                <w:rFonts w:ascii="Garamond" w:eastAsia="SimSun" w:hAnsi="Garamond"/>
                <w:color w:val="000000" w:themeColor="text1"/>
                <w:sz w:val="18"/>
                <w:szCs w:val="18"/>
              </w:rPr>
              <w:t>,000$</w:t>
            </w:r>
          </w:p>
        </w:tc>
        <w:tc>
          <w:tcPr>
            <w:tcW w:w="851" w:type="dxa"/>
            <w:vAlign w:val="center"/>
          </w:tcPr>
          <w:p w14:paraId="7350C503" w14:textId="77777777" w:rsidR="007C1991" w:rsidRPr="008D4E84" w:rsidRDefault="00D1513C"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F</w:t>
            </w:r>
          </w:p>
        </w:tc>
      </w:tr>
      <w:tr w:rsidR="007C1991" w:rsidRPr="008D4E84" w14:paraId="68D8A223" w14:textId="77777777" w:rsidTr="00262117">
        <w:trPr>
          <w:cantSplit/>
        </w:trPr>
        <w:tc>
          <w:tcPr>
            <w:tcW w:w="2075" w:type="dxa"/>
            <w:vMerge/>
            <w:shd w:val="clear" w:color="auto" w:fill="auto"/>
            <w:vAlign w:val="center"/>
          </w:tcPr>
          <w:p w14:paraId="15220069"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54767085"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5EC776E1"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25288A67"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1F526424"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72500</w:t>
            </w:r>
          </w:p>
        </w:tc>
        <w:tc>
          <w:tcPr>
            <w:tcW w:w="2084" w:type="dxa"/>
            <w:shd w:val="clear" w:color="auto" w:fill="auto"/>
            <w:noWrap/>
            <w:vAlign w:val="center"/>
          </w:tcPr>
          <w:p w14:paraId="36D880EF" w14:textId="77777777" w:rsidR="007C1991" w:rsidRPr="008D4E84" w:rsidRDefault="007C1991" w:rsidP="003F75FF">
            <w:pPr>
              <w:spacing w:before="20" w:after="20"/>
              <w:jc w:val="both"/>
              <w:rPr>
                <w:rFonts w:ascii="Garamond" w:eastAsia="SimSun" w:hAnsi="Garamond"/>
                <w:b/>
                <w:bCs/>
                <w:color w:val="000000" w:themeColor="text1"/>
                <w:sz w:val="18"/>
                <w:szCs w:val="18"/>
              </w:rPr>
            </w:pPr>
            <w:r w:rsidRPr="008D4E84">
              <w:rPr>
                <w:rFonts w:ascii="Garamond" w:eastAsia="SimSun" w:hAnsi="Garamond"/>
                <w:bCs/>
                <w:color w:val="000000" w:themeColor="text1"/>
                <w:sz w:val="18"/>
                <w:szCs w:val="18"/>
              </w:rPr>
              <w:t>Office supplies</w:t>
            </w:r>
          </w:p>
        </w:tc>
        <w:tc>
          <w:tcPr>
            <w:tcW w:w="1060" w:type="dxa"/>
            <w:shd w:val="clear" w:color="auto" w:fill="auto"/>
            <w:noWrap/>
            <w:vAlign w:val="center"/>
          </w:tcPr>
          <w:p w14:paraId="2AD73215"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1CA920A1" w14:textId="77777777" w:rsidR="007C1991" w:rsidRPr="008D4E84" w:rsidRDefault="009D7430" w:rsidP="009D743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179</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1F558187"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179</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2E56E4FF"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540</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569BD304" w14:textId="77777777" w:rsidR="007C1991" w:rsidRPr="008D4E84" w:rsidRDefault="009D7430"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898</w:t>
            </w:r>
            <w:r w:rsidR="002622BA" w:rsidRPr="008D4E84">
              <w:rPr>
                <w:rFonts w:ascii="Garamond" w:eastAsia="SimSun" w:hAnsi="Garamond"/>
                <w:color w:val="000000" w:themeColor="text1"/>
                <w:sz w:val="18"/>
                <w:szCs w:val="18"/>
              </w:rPr>
              <w:t>$</w:t>
            </w:r>
          </w:p>
        </w:tc>
        <w:tc>
          <w:tcPr>
            <w:tcW w:w="851" w:type="dxa"/>
            <w:vAlign w:val="center"/>
          </w:tcPr>
          <w:p w14:paraId="32FB2C20" w14:textId="77777777" w:rsidR="007C1991" w:rsidRPr="008D4E84" w:rsidRDefault="00A341CF"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G</w:t>
            </w:r>
          </w:p>
        </w:tc>
      </w:tr>
      <w:tr w:rsidR="007C1991" w:rsidRPr="008D4E84" w14:paraId="4B65253F" w14:textId="77777777" w:rsidTr="00262117">
        <w:trPr>
          <w:cantSplit/>
        </w:trPr>
        <w:tc>
          <w:tcPr>
            <w:tcW w:w="2075" w:type="dxa"/>
            <w:vMerge/>
            <w:shd w:val="clear" w:color="auto" w:fill="auto"/>
            <w:vAlign w:val="center"/>
          </w:tcPr>
          <w:p w14:paraId="59D102BD"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4262E753"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67512CBF"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302E942C"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05F72E56" w14:textId="77777777" w:rsidR="007C1991" w:rsidRPr="008D4E84" w:rsidRDefault="007C1991" w:rsidP="003F75FF">
            <w:pPr>
              <w:spacing w:before="20" w:after="20"/>
              <w:jc w:val="center"/>
              <w:rPr>
                <w:rFonts w:ascii="Garamond" w:eastAsia="SimSun" w:hAnsi="Garamond"/>
                <w:color w:val="000000" w:themeColor="text1"/>
                <w:sz w:val="18"/>
                <w:szCs w:val="18"/>
              </w:rPr>
            </w:pPr>
          </w:p>
        </w:tc>
        <w:tc>
          <w:tcPr>
            <w:tcW w:w="2084" w:type="dxa"/>
            <w:shd w:val="clear" w:color="auto" w:fill="auto"/>
            <w:noWrap/>
            <w:vAlign w:val="center"/>
          </w:tcPr>
          <w:p w14:paraId="76B93E41"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
                <w:bCs/>
                <w:color w:val="000000" w:themeColor="text1"/>
                <w:sz w:val="18"/>
                <w:szCs w:val="18"/>
              </w:rPr>
              <w:t>sub-total GEF</w:t>
            </w:r>
          </w:p>
        </w:tc>
        <w:tc>
          <w:tcPr>
            <w:tcW w:w="1060" w:type="dxa"/>
            <w:shd w:val="clear" w:color="auto" w:fill="auto"/>
            <w:noWrap/>
            <w:vAlign w:val="center"/>
          </w:tcPr>
          <w:p w14:paraId="3B96397A" w14:textId="77777777" w:rsidR="007C1991" w:rsidRPr="008D4E84" w:rsidRDefault="007C1991" w:rsidP="003F75FF">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0$</w:t>
            </w:r>
          </w:p>
        </w:tc>
        <w:tc>
          <w:tcPr>
            <w:tcW w:w="1134" w:type="dxa"/>
            <w:shd w:val="clear" w:color="auto" w:fill="auto"/>
            <w:noWrap/>
            <w:vAlign w:val="center"/>
          </w:tcPr>
          <w:p w14:paraId="0D27CC86" w14:textId="77777777" w:rsidR="007C1991" w:rsidRPr="008D4E84" w:rsidRDefault="007D395F" w:rsidP="003F75FF">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11</w:t>
            </w:r>
            <w:r w:rsidR="009D7430" w:rsidRPr="008D4E84">
              <w:rPr>
                <w:rFonts w:ascii="Garamond" w:eastAsia="SimSun" w:hAnsi="Garamond"/>
                <w:b/>
                <w:color w:val="000000" w:themeColor="text1"/>
                <w:sz w:val="18"/>
                <w:szCs w:val="18"/>
              </w:rPr>
              <w:t>3</w:t>
            </w:r>
            <w:r w:rsidR="007C1991" w:rsidRPr="008D4E84">
              <w:rPr>
                <w:rFonts w:ascii="Garamond" w:eastAsia="SimSun" w:hAnsi="Garamond"/>
                <w:b/>
                <w:color w:val="000000" w:themeColor="text1"/>
                <w:sz w:val="18"/>
                <w:szCs w:val="18"/>
              </w:rPr>
              <w:t>,000$</w:t>
            </w:r>
          </w:p>
        </w:tc>
        <w:tc>
          <w:tcPr>
            <w:tcW w:w="1134" w:type="dxa"/>
            <w:shd w:val="clear" w:color="auto" w:fill="auto"/>
            <w:noWrap/>
            <w:vAlign w:val="center"/>
          </w:tcPr>
          <w:p w14:paraId="4ADDE3EE" w14:textId="77777777" w:rsidR="007C1991" w:rsidRPr="008D4E84" w:rsidRDefault="007D395F" w:rsidP="003F75FF">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11</w:t>
            </w:r>
            <w:r w:rsidR="009D7430" w:rsidRPr="008D4E84">
              <w:rPr>
                <w:rFonts w:ascii="Garamond" w:eastAsia="SimSun" w:hAnsi="Garamond"/>
                <w:b/>
                <w:color w:val="000000" w:themeColor="text1"/>
                <w:sz w:val="18"/>
                <w:szCs w:val="18"/>
              </w:rPr>
              <w:t>3</w:t>
            </w:r>
            <w:r w:rsidR="007C1991" w:rsidRPr="008D4E84">
              <w:rPr>
                <w:rFonts w:ascii="Garamond" w:eastAsia="SimSun" w:hAnsi="Garamond"/>
                <w:b/>
                <w:color w:val="000000" w:themeColor="text1"/>
                <w:sz w:val="18"/>
                <w:szCs w:val="18"/>
              </w:rPr>
              <w:t>,</w:t>
            </w:r>
            <w:r w:rsidR="000A2BA8" w:rsidRPr="008D4E84">
              <w:rPr>
                <w:rFonts w:ascii="Garamond" w:eastAsia="SimSun" w:hAnsi="Garamond"/>
                <w:b/>
                <w:color w:val="000000" w:themeColor="text1"/>
                <w:sz w:val="18"/>
                <w:szCs w:val="18"/>
              </w:rPr>
              <w:t>0</w:t>
            </w:r>
            <w:r w:rsidR="007C1991" w:rsidRPr="008D4E84">
              <w:rPr>
                <w:rFonts w:ascii="Garamond" w:eastAsia="SimSun" w:hAnsi="Garamond"/>
                <w:b/>
                <w:color w:val="000000" w:themeColor="text1"/>
                <w:sz w:val="18"/>
                <w:szCs w:val="18"/>
              </w:rPr>
              <w:t>00$</w:t>
            </w:r>
          </w:p>
        </w:tc>
        <w:tc>
          <w:tcPr>
            <w:tcW w:w="992" w:type="dxa"/>
            <w:shd w:val="clear" w:color="auto" w:fill="auto"/>
            <w:noWrap/>
            <w:vAlign w:val="center"/>
          </w:tcPr>
          <w:p w14:paraId="3D7E0497" w14:textId="77777777" w:rsidR="007C1991" w:rsidRPr="008D4E84" w:rsidRDefault="007D395F" w:rsidP="003F75FF">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6</w:t>
            </w:r>
            <w:r w:rsidR="009D7430" w:rsidRPr="008D4E84">
              <w:rPr>
                <w:rFonts w:ascii="Garamond" w:eastAsia="SimSun" w:hAnsi="Garamond"/>
                <w:b/>
                <w:color w:val="000000" w:themeColor="text1"/>
                <w:sz w:val="18"/>
                <w:szCs w:val="18"/>
              </w:rPr>
              <w:t>3</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0</w:t>
            </w:r>
            <w:r w:rsidR="007C1991" w:rsidRPr="008D4E84">
              <w:rPr>
                <w:rFonts w:ascii="Garamond" w:eastAsia="SimSun" w:hAnsi="Garamond"/>
                <w:b/>
                <w:color w:val="000000" w:themeColor="text1"/>
                <w:sz w:val="18"/>
                <w:szCs w:val="18"/>
              </w:rPr>
              <w:t>00$</w:t>
            </w:r>
          </w:p>
        </w:tc>
        <w:tc>
          <w:tcPr>
            <w:tcW w:w="1134" w:type="dxa"/>
            <w:shd w:val="clear" w:color="auto" w:fill="auto"/>
            <w:noWrap/>
            <w:vAlign w:val="center"/>
          </w:tcPr>
          <w:p w14:paraId="2682FA9C" w14:textId="77777777" w:rsidR="007C1991" w:rsidRPr="008D4E84" w:rsidRDefault="007D395F" w:rsidP="003F75FF">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289</w:t>
            </w:r>
            <w:r w:rsidR="007C1991" w:rsidRPr="008D4E84">
              <w:rPr>
                <w:rFonts w:ascii="Garamond" w:eastAsia="SimSun" w:hAnsi="Garamond"/>
                <w:b/>
                <w:color w:val="000000" w:themeColor="text1"/>
                <w:sz w:val="18"/>
                <w:szCs w:val="18"/>
              </w:rPr>
              <w:t>,000$</w:t>
            </w:r>
          </w:p>
        </w:tc>
        <w:tc>
          <w:tcPr>
            <w:tcW w:w="851" w:type="dxa"/>
            <w:vAlign w:val="center"/>
          </w:tcPr>
          <w:p w14:paraId="09D4FFC7" w14:textId="77777777" w:rsidR="007C1991" w:rsidRPr="008D4E84" w:rsidRDefault="007C1991" w:rsidP="003F75FF">
            <w:pPr>
              <w:spacing w:before="20" w:after="20"/>
              <w:jc w:val="center"/>
              <w:rPr>
                <w:rFonts w:ascii="Garamond" w:eastAsia="SimSun" w:hAnsi="Garamond"/>
                <w:color w:val="000000" w:themeColor="text1"/>
                <w:sz w:val="18"/>
                <w:szCs w:val="18"/>
              </w:rPr>
            </w:pPr>
          </w:p>
        </w:tc>
      </w:tr>
      <w:tr w:rsidR="007C1991" w:rsidRPr="008D4E84" w14:paraId="6866E79C" w14:textId="77777777" w:rsidTr="00262117">
        <w:trPr>
          <w:cantSplit/>
        </w:trPr>
        <w:tc>
          <w:tcPr>
            <w:tcW w:w="2075" w:type="dxa"/>
            <w:vMerge w:val="restart"/>
            <w:shd w:val="clear" w:color="auto" w:fill="auto"/>
            <w:noWrap/>
            <w:vAlign w:val="center"/>
          </w:tcPr>
          <w:p w14:paraId="0252C552" w14:textId="77777777" w:rsidR="007C1991" w:rsidRPr="008D4E84" w:rsidRDefault="007C1991" w:rsidP="00A650BB">
            <w:pPr>
              <w:spacing w:before="20" w:after="20"/>
              <w:rPr>
                <w:rFonts w:ascii="Garamond" w:eastAsia="SimSun" w:hAnsi="Garamond"/>
                <w:b/>
                <w:bCs/>
                <w:color w:val="000000" w:themeColor="text1"/>
                <w:sz w:val="18"/>
                <w:szCs w:val="18"/>
              </w:rPr>
            </w:pPr>
            <w:r w:rsidRPr="008D4E84">
              <w:rPr>
                <w:rFonts w:ascii="Garamond" w:eastAsia="SimSun" w:hAnsi="Garamond"/>
                <w:color w:val="000000" w:themeColor="text1"/>
                <w:sz w:val="18"/>
                <w:szCs w:val="18"/>
              </w:rPr>
              <w:br w:type="page"/>
            </w:r>
            <w:r w:rsidRPr="008D4E84">
              <w:rPr>
                <w:rFonts w:ascii="Garamond" w:eastAsia="SimSun" w:hAnsi="Garamond"/>
                <w:b/>
                <w:color w:val="000000" w:themeColor="text1"/>
                <w:sz w:val="18"/>
                <w:szCs w:val="18"/>
              </w:rPr>
              <w:t>COMPONENT</w:t>
            </w:r>
            <w:r w:rsidRPr="008D4E84">
              <w:rPr>
                <w:rFonts w:ascii="Garamond" w:eastAsia="SimSun" w:hAnsi="Garamond"/>
                <w:b/>
                <w:bCs/>
                <w:color w:val="000000" w:themeColor="text1"/>
                <w:sz w:val="18"/>
                <w:szCs w:val="18"/>
              </w:rPr>
              <w:t xml:space="preserve"> 3:</w:t>
            </w:r>
          </w:p>
          <w:p w14:paraId="3C688FB0" w14:textId="77777777" w:rsidR="007C1991" w:rsidRPr="008D4E84" w:rsidRDefault="00A650BB" w:rsidP="00A650BB">
            <w:pPr>
              <w:spacing w:before="20" w:after="20"/>
              <w:rPr>
                <w:rFonts w:ascii="Garamond" w:eastAsia="SimSun" w:hAnsi="Garamond"/>
                <w:i/>
                <w:color w:val="000000" w:themeColor="text1"/>
                <w:sz w:val="18"/>
                <w:szCs w:val="18"/>
              </w:rPr>
            </w:pPr>
            <w:r w:rsidRPr="008D4E84">
              <w:rPr>
                <w:rFonts w:ascii="Garamond" w:hAnsi="Garamond" w:cs="Calibri"/>
                <w:b/>
                <w:color w:val="000000" w:themeColor="text1"/>
                <w:sz w:val="18"/>
                <w:szCs w:val="18"/>
              </w:rPr>
              <w:t>Testing of conjunctive surface and groundwater management approaches, through the application of the principles of eco hydrogeology</w:t>
            </w:r>
            <w:r w:rsidR="007C1991" w:rsidRPr="008D4E84">
              <w:rPr>
                <w:rFonts w:ascii="Garamond" w:hAnsi="Garamond"/>
                <w:color w:val="000000" w:themeColor="text1"/>
                <w:sz w:val="18"/>
                <w:szCs w:val="18"/>
              </w:rPr>
              <w:t xml:space="preserve"> </w:t>
            </w:r>
          </w:p>
        </w:tc>
        <w:tc>
          <w:tcPr>
            <w:tcW w:w="1840" w:type="dxa"/>
            <w:vMerge w:val="restart"/>
            <w:shd w:val="clear" w:color="auto" w:fill="auto"/>
            <w:vAlign w:val="center"/>
          </w:tcPr>
          <w:p w14:paraId="125D35EC" w14:textId="77777777" w:rsidR="007C1991" w:rsidRPr="008D4E84" w:rsidRDefault="007C1991" w:rsidP="000266FB">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UNESCO-</w:t>
            </w:r>
            <w:r w:rsidR="000266FB" w:rsidRPr="008D4E84">
              <w:rPr>
                <w:rFonts w:ascii="Garamond" w:eastAsia="SimSun" w:hAnsi="Garamond"/>
                <w:b/>
                <w:bCs/>
                <w:color w:val="000000" w:themeColor="text1"/>
                <w:sz w:val="18"/>
                <w:szCs w:val="18"/>
              </w:rPr>
              <w:t>IHP</w:t>
            </w:r>
          </w:p>
        </w:tc>
        <w:tc>
          <w:tcPr>
            <w:tcW w:w="709" w:type="dxa"/>
            <w:vMerge w:val="restart"/>
            <w:shd w:val="clear" w:color="auto" w:fill="auto"/>
            <w:vAlign w:val="center"/>
          </w:tcPr>
          <w:p w14:paraId="1CEA6731"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62000</w:t>
            </w:r>
          </w:p>
          <w:p w14:paraId="67858F13"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restart"/>
            <w:vAlign w:val="center"/>
          </w:tcPr>
          <w:p w14:paraId="09CEC8A9"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GEF</w:t>
            </w:r>
          </w:p>
          <w:p w14:paraId="5CF4BF6E"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3460B61B"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71200</w:t>
            </w:r>
          </w:p>
        </w:tc>
        <w:tc>
          <w:tcPr>
            <w:tcW w:w="2084" w:type="dxa"/>
            <w:shd w:val="clear" w:color="auto" w:fill="auto"/>
            <w:vAlign w:val="center"/>
          </w:tcPr>
          <w:p w14:paraId="7D36E6CC"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International Consultants</w:t>
            </w:r>
          </w:p>
        </w:tc>
        <w:tc>
          <w:tcPr>
            <w:tcW w:w="1060" w:type="dxa"/>
            <w:shd w:val="clear" w:color="auto" w:fill="auto"/>
            <w:noWrap/>
            <w:vAlign w:val="center"/>
          </w:tcPr>
          <w:p w14:paraId="3E411AC4" w14:textId="77777777" w:rsidR="007C1991" w:rsidRPr="008D4E84" w:rsidRDefault="00B261F3"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42</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62ACB861" w14:textId="77777777" w:rsidR="007C1991" w:rsidRPr="008D4E84" w:rsidRDefault="00B261F3"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42</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172A3FA7" w14:textId="77777777" w:rsidR="007C1991" w:rsidRPr="008D4E84" w:rsidRDefault="00B261F3"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42</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4AD8980C" w14:textId="77777777" w:rsidR="007C1991" w:rsidRPr="008D4E84" w:rsidRDefault="00B261F3"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42</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724DEEE8" w14:textId="77777777" w:rsidR="007C1991" w:rsidRPr="008D4E84" w:rsidRDefault="00B261F3"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168</w:t>
            </w:r>
            <w:r w:rsidR="007C1991" w:rsidRPr="008D4E84">
              <w:rPr>
                <w:rFonts w:ascii="Garamond" w:eastAsia="SimSun" w:hAnsi="Garamond"/>
                <w:color w:val="000000" w:themeColor="text1"/>
                <w:sz w:val="18"/>
                <w:szCs w:val="18"/>
              </w:rPr>
              <w:t>,000$</w:t>
            </w:r>
          </w:p>
        </w:tc>
        <w:tc>
          <w:tcPr>
            <w:tcW w:w="851" w:type="dxa"/>
            <w:vAlign w:val="center"/>
          </w:tcPr>
          <w:p w14:paraId="32D31F5C"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A</w:t>
            </w:r>
          </w:p>
        </w:tc>
      </w:tr>
      <w:tr w:rsidR="007C1991" w:rsidRPr="008D4E84" w14:paraId="59468E46" w14:textId="77777777" w:rsidTr="00262117">
        <w:trPr>
          <w:cantSplit/>
        </w:trPr>
        <w:tc>
          <w:tcPr>
            <w:tcW w:w="2075" w:type="dxa"/>
            <w:vMerge/>
            <w:shd w:val="clear" w:color="auto" w:fill="auto"/>
            <w:vAlign w:val="center"/>
          </w:tcPr>
          <w:p w14:paraId="4ED027AF" w14:textId="77777777" w:rsidR="007C1991" w:rsidRPr="008D4E84" w:rsidRDefault="007C1991" w:rsidP="00A650BB">
            <w:pPr>
              <w:spacing w:before="20" w:after="20"/>
              <w:rPr>
                <w:rFonts w:ascii="Garamond" w:eastAsia="SimSun" w:hAnsi="Garamond"/>
                <w:b/>
                <w:bCs/>
                <w:color w:val="000000" w:themeColor="text1"/>
                <w:sz w:val="18"/>
                <w:szCs w:val="18"/>
              </w:rPr>
            </w:pPr>
          </w:p>
        </w:tc>
        <w:tc>
          <w:tcPr>
            <w:tcW w:w="1840" w:type="dxa"/>
            <w:vMerge/>
            <w:shd w:val="clear" w:color="auto" w:fill="auto"/>
            <w:vAlign w:val="center"/>
          </w:tcPr>
          <w:p w14:paraId="228F4083"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6CAAB68E"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6C2A6509"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1034" w:type="dxa"/>
            <w:shd w:val="clear" w:color="auto" w:fill="auto"/>
            <w:noWrap/>
            <w:vAlign w:val="center"/>
          </w:tcPr>
          <w:p w14:paraId="3173096D"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71300</w:t>
            </w:r>
          </w:p>
        </w:tc>
        <w:tc>
          <w:tcPr>
            <w:tcW w:w="2084" w:type="dxa"/>
            <w:shd w:val="clear" w:color="auto" w:fill="auto"/>
            <w:vAlign w:val="center"/>
          </w:tcPr>
          <w:p w14:paraId="253D5784"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Local Consultants</w:t>
            </w:r>
          </w:p>
        </w:tc>
        <w:tc>
          <w:tcPr>
            <w:tcW w:w="1060" w:type="dxa"/>
            <w:shd w:val="clear" w:color="auto" w:fill="auto"/>
            <w:noWrap/>
            <w:vAlign w:val="center"/>
          </w:tcPr>
          <w:p w14:paraId="3D533048"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38</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005</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3B6FFF04"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366</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52971385"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366</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08D4B1B5"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366</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62B21ECE"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147</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103</w:t>
            </w:r>
            <w:r w:rsidR="007C1991" w:rsidRPr="008D4E84">
              <w:rPr>
                <w:rFonts w:ascii="Garamond" w:eastAsia="SimSun" w:hAnsi="Garamond"/>
                <w:color w:val="000000" w:themeColor="text1"/>
                <w:sz w:val="18"/>
                <w:szCs w:val="18"/>
              </w:rPr>
              <w:t>$</w:t>
            </w:r>
          </w:p>
        </w:tc>
        <w:tc>
          <w:tcPr>
            <w:tcW w:w="851" w:type="dxa"/>
            <w:vAlign w:val="center"/>
          </w:tcPr>
          <w:p w14:paraId="6654AB90"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B</w:t>
            </w:r>
          </w:p>
        </w:tc>
      </w:tr>
      <w:tr w:rsidR="007C1991" w:rsidRPr="008D4E84" w14:paraId="46B24A49" w14:textId="77777777" w:rsidTr="00262117">
        <w:trPr>
          <w:cantSplit/>
        </w:trPr>
        <w:tc>
          <w:tcPr>
            <w:tcW w:w="2075" w:type="dxa"/>
            <w:vMerge/>
            <w:shd w:val="clear" w:color="auto" w:fill="auto"/>
            <w:vAlign w:val="center"/>
          </w:tcPr>
          <w:p w14:paraId="02CD00E7"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0DA85FDC"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0F722869"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2984F21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6C47AA00"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D1513C" w:rsidRPr="008D4E84">
              <w:rPr>
                <w:rFonts w:ascii="Garamond" w:eastAsia="SimSun" w:hAnsi="Garamond"/>
                <w:color w:val="000000" w:themeColor="text1"/>
                <w:sz w:val="18"/>
                <w:szCs w:val="18"/>
              </w:rPr>
              <w:t>21</w:t>
            </w:r>
            <w:r w:rsidRPr="008D4E84">
              <w:rPr>
                <w:rFonts w:ascii="Garamond" w:eastAsia="SimSun" w:hAnsi="Garamond"/>
                <w:color w:val="000000" w:themeColor="text1"/>
                <w:sz w:val="18"/>
                <w:szCs w:val="18"/>
              </w:rPr>
              <w:t>00</w:t>
            </w:r>
          </w:p>
        </w:tc>
        <w:tc>
          <w:tcPr>
            <w:tcW w:w="2084" w:type="dxa"/>
            <w:shd w:val="clear" w:color="auto" w:fill="auto"/>
            <w:noWrap/>
            <w:vAlign w:val="center"/>
          </w:tcPr>
          <w:p w14:paraId="1451BFCF" w14:textId="77777777" w:rsidR="007C1991" w:rsidRPr="008D4E84" w:rsidRDefault="00D1513C" w:rsidP="003F75FF">
            <w:pPr>
              <w:spacing w:before="20" w:after="20"/>
              <w:jc w:val="both"/>
              <w:rPr>
                <w:rFonts w:ascii="Garamond" w:eastAsia="SimSun" w:hAnsi="Garamond"/>
                <w:color w:val="000000" w:themeColor="text1"/>
                <w:sz w:val="18"/>
                <w:szCs w:val="18"/>
              </w:rPr>
            </w:pPr>
            <w:r w:rsidRPr="008D4E84">
              <w:rPr>
                <w:rFonts w:ascii="Garamond" w:eastAsia="SimSun" w:hAnsi="Garamond"/>
                <w:bCs/>
                <w:color w:val="000000" w:themeColor="text1"/>
                <w:sz w:val="18"/>
                <w:szCs w:val="18"/>
              </w:rPr>
              <w:t>Contractual services</w:t>
            </w:r>
          </w:p>
        </w:tc>
        <w:tc>
          <w:tcPr>
            <w:tcW w:w="1060" w:type="dxa"/>
            <w:shd w:val="clear" w:color="auto" w:fill="auto"/>
            <w:noWrap/>
            <w:vAlign w:val="center"/>
          </w:tcPr>
          <w:p w14:paraId="1F381AC7"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w:t>
            </w:r>
            <w:r w:rsidR="00A5785D" w:rsidRPr="008D4E84">
              <w:rPr>
                <w:rFonts w:ascii="Garamond" w:eastAsia="SimSun" w:hAnsi="Garamond"/>
                <w:color w:val="000000" w:themeColor="text1"/>
                <w:sz w:val="18"/>
                <w:szCs w:val="18"/>
              </w:rPr>
              <w:t>5</w:t>
            </w:r>
            <w:r w:rsidRPr="008D4E84">
              <w:rPr>
                <w:rFonts w:ascii="Garamond" w:eastAsia="SimSun" w:hAnsi="Garamond"/>
                <w:color w:val="000000" w:themeColor="text1"/>
                <w:sz w:val="18"/>
                <w:szCs w:val="18"/>
              </w:rPr>
              <w:t>,000$</w:t>
            </w:r>
          </w:p>
        </w:tc>
        <w:tc>
          <w:tcPr>
            <w:tcW w:w="1134" w:type="dxa"/>
            <w:shd w:val="clear" w:color="auto" w:fill="auto"/>
            <w:noWrap/>
            <w:vAlign w:val="center"/>
          </w:tcPr>
          <w:p w14:paraId="46680F12"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w:t>
            </w:r>
            <w:r w:rsidR="00A5785D" w:rsidRPr="008D4E84">
              <w:rPr>
                <w:rFonts w:ascii="Garamond" w:eastAsia="SimSun" w:hAnsi="Garamond"/>
                <w:color w:val="000000" w:themeColor="text1"/>
                <w:sz w:val="18"/>
                <w:szCs w:val="18"/>
              </w:rPr>
              <w:t>5</w:t>
            </w:r>
            <w:r w:rsidRPr="008D4E84">
              <w:rPr>
                <w:rFonts w:ascii="Garamond" w:eastAsia="SimSun" w:hAnsi="Garamond"/>
                <w:color w:val="000000" w:themeColor="text1"/>
                <w:sz w:val="18"/>
                <w:szCs w:val="18"/>
              </w:rPr>
              <w:t>,000$</w:t>
            </w:r>
          </w:p>
        </w:tc>
        <w:tc>
          <w:tcPr>
            <w:tcW w:w="1134" w:type="dxa"/>
            <w:shd w:val="clear" w:color="auto" w:fill="auto"/>
            <w:noWrap/>
            <w:vAlign w:val="center"/>
          </w:tcPr>
          <w:p w14:paraId="21170A05"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25,000$</w:t>
            </w:r>
          </w:p>
        </w:tc>
        <w:tc>
          <w:tcPr>
            <w:tcW w:w="992" w:type="dxa"/>
            <w:shd w:val="clear" w:color="auto" w:fill="auto"/>
            <w:noWrap/>
            <w:vAlign w:val="center"/>
          </w:tcPr>
          <w:p w14:paraId="0BE82B8D"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25,000$</w:t>
            </w:r>
          </w:p>
        </w:tc>
        <w:tc>
          <w:tcPr>
            <w:tcW w:w="1134" w:type="dxa"/>
            <w:shd w:val="clear" w:color="auto" w:fill="auto"/>
            <w:noWrap/>
            <w:vAlign w:val="center"/>
          </w:tcPr>
          <w:p w14:paraId="64DB6982" w14:textId="77777777" w:rsidR="007C1991" w:rsidRPr="008D4E84" w:rsidRDefault="00A5785D"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100</w:t>
            </w:r>
            <w:r w:rsidR="007C1991" w:rsidRPr="008D4E84">
              <w:rPr>
                <w:rFonts w:ascii="Garamond" w:eastAsia="SimSun" w:hAnsi="Garamond"/>
                <w:color w:val="000000" w:themeColor="text1"/>
                <w:sz w:val="18"/>
                <w:szCs w:val="18"/>
              </w:rPr>
              <w:t>,000$</w:t>
            </w:r>
          </w:p>
        </w:tc>
        <w:tc>
          <w:tcPr>
            <w:tcW w:w="851" w:type="dxa"/>
            <w:vAlign w:val="center"/>
          </w:tcPr>
          <w:p w14:paraId="506B7D49"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C</w:t>
            </w:r>
          </w:p>
        </w:tc>
      </w:tr>
      <w:tr w:rsidR="007C1991" w:rsidRPr="008D4E84" w14:paraId="6D99DD86" w14:textId="77777777" w:rsidTr="00262117">
        <w:trPr>
          <w:cantSplit/>
        </w:trPr>
        <w:tc>
          <w:tcPr>
            <w:tcW w:w="2075" w:type="dxa"/>
            <w:vMerge/>
            <w:shd w:val="clear" w:color="auto" w:fill="auto"/>
            <w:vAlign w:val="center"/>
          </w:tcPr>
          <w:p w14:paraId="40D8BA85"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55785EA6"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05D3FA73"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303BAFB9"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7CD10A8B"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D1513C" w:rsidRPr="008D4E84">
              <w:rPr>
                <w:rFonts w:ascii="Garamond" w:eastAsia="SimSun" w:hAnsi="Garamond"/>
                <w:color w:val="000000" w:themeColor="text1"/>
                <w:sz w:val="18"/>
                <w:szCs w:val="18"/>
              </w:rPr>
              <w:t>16</w:t>
            </w:r>
            <w:r w:rsidRPr="008D4E84">
              <w:rPr>
                <w:rFonts w:ascii="Garamond" w:eastAsia="SimSun" w:hAnsi="Garamond"/>
                <w:color w:val="000000" w:themeColor="text1"/>
                <w:sz w:val="18"/>
                <w:szCs w:val="18"/>
              </w:rPr>
              <w:t>00</w:t>
            </w:r>
          </w:p>
        </w:tc>
        <w:tc>
          <w:tcPr>
            <w:tcW w:w="2084" w:type="dxa"/>
            <w:shd w:val="clear" w:color="auto" w:fill="auto"/>
            <w:noWrap/>
            <w:vAlign w:val="center"/>
          </w:tcPr>
          <w:p w14:paraId="7A8E7B7E" w14:textId="77777777" w:rsidR="007C1991" w:rsidRPr="008D4E84" w:rsidRDefault="00D1513C" w:rsidP="003F75FF">
            <w:pPr>
              <w:spacing w:before="20" w:after="20"/>
              <w:jc w:val="both"/>
              <w:rPr>
                <w:rFonts w:ascii="Garamond" w:eastAsia="SimSun" w:hAnsi="Garamond"/>
                <w:b/>
                <w:bCs/>
                <w:color w:val="000000" w:themeColor="text1"/>
                <w:sz w:val="18"/>
                <w:szCs w:val="18"/>
              </w:rPr>
            </w:pPr>
            <w:r w:rsidRPr="008D4E84">
              <w:rPr>
                <w:rFonts w:ascii="Garamond" w:eastAsia="SimSun" w:hAnsi="Garamond"/>
                <w:bCs/>
                <w:color w:val="000000" w:themeColor="text1"/>
                <w:sz w:val="18"/>
                <w:szCs w:val="18"/>
              </w:rPr>
              <w:t>Travel</w:t>
            </w:r>
          </w:p>
        </w:tc>
        <w:tc>
          <w:tcPr>
            <w:tcW w:w="1060" w:type="dxa"/>
            <w:shd w:val="clear" w:color="auto" w:fill="auto"/>
            <w:noWrap/>
            <w:vAlign w:val="center"/>
          </w:tcPr>
          <w:p w14:paraId="47247A7F" w14:textId="77777777" w:rsidR="007C1991" w:rsidRPr="008D4E84" w:rsidRDefault="00A5785D"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18</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5D7C3F5D" w14:textId="77777777" w:rsidR="007C1991" w:rsidRPr="008D4E84" w:rsidRDefault="00A5785D"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18</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00</w:t>
            </w:r>
            <w:r w:rsidR="007C1991" w:rsidRPr="008D4E84">
              <w:rPr>
                <w:rFonts w:ascii="Garamond" w:eastAsia="SimSun" w:hAnsi="Garamond"/>
                <w:color w:val="000000" w:themeColor="text1"/>
                <w:sz w:val="18"/>
                <w:szCs w:val="18"/>
              </w:rPr>
              <w:t>0$</w:t>
            </w:r>
          </w:p>
        </w:tc>
        <w:tc>
          <w:tcPr>
            <w:tcW w:w="1134" w:type="dxa"/>
            <w:shd w:val="clear" w:color="auto" w:fill="auto"/>
            <w:noWrap/>
            <w:vAlign w:val="center"/>
          </w:tcPr>
          <w:p w14:paraId="0297BBD7" w14:textId="77777777" w:rsidR="007C1991" w:rsidRPr="008D4E84" w:rsidRDefault="00A5785D"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18</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00</w:t>
            </w:r>
            <w:r w:rsidR="007C1991" w:rsidRPr="008D4E84">
              <w:rPr>
                <w:rFonts w:ascii="Garamond" w:eastAsia="SimSun" w:hAnsi="Garamond"/>
                <w:color w:val="000000" w:themeColor="text1"/>
                <w:sz w:val="18"/>
                <w:szCs w:val="18"/>
              </w:rPr>
              <w:t>0$</w:t>
            </w:r>
          </w:p>
        </w:tc>
        <w:tc>
          <w:tcPr>
            <w:tcW w:w="992" w:type="dxa"/>
            <w:shd w:val="clear" w:color="auto" w:fill="auto"/>
            <w:noWrap/>
            <w:vAlign w:val="center"/>
          </w:tcPr>
          <w:p w14:paraId="120DCD8C" w14:textId="77777777" w:rsidR="007C1991" w:rsidRPr="008D4E84" w:rsidRDefault="00A5785D"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17</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333</w:t>
            </w:r>
            <w:r w:rsidR="007C1991" w:rsidRPr="008D4E84">
              <w:rPr>
                <w:rFonts w:ascii="Garamond" w:eastAsia="SimSun" w:hAnsi="Garamond"/>
                <w:color w:val="000000" w:themeColor="text1"/>
                <w:sz w:val="18"/>
                <w:szCs w:val="18"/>
              </w:rPr>
              <w:t>$</w:t>
            </w:r>
          </w:p>
        </w:tc>
        <w:tc>
          <w:tcPr>
            <w:tcW w:w="1134" w:type="dxa"/>
            <w:shd w:val="clear" w:color="auto" w:fill="auto"/>
            <w:noWrap/>
            <w:vAlign w:val="center"/>
          </w:tcPr>
          <w:p w14:paraId="36932E4F" w14:textId="77777777" w:rsidR="007C1991" w:rsidRPr="008D4E84" w:rsidRDefault="00A5785D"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71</w:t>
            </w:r>
            <w:r w:rsidR="007C1991" w:rsidRPr="008D4E84">
              <w:rPr>
                <w:rFonts w:ascii="Garamond" w:eastAsia="SimSun" w:hAnsi="Garamond"/>
                <w:color w:val="000000" w:themeColor="text1"/>
                <w:sz w:val="18"/>
                <w:szCs w:val="18"/>
              </w:rPr>
              <w:t>,3</w:t>
            </w:r>
            <w:r w:rsidRPr="008D4E84">
              <w:rPr>
                <w:rFonts w:ascii="Garamond" w:eastAsia="SimSun" w:hAnsi="Garamond"/>
                <w:color w:val="000000" w:themeColor="text1"/>
                <w:sz w:val="18"/>
                <w:szCs w:val="18"/>
              </w:rPr>
              <w:t>33</w:t>
            </w:r>
            <w:r w:rsidR="007C1991" w:rsidRPr="008D4E84">
              <w:rPr>
                <w:rFonts w:ascii="Garamond" w:eastAsia="SimSun" w:hAnsi="Garamond"/>
                <w:color w:val="000000" w:themeColor="text1"/>
                <w:sz w:val="18"/>
                <w:szCs w:val="18"/>
              </w:rPr>
              <w:t>$</w:t>
            </w:r>
          </w:p>
        </w:tc>
        <w:tc>
          <w:tcPr>
            <w:tcW w:w="851" w:type="dxa"/>
            <w:vAlign w:val="center"/>
          </w:tcPr>
          <w:p w14:paraId="47644AE4"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D</w:t>
            </w:r>
          </w:p>
        </w:tc>
      </w:tr>
      <w:tr w:rsidR="007C1991" w:rsidRPr="008D4E84" w14:paraId="70079405" w14:textId="77777777" w:rsidTr="00262117">
        <w:trPr>
          <w:cantSplit/>
        </w:trPr>
        <w:tc>
          <w:tcPr>
            <w:tcW w:w="2075" w:type="dxa"/>
            <w:vMerge/>
            <w:shd w:val="clear" w:color="auto" w:fill="auto"/>
            <w:vAlign w:val="center"/>
          </w:tcPr>
          <w:p w14:paraId="42D44F92"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65FD7179"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46F71C34"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1101CA4A"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0CBA32BB"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D1513C" w:rsidRPr="008D4E84">
              <w:rPr>
                <w:rFonts w:ascii="Garamond" w:eastAsia="SimSun" w:hAnsi="Garamond"/>
                <w:color w:val="000000" w:themeColor="text1"/>
                <w:sz w:val="18"/>
                <w:szCs w:val="18"/>
              </w:rPr>
              <w:t>57</w:t>
            </w:r>
            <w:r w:rsidRPr="008D4E84">
              <w:rPr>
                <w:rFonts w:ascii="Garamond" w:eastAsia="SimSun" w:hAnsi="Garamond"/>
                <w:color w:val="000000" w:themeColor="text1"/>
                <w:sz w:val="18"/>
                <w:szCs w:val="18"/>
              </w:rPr>
              <w:t>00</w:t>
            </w:r>
          </w:p>
        </w:tc>
        <w:tc>
          <w:tcPr>
            <w:tcW w:w="2084" w:type="dxa"/>
            <w:shd w:val="clear" w:color="auto" w:fill="auto"/>
            <w:noWrap/>
            <w:vAlign w:val="center"/>
          </w:tcPr>
          <w:p w14:paraId="5E38EC19" w14:textId="77777777" w:rsidR="007C1991" w:rsidRPr="008D4E84" w:rsidRDefault="007C1991" w:rsidP="003F75FF">
            <w:pPr>
              <w:spacing w:before="20" w:after="20"/>
              <w:jc w:val="both"/>
              <w:rPr>
                <w:rFonts w:ascii="Garamond" w:eastAsia="SimSun" w:hAnsi="Garamond"/>
                <w:b/>
                <w:bCs/>
                <w:color w:val="000000" w:themeColor="text1"/>
                <w:sz w:val="18"/>
                <w:szCs w:val="18"/>
              </w:rPr>
            </w:pPr>
            <w:r w:rsidRPr="008D4E84">
              <w:rPr>
                <w:rFonts w:ascii="Garamond" w:eastAsia="SimSun" w:hAnsi="Garamond"/>
                <w:bCs/>
                <w:color w:val="000000" w:themeColor="text1"/>
                <w:sz w:val="18"/>
                <w:szCs w:val="18"/>
              </w:rPr>
              <w:t>Trainings/workshops</w:t>
            </w:r>
          </w:p>
        </w:tc>
        <w:tc>
          <w:tcPr>
            <w:tcW w:w="1060" w:type="dxa"/>
            <w:shd w:val="clear" w:color="auto" w:fill="auto"/>
            <w:noWrap/>
            <w:vAlign w:val="center"/>
          </w:tcPr>
          <w:p w14:paraId="48C675D0" w14:textId="77777777" w:rsidR="007C1991" w:rsidRPr="008D4E84" w:rsidRDefault="00924E0E"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25</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00A29AA3" w14:textId="77777777" w:rsidR="007C1991" w:rsidRPr="008D4E84" w:rsidRDefault="00924E0E"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25</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79130C2B" w14:textId="77777777" w:rsidR="007C1991" w:rsidRPr="008D4E84" w:rsidRDefault="00924E0E"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25</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6AC6CD39" w14:textId="77777777" w:rsidR="007C1991" w:rsidRPr="008D4E84" w:rsidRDefault="00924E0E"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25</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67BBF5F8" w14:textId="77777777" w:rsidR="007C1991" w:rsidRPr="008D4E84" w:rsidRDefault="007C1991"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w:t>
            </w:r>
            <w:r w:rsidR="00924E0E" w:rsidRPr="008D4E84">
              <w:rPr>
                <w:rFonts w:ascii="Garamond" w:eastAsia="SimSun" w:hAnsi="Garamond"/>
                <w:color w:val="000000" w:themeColor="text1"/>
                <w:sz w:val="18"/>
                <w:szCs w:val="18"/>
              </w:rPr>
              <w:t>0</w:t>
            </w:r>
            <w:r w:rsidRPr="008D4E84">
              <w:rPr>
                <w:rFonts w:ascii="Garamond" w:eastAsia="SimSun" w:hAnsi="Garamond"/>
                <w:color w:val="000000" w:themeColor="text1"/>
                <w:sz w:val="18"/>
                <w:szCs w:val="18"/>
              </w:rPr>
              <w:t>0,000$</w:t>
            </w:r>
          </w:p>
        </w:tc>
        <w:tc>
          <w:tcPr>
            <w:tcW w:w="851" w:type="dxa"/>
            <w:vAlign w:val="center"/>
          </w:tcPr>
          <w:p w14:paraId="30D82B72"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E</w:t>
            </w:r>
          </w:p>
        </w:tc>
      </w:tr>
      <w:tr w:rsidR="007C1991" w:rsidRPr="008D4E84" w14:paraId="78E53E2F" w14:textId="77777777" w:rsidTr="00262117">
        <w:trPr>
          <w:cantSplit/>
        </w:trPr>
        <w:tc>
          <w:tcPr>
            <w:tcW w:w="2075" w:type="dxa"/>
            <w:vMerge/>
            <w:shd w:val="clear" w:color="auto" w:fill="auto"/>
            <w:vAlign w:val="center"/>
          </w:tcPr>
          <w:p w14:paraId="6DC67B53"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72761490"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36FFCA6E"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0E05AA0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0A581CF2"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D1513C" w:rsidRPr="008D4E84">
              <w:rPr>
                <w:rFonts w:ascii="Garamond" w:eastAsia="SimSun" w:hAnsi="Garamond"/>
                <w:color w:val="000000" w:themeColor="text1"/>
                <w:sz w:val="18"/>
                <w:szCs w:val="18"/>
              </w:rPr>
              <w:t>22</w:t>
            </w:r>
            <w:r w:rsidRPr="008D4E84">
              <w:rPr>
                <w:rFonts w:ascii="Garamond" w:eastAsia="SimSun" w:hAnsi="Garamond"/>
                <w:color w:val="000000" w:themeColor="text1"/>
                <w:sz w:val="18"/>
                <w:szCs w:val="18"/>
              </w:rPr>
              <w:t>00</w:t>
            </w:r>
          </w:p>
        </w:tc>
        <w:tc>
          <w:tcPr>
            <w:tcW w:w="2084" w:type="dxa"/>
            <w:shd w:val="clear" w:color="auto" w:fill="auto"/>
            <w:noWrap/>
            <w:vAlign w:val="center"/>
          </w:tcPr>
          <w:p w14:paraId="715B19F2" w14:textId="77777777" w:rsidR="007C1991" w:rsidRPr="008D4E84" w:rsidRDefault="00A14276" w:rsidP="003F75FF">
            <w:pPr>
              <w:spacing w:before="20" w:after="20"/>
              <w:jc w:val="both"/>
              <w:rPr>
                <w:rFonts w:ascii="Garamond" w:eastAsia="SimSun" w:hAnsi="Garamond"/>
                <w:b/>
                <w:bCs/>
                <w:color w:val="000000" w:themeColor="text1"/>
                <w:sz w:val="18"/>
                <w:szCs w:val="18"/>
              </w:rPr>
            </w:pPr>
            <w:r w:rsidRPr="008D4E84">
              <w:rPr>
                <w:rFonts w:ascii="Garamond" w:eastAsia="SimSun" w:hAnsi="Garamond"/>
                <w:color w:val="000000" w:themeColor="text1"/>
                <w:sz w:val="18"/>
                <w:szCs w:val="18"/>
              </w:rPr>
              <w:t>Equipment and Furniture</w:t>
            </w:r>
          </w:p>
        </w:tc>
        <w:tc>
          <w:tcPr>
            <w:tcW w:w="1060" w:type="dxa"/>
            <w:shd w:val="clear" w:color="auto" w:fill="auto"/>
            <w:noWrap/>
            <w:vAlign w:val="center"/>
          </w:tcPr>
          <w:p w14:paraId="4EFF554B" w14:textId="77777777" w:rsidR="007C1991" w:rsidRPr="008D4E84" w:rsidRDefault="00924E0E"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16</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34780C2B" w14:textId="77777777" w:rsidR="007C1991" w:rsidRPr="008D4E84" w:rsidRDefault="00924E0E"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16</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00</w:t>
            </w:r>
            <w:r w:rsidR="007C1991" w:rsidRPr="008D4E84">
              <w:rPr>
                <w:rFonts w:ascii="Garamond" w:eastAsia="SimSun" w:hAnsi="Garamond"/>
                <w:color w:val="000000" w:themeColor="text1"/>
                <w:sz w:val="18"/>
                <w:szCs w:val="18"/>
              </w:rPr>
              <w:t>0$</w:t>
            </w:r>
          </w:p>
        </w:tc>
        <w:tc>
          <w:tcPr>
            <w:tcW w:w="1134" w:type="dxa"/>
            <w:shd w:val="clear" w:color="auto" w:fill="auto"/>
            <w:noWrap/>
            <w:vAlign w:val="center"/>
          </w:tcPr>
          <w:p w14:paraId="7C779300" w14:textId="77777777" w:rsidR="007C1991" w:rsidRPr="008D4E84" w:rsidRDefault="00924E0E"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16</w:t>
            </w:r>
            <w:r w:rsidR="007C1991" w:rsidRPr="008D4E84">
              <w:rPr>
                <w:rFonts w:ascii="Garamond" w:eastAsia="SimSun" w:hAnsi="Garamond"/>
                <w:color w:val="000000" w:themeColor="text1"/>
                <w:sz w:val="18"/>
                <w:szCs w:val="18"/>
              </w:rPr>
              <w:t>,0</w:t>
            </w:r>
            <w:r w:rsidRPr="008D4E84">
              <w:rPr>
                <w:rFonts w:ascii="Garamond" w:eastAsia="SimSun" w:hAnsi="Garamond"/>
                <w:color w:val="000000" w:themeColor="text1"/>
                <w:sz w:val="18"/>
                <w:szCs w:val="18"/>
              </w:rPr>
              <w:t>0</w:t>
            </w:r>
            <w:r w:rsidR="007C1991" w:rsidRPr="008D4E84">
              <w:rPr>
                <w:rFonts w:ascii="Garamond" w:eastAsia="SimSun" w:hAnsi="Garamond"/>
                <w:color w:val="000000" w:themeColor="text1"/>
                <w:sz w:val="18"/>
                <w:szCs w:val="18"/>
              </w:rPr>
              <w:t>0$</w:t>
            </w:r>
          </w:p>
        </w:tc>
        <w:tc>
          <w:tcPr>
            <w:tcW w:w="992" w:type="dxa"/>
            <w:shd w:val="clear" w:color="auto" w:fill="auto"/>
            <w:noWrap/>
            <w:vAlign w:val="center"/>
          </w:tcPr>
          <w:p w14:paraId="124F6ED9" w14:textId="77777777" w:rsidR="007C1991" w:rsidRPr="008D4E84" w:rsidRDefault="007C1991"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1</w:t>
            </w:r>
            <w:r w:rsidR="00924E0E" w:rsidRPr="008D4E84">
              <w:rPr>
                <w:rFonts w:ascii="Garamond" w:eastAsia="SimSun" w:hAnsi="Garamond"/>
                <w:color w:val="000000" w:themeColor="text1"/>
                <w:sz w:val="18"/>
                <w:szCs w:val="18"/>
              </w:rPr>
              <w:t>5</w:t>
            </w:r>
            <w:r w:rsidRPr="008D4E84">
              <w:rPr>
                <w:rFonts w:ascii="Garamond" w:eastAsia="SimSun" w:hAnsi="Garamond"/>
                <w:color w:val="000000" w:themeColor="text1"/>
                <w:sz w:val="18"/>
                <w:szCs w:val="18"/>
              </w:rPr>
              <w:t>,</w:t>
            </w:r>
            <w:r w:rsidR="00924E0E" w:rsidRPr="008D4E84">
              <w:rPr>
                <w:rFonts w:ascii="Garamond" w:eastAsia="SimSun" w:hAnsi="Garamond"/>
                <w:color w:val="000000" w:themeColor="text1"/>
                <w:sz w:val="18"/>
                <w:szCs w:val="18"/>
              </w:rPr>
              <w:t>0</w:t>
            </w:r>
            <w:r w:rsidRPr="008D4E84">
              <w:rPr>
                <w:rFonts w:ascii="Garamond" w:eastAsia="SimSun" w:hAnsi="Garamond"/>
                <w:color w:val="000000" w:themeColor="text1"/>
                <w:sz w:val="18"/>
                <w:szCs w:val="18"/>
              </w:rPr>
              <w:t>00$</w:t>
            </w:r>
          </w:p>
        </w:tc>
        <w:tc>
          <w:tcPr>
            <w:tcW w:w="1134" w:type="dxa"/>
            <w:shd w:val="clear" w:color="auto" w:fill="auto"/>
            <w:noWrap/>
            <w:vAlign w:val="center"/>
          </w:tcPr>
          <w:p w14:paraId="0C5C3A73" w14:textId="77777777" w:rsidR="007C1991" w:rsidRPr="008D4E84" w:rsidRDefault="00924E0E" w:rsidP="003F75FF">
            <w:pPr>
              <w:spacing w:before="20" w:after="20"/>
              <w:jc w:val="center"/>
              <w:rPr>
                <w:rFonts w:ascii="Garamond" w:eastAsia="SimSun" w:hAnsi="Garamond"/>
                <w:b/>
                <w:color w:val="000000" w:themeColor="text1"/>
                <w:sz w:val="18"/>
                <w:szCs w:val="18"/>
              </w:rPr>
            </w:pPr>
            <w:r w:rsidRPr="008D4E84">
              <w:rPr>
                <w:rFonts w:ascii="Garamond" w:eastAsia="SimSun" w:hAnsi="Garamond"/>
                <w:color w:val="000000" w:themeColor="text1"/>
                <w:sz w:val="18"/>
                <w:szCs w:val="18"/>
              </w:rPr>
              <w:t>63</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w:t>
            </w:r>
            <w:r w:rsidR="007C1991" w:rsidRPr="008D4E84">
              <w:rPr>
                <w:rFonts w:ascii="Garamond" w:eastAsia="SimSun" w:hAnsi="Garamond"/>
                <w:color w:val="000000" w:themeColor="text1"/>
                <w:sz w:val="18"/>
                <w:szCs w:val="18"/>
              </w:rPr>
              <w:t>00$</w:t>
            </w:r>
          </w:p>
        </w:tc>
        <w:tc>
          <w:tcPr>
            <w:tcW w:w="851" w:type="dxa"/>
            <w:vAlign w:val="center"/>
          </w:tcPr>
          <w:p w14:paraId="493B096C" w14:textId="77777777" w:rsidR="007C1991" w:rsidRPr="008D4E84" w:rsidRDefault="00D1513C"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F</w:t>
            </w:r>
          </w:p>
        </w:tc>
      </w:tr>
      <w:tr w:rsidR="00A14276" w:rsidRPr="008D4E84" w14:paraId="475C4D78" w14:textId="77777777" w:rsidTr="00262117">
        <w:trPr>
          <w:cantSplit/>
        </w:trPr>
        <w:tc>
          <w:tcPr>
            <w:tcW w:w="2075" w:type="dxa"/>
            <w:vMerge/>
            <w:shd w:val="clear" w:color="auto" w:fill="auto"/>
            <w:vAlign w:val="center"/>
          </w:tcPr>
          <w:p w14:paraId="0D8F9BFF" w14:textId="77777777" w:rsidR="00A14276" w:rsidRPr="008D4E84" w:rsidRDefault="00A14276"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5960301F" w14:textId="77777777" w:rsidR="00A14276" w:rsidRPr="008D4E84" w:rsidRDefault="00A14276"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5A22EEBA" w14:textId="77777777" w:rsidR="00A14276" w:rsidRPr="008D4E84" w:rsidRDefault="00A14276"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092D2AC4" w14:textId="77777777" w:rsidR="00A14276" w:rsidRPr="008D4E84" w:rsidRDefault="00A14276"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24CE68D6" w14:textId="77777777" w:rsidR="00A14276" w:rsidRPr="008D4E84" w:rsidRDefault="00D1513C"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72500</w:t>
            </w:r>
          </w:p>
        </w:tc>
        <w:tc>
          <w:tcPr>
            <w:tcW w:w="2084" w:type="dxa"/>
            <w:shd w:val="clear" w:color="auto" w:fill="auto"/>
            <w:noWrap/>
            <w:vAlign w:val="center"/>
          </w:tcPr>
          <w:p w14:paraId="1D98A619" w14:textId="77777777" w:rsidR="00A14276" w:rsidRPr="008D4E84" w:rsidRDefault="00A14276"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Office supplies</w:t>
            </w:r>
          </w:p>
        </w:tc>
        <w:tc>
          <w:tcPr>
            <w:tcW w:w="1060" w:type="dxa"/>
            <w:shd w:val="clear" w:color="auto" w:fill="auto"/>
            <w:noWrap/>
            <w:vAlign w:val="center"/>
          </w:tcPr>
          <w:p w14:paraId="0428C415" w14:textId="77777777" w:rsidR="00A14276"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634</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2AF7198B" w14:textId="77777777" w:rsidR="00A14276"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634</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649BC103" w14:textId="77777777" w:rsidR="00A14276" w:rsidRPr="008D4E84" w:rsidRDefault="009D7430"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634</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46486FEC" w14:textId="77777777" w:rsidR="00A14276" w:rsidRPr="008D4E84" w:rsidRDefault="009D7430"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995</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63FA96C9" w14:textId="77777777" w:rsidR="00A14276"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24</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897</w:t>
            </w:r>
            <w:r w:rsidR="002622BA" w:rsidRPr="008D4E84">
              <w:rPr>
                <w:rFonts w:ascii="Garamond" w:eastAsia="SimSun" w:hAnsi="Garamond"/>
                <w:color w:val="000000" w:themeColor="text1"/>
                <w:sz w:val="18"/>
                <w:szCs w:val="18"/>
              </w:rPr>
              <w:t>$</w:t>
            </w:r>
          </w:p>
        </w:tc>
        <w:tc>
          <w:tcPr>
            <w:tcW w:w="851" w:type="dxa"/>
            <w:vAlign w:val="center"/>
          </w:tcPr>
          <w:p w14:paraId="1F7785FF" w14:textId="77777777" w:rsidR="00A14276" w:rsidRPr="008D4E84" w:rsidRDefault="00D1513C"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G</w:t>
            </w:r>
          </w:p>
        </w:tc>
      </w:tr>
      <w:tr w:rsidR="007C1991" w:rsidRPr="008D4E84" w14:paraId="783F64BE" w14:textId="77777777" w:rsidTr="00262117">
        <w:trPr>
          <w:cantSplit/>
        </w:trPr>
        <w:tc>
          <w:tcPr>
            <w:tcW w:w="2075" w:type="dxa"/>
            <w:vMerge/>
            <w:shd w:val="clear" w:color="auto" w:fill="auto"/>
            <w:vAlign w:val="center"/>
          </w:tcPr>
          <w:p w14:paraId="3B14D986"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29E9B6DC"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0618CCD9"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007759C8"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7DBC02ED" w14:textId="77777777" w:rsidR="007C1991" w:rsidRPr="008D4E84" w:rsidRDefault="007C1991" w:rsidP="003F75FF">
            <w:pPr>
              <w:spacing w:before="20" w:after="20"/>
              <w:jc w:val="center"/>
              <w:rPr>
                <w:rFonts w:ascii="Garamond" w:eastAsia="SimSun" w:hAnsi="Garamond"/>
                <w:color w:val="000000" w:themeColor="text1"/>
                <w:sz w:val="18"/>
                <w:szCs w:val="18"/>
              </w:rPr>
            </w:pPr>
          </w:p>
        </w:tc>
        <w:tc>
          <w:tcPr>
            <w:tcW w:w="2084" w:type="dxa"/>
            <w:shd w:val="clear" w:color="auto" w:fill="auto"/>
            <w:noWrap/>
            <w:vAlign w:val="center"/>
          </w:tcPr>
          <w:p w14:paraId="30C943EC"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
                <w:bCs/>
                <w:color w:val="000000" w:themeColor="text1"/>
                <w:sz w:val="18"/>
                <w:szCs w:val="18"/>
              </w:rPr>
              <w:t>sub-total GEF</w:t>
            </w:r>
          </w:p>
        </w:tc>
        <w:tc>
          <w:tcPr>
            <w:tcW w:w="1060" w:type="dxa"/>
            <w:shd w:val="clear" w:color="auto" w:fill="auto"/>
            <w:noWrap/>
            <w:vAlign w:val="center"/>
          </w:tcPr>
          <w:p w14:paraId="343F837C" w14:textId="77777777" w:rsidR="007C1991" w:rsidRPr="008D4E84" w:rsidRDefault="009D7430" w:rsidP="00D4343A">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170</w:t>
            </w:r>
            <w:r w:rsidR="00D4343A"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639</w:t>
            </w:r>
            <w:r w:rsidR="00D4343A" w:rsidRPr="008D4E84">
              <w:rPr>
                <w:rFonts w:ascii="Garamond" w:eastAsia="SimSun" w:hAnsi="Garamond"/>
                <w:b/>
                <w:color w:val="000000" w:themeColor="text1"/>
                <w:sz w:val="18"/>
                <w:szCs w:val="18"/>
              </w:rPr>
              <w:t>$</w:t>
            </w:r>
          </w:p>
        </w:tc>
        <w:tc>
          <w:tcPr>
            <w:tcW w:w="1134" w:type="dxa"/>
            <w:shd w:val="clear" w:color="auto" w:fill="auto"/>
            <w:noWrap/>
            <w:vAlign w:val="center"/>
          </w:tcPr>
          <w:p w14:paraId="03A40238" w14:textId="77777777" w:rsidR="007C1991" w:rsidRPr="008D4E84" w:rsidRDefault="009D7430" w:rsidP="00D4343A">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169</w:t>
            </w:r>
            <w:r w:rsidR="00D4343A"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000</w:t>
            </w:r>
            <w:r w:rsidR="00D4343A" w:rsidRPr="008D4E84">
              <w:rPr>
                <w:rFonts w:ascii="Garamond" w:eastAsia="SimSun" w:hAnsi="Garamond"/>
                <w:b/>
                <w:color w:val="000000" w:themeColor="text1"/>
                <w:sz w:val="18"/>
                <w:szCs w:val="18"/>
              </w:rPr>
              <w:t>$</w:t>
            </w:r>
          </w:p>
        </w:tc>
        <w:tc>
          <w:tcPr>
            <w:tcW w:w="1134" w:type="dxa"/>
            <w:shd w:val="clear" w:color="auto" w:fill="auto"/>
            <w:noWrap/>
            <w:vAlign w:val="center"/>
          </w:tcPr>
          <w:p w14:paraId="45F5CD79" w14:textId="77777777" w:rsidR="007C1991" w:rsidRPr="008D4E84" w:rsidRDefault="00D87A50" w:rsidP="003F75FF">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169</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0</w:t>
            </w:r>
            <w:r w:rsidR="007C1991" w:rsidRPr="008D4E84">
              <w:rPr>
                <w:rFonts w:ascii="Garamond" w:eastAsia="SimSun" w:hAnsi="Garamond"/>
                <w:b/>
                <w:color w:val="000000" w:themeColor="text1"/>
                <w:sz w:val="18"/>
                <w:szCs w:val="18"/>
              </w:rPr>
              <w:t>00$</w:t>
            </w:r>
          </w:p>
        </w:tc>
        <w:tc>
          <w:tcPr>
            <w:tcW w:w="992" w:type="dxa"/>
            <w:shd w:val="clear" w:color="auto" w:fill="auto"/>
            <w:noWrap/>
            <w:vAlign w:val="center"/>
          </w:tcPr>
          <w:p w14:paraId="01D87E77" w14:textId="77777777" w:rsidR="007C1991" w:rsidRPr="008D4E84" w:rsidRDefault="009D7430" w:rsidP="003F75FF">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165</w:t>
            </w:r>
            <w:r w:rsidR="00D4343A"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694</w:t>
            </w:r>
          </w:p>
        </w:tc>
        <w:tc>
          <w:tcPr>
            <w:tcW w:w="1134" w:type="dxa"/>
            <w:shd w:val="clear" w:color="auto" w:fill="auto"/>
            <w:noWrap/>
            <w:vAlign w:val="center"/>
          </w:tcPr>
          <w:p w14:paraId="69785719" w14:textId="77777777" w:rsidR="007C1991" w:rsidRPr="008D4E84" w:rsidRDefault="00D87A50" w:rsidP="003F75FF">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674</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333</w:t>
            </w:r>
            <w:r w:rsidR="007C1991" w:rsidRPr="008D4E84">
              <w:rPr>
                <w:rFonts w:ascii="Garamond" w:eastAsia="SimSun" w:hAnsi="Garamond"/>
                <w:b/>
                <w:color w:val="000000" w:themeColor="text1"/>
                <w:sz w:val="18"/>
                <w:szCs w:val="18"/>
              </w:rPr>
              <w:t>$</w:t>
            </w:r>
          </w:p>
        </w:tc>
        <w:tc>
          <w:tcPr>
            <w:tcW w:w="851" w:type="dxa"/>
            <w:vAlign w:val="center"/>
          </w:tcPr>
          <w:p w14:paraId="48B238F2" w14:textId="77777777" w:rsidR="007C1991" w:rsidRPr="008D4E84" w:rsidRDefault="007C1991" w:rsidP="003F75FF">
            <w:pPr>
              <w:spacing w:before="20" w:after="20"/>
              <w:jc w:val="center"/>
              <w:rPr>
                <w:rFonts w:ascii="Garamond" w:eastAsia="SimSun" w:hAnsi="Garamond"/>
                <w:color w:val="000000" w:themeColor="text1"/>
                <w:sz w:val="18"/>
                <w:szCs w:val="18"/>
              </w:rPr>
            </w:pPr>
          </w:p>
        </w:tc>
      </w:tr>
      <w:tr w:rsidR="007C1991" w:rsidRPr="008D4E84" w14:paraId="6DE99CE8" w14:textId="77777777" w:rsidTr="00262117">
        <w:trPr>
          <w:cantSplit/>
        </w:trPr>
        <w:tc>
          <w:tcPr>
            <w:tcW w:w="2075" w:type="dxa"/>
            <w:vMerge w:val="restart"/>
            <w:shd w:val="clear" w:color="auto" w:fill="auto"/>
            <w:noWrap/>
            <w:vAlign w:val="center"/>
          </w:tcPr>
          <w:p w14:paraId="3308BC25" w14:textId="77777777" w:rsidR="007C1991" w:rsidRPr="008D4E84" w:rsidRDefault="007C1991" w:rsidP="00A650BB">
            <w:pPr>
              <w:spacing w:before="20" w:after="20"/>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 xml:space="preserve">COMPONENT 4: </w:t>
            </w:r>
          </w:p>
          <w:p w14:paraId="7126994D" w14:textId="77777777" w:rsidR="007C1991" w:rsidRPr="008D4E84" w:rsidRDefault="00A650BB" w:rsidP="00A650BB">
            <w:pPr>
              <w:spacing w:before="20" w:after="20"/>
              <w:rPr>
                <w:rFonts w:ascii="Garamond" w:eastAsia="SimSun" w:hAnsi="Garamond"/>
                <w:i/>
                <w:color w:val="000000" w:themeColor="text1"/>
                <w:sz w:val="18"/>
                <w:szCs w:val="18"/>
              </w:rPr>
            </w:pPr>
            <w:r w:rsidRPr="008D4E84">
              <w:rPr>
                <w:rFonts w:ascii="Garamond" w:hAnsi="Garamond" w:cs="Calibri"/>
                <w:b/>
                <w:color w:val="000000" w:themeColor="text1"/>
                <w:sz w:val="18"/>
                <w:szCs w:val="18"/>
              </w:rPr>
              <w:t>Facilitating countries' commitment to joint priority actions</w:t>
            </w:r>
          </w:p>
        </w:tc>
        <w:tc>
          <w:tcPr>
            <w:tcW w:w="1840" w:type="dxa"/>
            <w:vMerge w:val="restart"/>
            <w:shd w:val="clear" w:color="auto" w:fill="auto"/>
            <w:vAlign w:val="center"/>
          </w:tcPr>
          <w:p w14:paraId="70D41236"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UNESCO-IHP</w:t>
            </w:r>
          </w:p>
        </w:tc>
        <w:tc>
          <w:tcPr>
            <w:tcW w:w="709" w:type="dxa"/>
            <w:vMerge w:val="restart"/>
            <w:shd w:val="clear" w:color="auto" w:fill="auto"/>
            <w:vAlign w:val="center"/>
          </w:tcPr>
          <w:p w14:paraId="12CB898C"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62000</w:t>
            </w:r>
          </w:p>
          <w:p w14:paraId="256870F0"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restart"/>
            <w:vAlign w:val="center"/>
          </w:tcPr>
          <w:p w14:paraId="32C1800E"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GEF</w:t>
            </w:r>
          </w:p>
          <w:p w14:paraId="445A5CE5"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59AAA5CA" w14:textId="77777777" w:rsidR="007C1991" w:rsidRPr="008D4E84"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w:t>
            </w:r>
            <w:r w:rsidR="000B3A32" w:rsidRPr="008D4E84">
              <w:rPr>
                <w:rFonts w:ascii="Garamond" w:eastAsia="SimSun" w:hAnsi="Garamond"/>
                <w:color w:val="000000" w:themeColor="text1"/>
                <w:sz w:val="18"/>
                <w:szCs w:val="18"/>
              </w:rPr>
              <w:t>2</w:t>
            </w:r>
            <w:r w:rsidRPr="008D4E84">
              <w:rPr>
                <w:rFonts w:ascii="Garamond" w:eastAsia="SimSun" w:hAnsi="Garamond"/>
                <w:color w:val="000000" w:themeColor="text1"/>
                <w:sz w:val="18"/>
                <w:szCs w:val="18"/>
              </w:rPr>
              <w:t>00</w:t>
            </w:r>
          </w:p>
        </w:tc>
        <w:tc>
          <w:tcPr>
            <w:tcW w:w="2084" w:type="dxa"/>
            <w:shd w:val="clear" w:color="auto" w:fill="auto"/>
            <w:vAlign w:val="center"/>
          </w:tcPr>
          <w:p w14:paraId="02A7261B" w14:textId="77777777" w:rsidR="007C1991" w:rsidRPr="008D4E84" w:rsidRDefault="00536C0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International</w:t>
            </w:r>
            <w:r w:rsidR="007C1991" w:rsidRPr="008D4E84">
              <w:rPr>
                <w:rFonts w:ascii="Garamond" w:eastAsia="SimSun" w:hAnsi="Garamond"/>
                <w:color w:val="000000" w:themeColor="text1"/>
                <w:sz w:val="18"/>
                <w:szCs w:val="18"/>
              </w:rPr>
              <w:t xml:space="preserve"> Consultants</w:t>
            </w:r>
          </w:p>
        </w:tc>
        <w:tc>
          <w:tcPr>
            <w:tcW w:w="1060" w:type="dxa"/>
            <w:shd w:val="clear" w:color="auto" w:fill="auto"/>
            <w:noWrap/>
            <w:vAlign w:val="center"/>
          </w:tcPr>
          <w:p w14:paraId="616D869D"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41D226B4" w14:textId="77777777" w:rsidR="007C1991" w:rsidRPr="008D4E84"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32</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3623A6ED" w14:textId="77777777" w:rsidR="007C1991" w:rsidRPr="008D4E84"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32</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10C79C48" w14:textId="77777777" w:rsidR="007C1991" w:rsidRPr="008D4E84"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32</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333</w:t>
            </w:r>
            <w:r w:rsidR="007C1991" w:rsidRPr="008D4E84">
              <w:rPr>
                <w:rFonts w:ascii="Garamond" w:eastAsia="SimSun" w:hAnsi="Garamond"/>
                <w:color w:val="000000" w:themeColor="text1"/>
                <w:sz w:val="18"/>
                <w:szCs w:val="18"/>
              </w:rPr>
              <w:t>$</w:t>
            </w:r>
          </w:p>
        </w:tc>
        <w:tc>
          <w:tcPr>
            <w:tcW w:w="1134" w:type="dxa"/>
            <w:shd w:val="clear" w:color="auto" w:fill="auto"/>
            <w:noWrap/>
            <w:vAlign w:val="center"/>
          </w:tcPr>
          <w:p w14:paraId="54C322E3"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2F1882" w:rsidRPr="008D4E84">
              <w:rPr>
                <w:rFonts w:ascii="Garamond" w:eastAsia="SimSun" w:hAnsi="Garamond"/>
                <w:color w:val="000000" w:themeColor="text1"/>
                <w:sz w:val="18"/>
                <w:szCs w:val="18"/>
              </w:rPr>
              <w:t>6</w:t>
            </w:r>
            <w:r w:rsidRPr="008D4E84">
              <w:rPr>
                <w:rFonts w:ascii="Garamond" w:eastAsia="SimSun" w:hAnsi="Garamond"/>
                <w:color w:val="000000" w:themeColor="text1"/>
                <w:sz w:val="18"/>
                <w:szCs w:val="18"/>
              </w:rPr>
              <w:t>,</w:t>
            </w:r>
            <w:r w:rsidR="002F1882" w:rsidRPr="008D4E84">
              <w:rPr>
                <w:rFonts w:ascii="Garamond" w:eastAsia="SimSun" w:hAnsi="Garamond"/>
                <w:color w:val="000000" w:themeColor="text1"/>
                <w:sz w:val="18"/>
                <w:szCs w:val="18"/>
              </w:rPr>
              <w:t>333</w:t>
            </w:r>
            <w:r w:rsidRPr="008D4E84">
              <w:rPr>
                <w:rFonts w:ascii="Garamond" w:eastAsia="SimSun" w:hAnsi="Garamond"/>
                <w:color w:val="000000" w:themeColor="text1"/>
                <w:sz w:val="18"/>
                <w:szCs w:val="18"/>
              </w:rPr>
              <w:t>$</w:t>
            </w:r>
          </w:p>
        </w:tc>
        <w:tc>
          <w:tcPr>
            <w:tcW w:w="851" w:type="dxa"/>
            <w:vAlign w:val="center"/>
          </w:tcPr>
          <w:p w14:paraId="5D1E4929" w14:textId="77777777" w:rsidR="007C1991" w:rsidRPr="008D4E84" w:rsidRDefault="000B3A3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A</w:t>
            </w:r>
          </w:p>
        </w:tc>
      </w:tr>
      <w:tr w:rsidR="007C1991" w:rsidRPr="008D4E84" w14:paraId="475D459F" w14:textId="77777777" w:rsidTr="00262117">
        <w:trPr>
          <w:cantSplit/>
        </w:trPr>
        <w:tc>
          <w:tcPr>
            <w:tcW w:w="2075" w:type="dxa"/>
            <w:vMerge/>
            <w:shd w:val="clear" w:color="auto" w:fill="auto"/>
            <w:vAlign w:val="center"/>
          </w:tcPr>
          <w:p w14:paraId="36356984"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3A1DC2E6"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22CAB225"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5520FEF2"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6DE16B05" w14:textId="77777777" w:rsidR="007C1991" w:rsidRPr="008D4E84"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0B3A32" w:rsidRPr="008D4E84">
              <w:rPr>
                <w:rFonts w:ascii="Garamond" w:eastAsia="SimSun" w:hAnsi="Garamond"/>
                <w:color w:val="000000" w:themeColor="text1"/>
                <w:sz w:val="18"/>
                <w:szCs w:val="18"/>
              </w:rPr>
              <w:t>13</w:t>
            </w:r>
            <w:r w:rsidRPr="008D4E84">
              <w:rPr>
                <w:rFonts w:ascii="Garamond" w:eastAsia="SimSun" w:hAnsi="Garamond"/>
                <w:color w:val="000000" w:themeColor="text1"/>
                <w:sz w:val="18"/>
                <w:szCs w:val="18"/>
              </w:rPr>
              <w:t>00</w:t>
            </w:r>
          </w:p>
        </w:tc>
        <w:tc>
          <w:tcPr>
            <w:tcW w:w="2084" w:type="dxa"/>
            <w:shd w:val="clear" w:color="auto" w:fill="auto"/>
            <w:noWrap/>
            <w:vAlign w:val="center"/>
          </w:tcPr>
          <w:p w14:paraId="7BD3883D" w14:textId="77777777" w:rsidR="007C1991" w:rsidRPr="008D4E84" w:rsidRDefault="00536C0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Local Consultants</w:t>
            </w:r>
          </w:p>
        </w:tc>
        <w:tc>
          <w:tcPr>
            <w:tcW w:w="1060" w:type="dxa"/>
            <w:shd w:val="clear" w:color="auto" w:fill="auto"/>
            <w:noWrap/>
            <w:vAlign w:val="center"/>
          </w:tcPr>
          <w:p w14:paraId="7D1E7BE0"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158339FD" w14:textId="77777777" w:rsidR="007C1991" w:rsidRPr="008D4E84" w:rsidRDefault="009D7430"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28</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460</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66544AE4" w14:textId="77777777" w:rsidR="007C1991" w:rsidRPr="008D4E84" w:rsidRDefault="009D7430"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821</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4AC9FE92" w14:textId="77777777" w:rsidR="007C1991" w:rsidRPr="008D4E84" w:rsidRDefault="009D7430"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821</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4237F68A" w14:textId="77777777" w:rsidR="007C1991"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82</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102</w:t>
            </w:r>
            <w:r w:rsidR="002622BA" w:rsidRPr="008D4E84">
              <w:rPr>
                <w:rFonts w:ascii="Garamond" w:eastAsia="SimSun" w:hAnsi="Garamond"/>
                <w:color w:val="000000" w:themeColor="text1"/>
                <w:sz w:val="18"/>
                <w:szCs w:val="18"/>
              </w:rPr>
              <w:t>$</w:t>
            </w:r>
          </w:p>
        </w:tc>
        <w:tc>
          <w:tcPr>
            <w:tcW w:w="851" w:type="dxa"/>
            <w:vAlign w:val="center"/>
          </w:tcPr>
          <w:p w14:paraId="77F9DB41" w14:textId="77777777" w:rsidR="007C1991" w:rsidRPr="008D4E84" w:rsidRDefault="000B3A3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B</w:t>
            </w:r>
          </w:p>
        </w:tc>
      </w:tr>
      <w:tr w:rsidR="007C1991" w:rsidRPr="008D4E84" w14:paraId="7E990B7F" w14:textId="77777777" w:rsidTr="00262117">
        <w:trPr>
          <w:cantSplit/>
        </w:trPr>
        <w:tc>
          <w:tcPr>
            <w:tcW w:w="2075" w:type="dxa"/>
            <w:vMerge/>
            <w:shd w:val="clear" w:color="auto" w:fill="auto"/>
            <w:vAlign w:val="center"/>
          </w:tcPr>
          <w:p w14:paraId="6044CC16"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4A565457"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6CEE5A1B"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0F03A91C"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1A7B4ED9" w14:textId="77777777" w:rsidR="007C1991" w:rsidRPr="008D4E84"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w:t>
            </w:r>
            <w:r w:rsidR="000B3A32" w:rsidRPr="008D4E84">
              <w:rPr>
                <w:rFonts w:ascii="Garamond" w:eastAsia="SimSun" w:hAnsi="Garamond"/>
                <w:color w:val="000000" w:themeColor="text1"/>
                <w:sz w:val="18"/>
                <w:szCs w:val="18"/>
              </w:rPr>
              <w:t>10</w:t>
            </w:r>
            <w:r w:rsidRPr="008D4E84">
              <w:rPr>
                <w:rFonts w:ascii="Garamond" w:eastAsia="SimSun" w:hAnsi="Garamond"/>
                <w:color w:val="000000" w:themeColor="text1"/>
                <w:sz w:val="18"/>
                <w:szCs w:val="18"/>
              </w:rPr>
              <w:t>0</w:t>
            </w:r>
          </w:p>
        </w:tc>
        <w:tc>
          <w:tcPr>
            <w:tcW w:w="2084" w:type="dxa"/>
            <w:shd w:val="clear" w:color="auto" w:fill="auto"/>
            <w:noWrap/>
            <w:vAlign w:val="center"/>
          </w:tcPr>
          <w:p w14:paraId="078C8CBD" w14:textId="77777777" w:rsidR="007C1991" w:rsidRPr="008D4E84" w:rsidRDefault="00536C01" w:rsidP="003F75FF">
            <w:pPr>
              <w:spacing w:before="20" w:after="20"/>
              <w:jc w:val="both"/>
              <w:rPr>
                <w:rFonts w:ascii="Garamond" w:eastAsia="SimSun" w:hAnsi="Garamond"/>
                <w:bCs/>
                <w:color w:val="000000" w:themeColor="text1"/>
                <w:sz w:val="18"/>
                <w:szCs w:val="18"/>
              </w:rPr>
            </w:pPr>
            <w:r w:rsidRPr="008D4E84">
              <w:rPr>
                <w:rFonts w:ascii="Garamond" w:eastAsia="SimSun" w:hAnsi="Garamond"/>
                <w:bCs/>
                <w:color w:val="000000" w:themeColor="text1"/>
                <w:sz w:val="18"/>
                <w:szCs w:val="18"/>
              </w:rPr>
              <w:t>Contractual services</w:t>
            </w:r>
          </w:p>
        </w:tc>
        <w:tc>
          <w:tcPr>
            <w:tcW w:w="1060" w:type="dxa"/>
            <w:shd w:val="clear" w:color="auto" w:fill="auto"/>
            <w:noWrap/>
            <w:vAlign w:val="center"/>
          </w:tcPr>
          <w:p w14:paraId="35FFE116"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346AEC33" w14:textId="77777777" w:rsidR="007C1991" w:rsidRPr="008D4E84"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04F426E4" w14:textId="77777777" w:rsidR="007C1991" w:rsidRPr="008D4E84"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992" w:type="dxa"/>
            <w:shd w:val="clear" w:color="auto" w:fill="auto"/>
            <w:noWrap/>
            <w:vAlign w:val="center"/>
          </w:tcPr>
          <w:p w14:paraId="25849B72" w14:textId="77777777" w:rsidR="007C1991" w:rsidRPr="008D4E84"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19 ,00</w:t>
            </w:r>
            <w:r w:rsidR="007C1991" w:rsidRPr="008D4E84">
              <w:rPr>
                <w:rFonts w:ascii="Garamond" w:eastAsia="SimSun" w:hAnsi="Garamond"/>
                <w:color w:val="000000" w:themeColor="text1"/>
                <w:sz w:val="18"/>
                <w:szCs w:val="18"/>
              </w:rPr>
              <w:t>0$</w:t>
            </w:r>
          </w:p>
        </w:tc>
        <w:tc>
          <w:tcPr>
            <w:tcW w:w="1134" w:type="dxa"/>
            <w:shd w:val="clear" w:color="auto" w:fill="auto"/>
            <w:noWrap/>
            <w:vAlign w:val="center"/>
          </w:tcPr>
          <w:p w14:paraId="6B4C3B1B" w14:textId="77777777" w:rsidR="007C1991" w:rsidRPr="008D4E84"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58</w:t>
            </w:r>
            <w:r w:rsidR="007C1991" w:rsidRPr="008D4E84">
              <w:rPr>
                <w:rFonts w:ascii="Garamond" w:eastAsia="SimSun" w:hAnsi="Garamond"/>
                <w:color w:val="000000" w:themeColor="text1"/>
                <w:sz w:val="18"/>
                <w:szCs w:val="18"/>
              </w:rPr>
              <w:t>,000$</w:t>
            </w:r>
          </w:p>
        </w:tc>
        <w:tc>
          <w:tcPr>
            <w:tcW w:w="851" w:type="dxa"/>
            <w:vAlign w:val="center"/>
          </w:tcPr>
          <w:p w14:paraId="66845AB7" w14:textId="77777777" w:rsidR="007C1991" w:rsidRPr="008D4E84" w:rsidDel="00545E47" w:rsidRDefault="000B3A3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C</w:t>
            </w:r>
          </w:p>
        </w:tc>
      </w:tr>
      <w:tr w:rsidR="007C1991" w:rsidRPr="008D4E84" w14:paraId="5D588E20" w14:textId="77777777" w:rsidTr="00262117">
        <w:trPr>
          <w:cantSplit/>
        </w:trPr>
        <w:tc>
          <w:tcPr>
            <w:tcW w:w="2075" w:type="dxa"/>
            <w:vMerge/>
            <w:shd w:val="clear" w:color="auto" w:fill="auto"/>
            <w:vAlign w:val="center"/>
          </w:tcPr>
          <w:p w14:paraId="505B125A"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50DBF36A"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211618DA"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67C439E3"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6DED995F" w14:textId="77777777" w:rsidR="007C1991" w:rsidRPr="008D4E84" w:rsidDel="00545E47"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71600</w:t>
            </w:r>
          </w:p>
        </w:tc>
        <w:tc>
          <w:tcPr>
            <w:tcW w:w="2084" w:type="dxa"/>
            <w:shd w:val="clear" w:color="auto" w:fill="auto"/>
            <w:noWrap/>
            <w:vAlign w:val="center"/>
          </w:tcPr>
          <w:p w14:paraId="4F21BE88" w14:textId="77777777" w:rsidR="007C1991" w:rsidRPr="008D4E84" w:rsidDel="00545E47"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Cs/>
                <w:color w:val="000000" w:themeColor="text1"/>
                <w:sz w:val="18"/>
                <w:szCs w:val="18"/>
              </w:rPr>
              <w:t>Travel</w:t>
            </w:r>
          </w:p>
        </w:tc>
        <w:tc>
          <w:tcPr>
            <w:tcW w:w="1060" w:type="dxa"/>
            <w:shd w:val="clear" w:color="auto" w:fill="auto"/>
            <w:noWrap/>
            <w:vAlign w:val="center"/>
          </w:tcPr>
          <w:p w14:paraId="5C974C55"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33584C6B"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13</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5D788228"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13</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732617D6"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12</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176D6EBF"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38</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851" w:type="dxa"/>
            <w:vAlign w:val="center"/>
          </w:tcPr>
          <w:p w14:paraId="5C3E4E8E"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D</w:t>
            </w:r>
          </w:p>
        </w:tc>
      </w:tr>
      <w:tr w:rsidR="007C1991" w:rsidRPr="008D4E84" w14:paraId="77750B14" w14:textId="77777777" w:rsidTr="00262117">
        <w:trPr>
          <w:cantSplit/>
        </w:trPr>
        <w:tc>
          <w:tcPr>
            <w:tcW w:w="2075" w:type="dxa"/>
            <w:vMerge/>
            <w:shd w:val="clear" w:color="auto" w:fill="auto"/>
            <w:vAlign w:val="center"/>
          </w:tcPr>
          <w:p w14:paraId="29515B16"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31201F5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385EA62B"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2219927E"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4A15C191" w14:textId="77777777" w:rsidR="007C1991" w:rsidRPr="008D4E84" w:rsidDel="00545E47" w:rsidRDefault="000B3A32" w:rsidP="000B3A32">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75700</w:t>
            </w:r>
          </w:p>
        </w:tc>
        <w:tc>
          <w:tcPr>
            <w:tcW w:w="2084" w:type="dxa"/>
            <w:shd w:val="clear" w:color="auto" w:fill="auto"/>
            <w:noWrap/>
            <w:vAlign w:val="center"/>
          </w:tcPr>
          <w:p w14:paraId="3FAFB0B1" w14:textId="77777777" w:rsidR="007C1991" w:rsidRPr="008D4E84" w:rsidDel="00545E47"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Cs/>
                <w:color w:val="000000" w:themeColor="text1"/>
                <w:sz w:val="18"/>
                <w:szCs w:val="18"/>
              </w:rPr>
              <w:t>Trainings/workshops</w:t>
            </w:r>
          </w:p>
        </w:tc>
        <w:tc>
          <w:tcPr>
            <w:tcW w:w="1060" w:type="dxa"/>
            <w:shd w:val="clear" w:color="auto" w:fill="auto"/>
            <w:noWrap/>
            <w:vAlign w:val="center"/>
          </w:tcPr>
          <w:p w14:paraId="521A480C"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554AD4B7"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2F1882" w:rsidRPr="008D4E84">
              <w:rPr>
                <w:rFonts w:ascii="Garamond" w:eastAsia="SimSun" w:hAnsi="Garamond"/>
                <w:color w:val="000000" w:themeColor="text1"/>
                <w:sz w:val="18"/>
                <w:szCs w:val="18"/>
              </w:rPr>
              <w:t>9</w:t>
            </w:r>
            <w:r w:rsidRPr="008D4E84">
              <w:rPr>
                <w:rFonts w:ascii="Garamond" w:eastAsia="SimSun" w:hAnsi="Garamond"/>
                <w:color w:val="000000" w:themeColor="text1"/>
                <w:sz w:val="18"/>
                <w:szCs w:val="18"/>
              </w:rPr>
              <w:t>,</w:t>
            </w:r>
            <w:r w:rsidR="002F1882" w:rsidRPr="008D4E84">
              <w:rPr>
                <w:rFonts w:ascii="Garamond" w:eastAsia="SimSun" w:hAnsi="Garamond"/>
                <w:color w:val="000000" w:themeColor="text1"/>
                <w:sz w:val="18"/>
                <w:szCs w:val="18"/>
              </w:rPr>
              <w:t>5</w:t>
            </w:r>
            <w:r w:rsidRPr="008D4E84">
              <w:rPr>
                <w:rFonts w:ascii="Garamond" w:eastAsia="SimSun" w:hAnsi="Garamond"/>
                <w:color w:val="000000" w:themeColor="text1"/>
                <w:sz w:val="18"/>
                <w:szCs w:val="18"/>
              </w:rPr>
              <w:t>00$</w:t>
            </w:r>
          </w:p>
        </w:tc>
        <w:tc>
          <w:tcPr>
            <w:tcW w:w="1134" w:type="dxa"/>
            <w:shd w:val="clear" w:color="auto" w:fill="auto"/>
            <w:noWrap/>
            <w:vAlign w:val="center"/>
          </w:tcPr>
          <w:p w14:paraId="32CF60F3"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2F1882" w:rsidRPr="008D4E84">
              <w:rPr>
                <w:rFonts w:ascii="Garamond" w:eastAsia="SimSun" w:hAnsi="Garamond"/>
                <w:color w:val="000000" w:themeColor="text1"/>
                <w:sz w:val="18"/>
                <w:szCs w:val="18"/>
              </w:rPr>
              <w:t>9</w:t>
            </w:r>
            <w:r w:rsidRPr="008D4E84">
              <w:rPr>
                <w:rFonts w:ascii="Garamond" w:eastAsia="SimSun" w:hAnsi="Garamond"/>
                <w:color w:val="000000" w:themeColor="text1"/>
                <w:sz w:val="18"/>
                <w:szCs w:val="18"/>
              </w:rPr>
              <w:t>,</w:t>
            </w:r>
            <w:r w:rsidR="002F1882" w:rsidRPr="008D4E84">
              <w:rPr>
                <w:rFonts w:ascii="Garamond" w:eastAsia="SimSun" w:hAnsi="Garamond"/>
                <w:color w:val="000000" w:themeColor="text1"/>
                <w:sz w:val="18"/>
                <w:szCs w:val="18"/>
              </w:rPr>
              <w:t>5</w:t>
            </w:r>
            <w:r w:rsidRPr="008D4E84">
              <w:rPr>
                <w:rFonts w:ascii="Garamond" w:eastAsia="SimSun" w:hAnsi="Garamond"/>
                <w:color w:val="000000" w:themeColor="text1"/>
                <w:sz w:val="18"/>
                <w:szCs w:val="18"/>
              </w:rPr>
              <w:t>00$</w:t>
            </w:r>
          </w:p>
        </w:tc>
        <w:tc>
          <w:tcPr>
            <w:tcW w:w="992" w:type="dxa"/>
            <w:shd w:val="clear" w:color="auto" w:fill="auto"/>
            <w:noWrap/>
            <w:vAlign w:val="center"/>
          </w:tcPr>
          <w:p w14:paraId="58C71667"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68B35C3C"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58</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851" w:type="dxa"/>
            <w:vAlign w:val="center"/>
          </w:tcPr>
          <w:p w14:paraId="43E65C70"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E</w:t>
            </w:r>
          </w:p>
        </w:tc>
      </w:tr>
      <w:tr w:rsidR="007C1991" w:rsidRPr="008D4E84" w14:paraId="7E1231DA" w14:textId="77777777" w:rsidTr="00262117">
        <w:trPr>
          <w:cantSplit/>
        </w:trPr>
        <w:tc>
          <w:tcPr>
            <w:tcW w:w="2075" w:type="dxa"/>
            <w:vMerge/>
            <w:shd w:val="clear" w:color="auto" w:fill="auto"/>
            <w:vAlign w:val="center"/>
          </w:tcPr>
          <w:p w14:paraId="6036E8AA"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358898E6"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545E92E9"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4B36C8F0"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0FC7864B" w14:textId="77777777" w:rsidR="007C1991" w:rsidRPr="008D4E84" w:rsidDel="00545E47" w:rsidRDefault="000B3A32"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72200</w:t>
            </w:r>
          </w:p>
        </w:tc>
        <w:tc>
          <w:tcPr>
            <w:tcW w:w="2084" w:type="dxa"/>
            <w:shd w:val="clear" w:color="auto" w:fill="auto"/>
            <w:noWrap/>
            <w:vAlign w:val="center"/>
          </w:tcPr>
          <w:p w14:paraId="74779C52" w14:textId="77777777" w:rsidR="007C1991" w:rsidRPr="008D4E84" w:rsidDel="00545E47"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Cs/>
                <w:color w:val="000000" w:themeColor="text1"/>
                <w:sz w:val="18"/>
                <w:szCs w:val="18"/>
              </w:rPr>
              <w:t>Equipment and furniture</w:t>
            </w:r>
          </w:p>
        </w:tc>
        <w:tc>
          <w:tcPr>
            <w:tcW w:w="1060" w:type="dxa"/>
            <w:shd w:val="clear" w:color="auto" w:fill="auto"/>
            <w:noWrap/>
            <w:vAlign w:val="center"/>
          </w:tcPr>
          <w:p w14:paraId="2BB4F505" w14:textId="77777777" w:rsidR="007C1991" w:rsidRPr="008D4E84" w:rsidDel="00545E47" w:rsidRDefault="007C1991" w:rsidP="00B462C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582884C6"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13</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257A9678"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13</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6AEB3AB4"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13,000</w:t>
            </w:r>
            <w:r w:rsidR="007C1991" w:rsidRPr="008D4E84">
              <w:rPr>
                <w:rFonts w:ascii="Garamond" w:eastAsia="SimSun" w:hAnsi="Garamond"/>
                <w:color w:val="000000" w:themeColor="text1"/>
                <w:sz w:val="18"/>
                <w:szCs w:val="18"/>
              </w:rPr>
              <w:t>$</w:t>
            </w:r>
          </w:p>
        </w:tc>
        <w:tc>
          <w:tcPr>
            <w:tcW w:w="1134" w:type="dxa"/>
            <w:shd w:val="clear" w:color="auto" w:fill="auto"/>
            <w:noWrap/>
            <w:vAlign w:val="center"/>
          </w:tcPr>
          <w:p w14:paraId="5D3805AC" w14:textId="77777777" w:rsidR="007C1991" w:rsidRPr="008D4E84" w:rsidDel="00545E47" w:rsidRDefault="002F188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39</w:t>
            </w:r>
            <w:r w:rsidR="007C1991" w:rsidRPr="008D4E84">
              <w:rPr>
                <w:rFonts w:ascii="Garamond" w:eastAsia="SimSun" w:hAnsi="Garamond"/>
                <w:color w:val="000000" w:themeColor="text1"/>
                <w:sz w:val="18"/>
                <w:szCs w:val="18"/>
              </w:rPr>
              <w:t>,000$</w:t>
            </w:r>
          </w:p>
        </w:tc>
        <w:tc>
          <w:tcPr>
            <w:tcW w:w="851" w:type="dxa"/>
            <w:vAlign w:val="center"/>
          </w:tcPr>
          <w:p w14:paraId="493E821B"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F</w:t>
            </w:r>
          </w:p>
        </w:tc>
      </w:tr>
      <w:tr w:rsidR="000B3A32" w:rsidRPr="008D4E84" w14:paraId="147BEB10" w14:textId="77777777" w:rsidTr="00262117">
        <w:trPr>
          <w:cantSplit/>
        </w:trPr>
        <w:tc>
          <w:tcPr>
            <w:tcW w:w="2075" w:type="dxa"/>
            <w:vMerge/>
            <w:shd w:val="clear" w:color="auto" w:fill="auto"/>
            <w:vAlign w:val="center"/>
          </w:tcPr>
          <w:p w14:paraId="1B0F758E" w14:textId="77777777" w:rsidR="000B3A32" w:rsidRPr="008D4E84" w:rsidRDefault="000B3A32"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3B1D77B7" w14:textId="77777777" w:rsidR="000B3A32" w:rsidRPr="008D4E84" w:rsidRDefault="000B3A32"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74868AFB" w14:textId="77777777" w:rsidR="000B3A32" w:rsidRPr="008D4E84" w:rsidRDefault="000B3A32"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688EC7C7" w14:textId="77777777" w:rsidR="000B3A32" w:rsidRPr="008D4E84" w:rsidRDefault="000B3A32"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4892FC3A" w14:textId="77777777" w:rsidR="000B3A32" w:rsidRPr="008D4E84" w:rsidRDefault="000B3A32"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72500</w:t>
            </w:r>
          </w:p>
        </w:tc>
        <w:tc>
          <w:tcPr>
            <w:tcW w:w="2084" w:type="dxa"/>
            <w:shd w:val="clear" w:color="auto" w:fill="auto"/>
            <w:noWrap/>
            <w:vAlign w:val="center"/>
          </w:tcPr>
          <w:p w14:paraId="49E31C3B" w14:textId="77777777" w:rsidR="000B3A32" w:rsidRPr="008D4E84" w:rsidRDefault="000B3A32" w:rsidP="003F75FF">
            <w:pPr>
              <w:spacing w:before="20" w:after="20"/>
              <w:jc w:val="both"/>
              <w:rPr>
                <w:rFonts w:ascii="Garamond" w:eastAsia="SimSun" w:hAnsi="Garamond"/>
                <w:bCs/>
                <w:color w:val="000000" w:themeColor="text1"/>
                <w:sz w:val="18"/>
                <w:szCs w:val="18"/>
              </w:rPr>
            </w:pPr>
            <w:r w:rsidRPr="008D4E84">
              <w:rPr>
                <w:rFonts w:ascii="Garamond" w:eastAsia="SimSun" w:hAnsi="Garamond"/>
                <w:bCs/>
                <w:color w:val="000000" w:themeColor="text1"/>
                <w:sz w:val="18"/>
                <w:szCs w:val="18"/>
              </w:rPr>
              <w:t>Office supplies</w:t>
            </w:r>
          </w:p>
        </w:tc>
        <w:tc>
          <w:tcPr>
            <w:tcW w:w="1060" w:type="dxa"/>
            <w:shd w:val="clear" w:color="auto" w:fill="auto"/>
            <w:noWrap/>
            <w:vAlign w:val="center"/>
          </w:tcPr>
          <w:p w14:paraId="28BED123" w14:textId="77777777" w:rsidR="000B3A32" w:rsidRPr="008D4E84" w:rsidRDefault="002F1882" w:rsidP="00B462C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3B69ED0E" w14:textId="77777777" w:rsidR="000B3A32"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5</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179</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69B7F48C" w14:textId="77777777" w:rsidR="000B3A32" w:rsidRPr="008D4E84" w:rsidRDefault="009D7430"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540</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512D7D1E" w14:textId="77777777" w:rsidR="000B3A32" w:rsidRPr="008D4E84" w:rsidRDefault="002850E5"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179</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5925D511" w14:textId="77777777" w:rsidR="000B3A32" w:rsidRPr="008D4E84" w:rsidRDefault="002850E5"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12</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898</w:t>
            </w:r>
            <w:r w:rsidR="002622BA" w:rsidRPr="008D4E84">
              <w:rPr>
                <w:rFonts w:ascii="Garamond" w:eastAsia="SimSun" w:hAnsi="Garamond"/>
                <w:color w:val="000000" w:themeColor="text1"/>
                <w:sz w:val="18"/>
                <w:szCs w:val="18"/>
              </w:rPr>
              <w:t>$</w:t>
            </w:r>
          </w:p>
        </w:tc>
        <w:tc>
          <w:tcPr>
            <w:tcW w:w="851" w:type="dxa"/>
            <w:vAlign w:val="center"/>
          </w:tcPr>
          <w:p w14:paraId="1B6BDFF8" w14:textId="77777777" w:rsidR="000B3A32" w:rsidRPr="008D4E84" w:rsidRDefault="000B3A32"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G</w:t>
            </w:r>
          </w:p>
        </w:tc>
      </w:tr>
      <w:tr w:rsidR="007C1991" w:rsidRPr="008D4E84" w14:paraId="718927C7" w14:textId="77777777" w:rsidTr="00262117">
        <w:trPr>
          <w:cantSplit/>
        </w:trPr>
        <w:tc>
          <w:tcPr>
            <w:tcW w:w="2075" w:type="dxa"/>
            <w:vMerge/>
            <w:shd w:val="clear" w:color="auto" w:fill="auto"/>
            <w:vAlign w:val="center"/>
          </w:tcPr>
          <w:p w14:paraId="70F5809A" w14:textId="77777777" w:rsidR="007C1991" w:rsidRPr="008D4E84" w:rsidRDefault="007C1991" w:rsidP="00A650BB">
            <w:pPr>
              <w:spacing w:before="20" w:after="20"/>
              <w:rPr>
                <w:rFonts w:ascii="Garamond" w:eastAsia="SimSun" w:hAnsi="Garamond"/>
                <w:color w:val="000000" w:themeColor="text1"/>
                <w:sz w:val="18"/>
                <w:szCs w:val="18"/>
              </w:rPr>
            </w:pPr>
          </w:p>
        </w:tc>
        <w:tc>
          <w:tcPr>
            <w:tcW w:w="1840" w:type="dxa"/>
            <w:vMerge/>
            <w:shd w:val="clear" w:color="auto" w:fill="auto"/>
            <w:vAlign w:val="center"/>
          </w:tcPr>
          <w:p w14:paraId="1553923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421C8AEA"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5C0A0B6C"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086514F7" w14:textId="77777777" w:rsidR="007C1991" w:rsidRPr="008D4E84" w:rsidRDefault="007C1991" w:rsidP="00D87A50">
            <w:pPr>
              <w:spacing w:before="20" w:after="20"/>
              <w:jc w:val="center"/>
              <w:rPr>
                <w:rFonts w:ascii="Garamond" w:eastAsia="SimSun" w:hAnsi="Garamond"/>
                <w:color w:val="000000" w:themeColor="text1"/>
                <w:sz w:val="18"/>
                <w:szCs w:val="18"/>
              </w:rPr>
            </w:pPr>
          </w:p>
        </w:tc>
        <w:tc>
          <w:tcPr>
            <w:tcW w:w="2084" w:type="dxa"/>
            <w:shd w:val="clear" w:color="auto" w:fill="auto"/>
            <w:noWrap/>
            <w:vAlign w:val="center"/>
          </w:tcPr>
          <w:p w14:paraId="28E1FC55"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
                <w:bCs/>
                <w:color w:val="000000" w:themeColor="text1"/>
                <w:sz w:val="18"/>
                <w:szCs w:val="18"/>
              </w:rPr>
              <w:t>sub-total GEF</w:t>
            </w:r>
          </w:p>
        </w:tc>
        <w:tc>
          <w:tcPr>
            <w:tcW w:w="1060" w:type="dxa"/>
            <w:shd w:val="clear" w:color="auto" w:fill="auto"/>
            <w:noWrap/>
            <w:vAlign w:val="center"/>
          </w:tcPr>
          <w:p w14:paraId="009A0FFD" w14:textId="77777777" w:rsidR="007C1991" w:rsidRPr="008D4E84" w:rsidRDefault="007C1991" w:rsidP="0015118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0$</w:t>
            </w:r>
          </w:p>
        </w:tc>
        <w:tc>
          <w:tcPr>
            <w:tcW w:w="1134" w:type="dxa"/>
            <w:shd w:val="clear" w:color="auto" w:fill="auto"/>
            <w:noWrap/>
            <w:vAlign w:val="center"/>
          </w:tcPr>
          <w:p w14:paraId="31641ED9" w14:textId="77777777" w:rsidR="007C1991" w:rsidRPr="008D4E84" w:rsidRDefault="002850E5" w:rsidP="0015118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130</w:t>
            </w:r>
            <w:r w:rsidR="00D4343A"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639</w:t>
            </w:r>
            <w:r w:rsidR="00D4343A" w:rsidRPr="008D4E84">
              <w:rPr>
                <w:rFonts w:ascii="Garamond" w:eastAsia="SimSun" w:hAnsi="Garamond"/>
                <w:b/>
                <w:color w:val="000000" w:themeColor="text1"/>
                <w:sz w:val="18"/>
                <w:szCs w:val="18"/>
              </w:rPr>
              <w:t>$</w:t>
            </w:r>
          </w:p>
        </w:tc>
        <w:tc>
          <w:tcPr>
            <w:tcW w:w="1134" w:type="dxa"/>
            <w:shd w:val="clear" w:color="auto" w:fill="auto"/>
            <w:noWrap/>
            <w:vAlign w:val="center"/>
          </w:tcPr>
          <w:p w14:paraId="69003EAD" w14:textId="77777777" w:rsidR="007C1991" w:rsidRPr="008D4E84" w:rsidRDefault="002850E5" w:rsidP="0015118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127</w:t>
            </w:r>
            <w:r w:rsidR="00D4343A"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361</w:t>
            </w:r>
            <w:r w:rsidR="00D4343A" w:rsidRPr="008D4E84">
              <w:rPr>
                <w:rFonts w:ascii="Garamond" w:eastAsia="SimSun" w:hAnsi="Garamond"/>
                <w:b/>
                <w:color w:val="000000" w:themeColor="text1"/>
                <w:sz w:val="18"/>
                <w:szCs w:val="18"/>
              </w:rPr>
              <w:t>$</w:t>
            </w:r>
          </w:p>
        </w:tc>
        <w:tc>
          <w:tcPr>
            <w:tcW w:w="992" w:type="dxa"/>
            <w:shd w:val="clear" w:color="auto" w:fill="auto"/>
            <w:noWrap/>
            <w:vAlign w:val="center"/>
          </w:tcPr>
          <w:p w14:paraId="49716201" w14:textId="77777777" w:rsidR="007C1991" w:rsidRPr="008D4E84" w:rsidRDefault="002F1882" w:rsidP="0015118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127</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333</w:t>
            </w:r>
            <w:r w:rsidR="007C1991" w:rsidRPr="008D4E84">
              <w:rPr>
                <w:rFonts w:ascii="Garamond" w:eastAsia="SimSun" w:hAnsi="Garamond"/>
                <w:b/>
                <w:color w:val="000000" w:themeColor="text1"/>
                <w:sz w:val="18"/>
                <w:szCs w:val="18"/>
              </w:rPr>
              <w:t>$</w:t>
            </w:r>
          </w:p>
        </w:tc>
        <w:tc>
          <w:tcPr>
            <w:tcW w:w="1134" w:type="dxa"/>
            <w:shd w:val="clear" w:color="auto" w:fill="auto"/>
            <w:noWrap/>
            <w:vAlign w:val="center"/>
          </w:tcPr>
          <w:p w14:paraId="1DC998C8" w14:textId="77777777" w:rsidR="007C1991" w:rsidRPr="008D4E84" w:rsidRDefault="002F1882" w:rsidP="0015118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385</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333</w:t>
            </w:r>
            <w:r w:rsidR="007C1991" w:rsidRPr="008D4E84">
              <w:rPr>
                <w:rFonts w:ascii="Garamond" w:eastAsia="SimSun" w:hAnsi="Garamond"/>
                <w:b/>
                <w:color w:val="000000" w:themeColor="text1"/>
                <w:sz w:val="18"/>
                <w:szCs w:val="18"/>
              </w:rPr>
              <w:t>$</w:t>
            </w:r>
          </w:p>
        </w:tc>
        <w:tc>
          <w:tcPr>
            <w:tcW w:w="851" w:type="dxa"/>
            <w:vAlign w:val="center"/>
          </w:tcPr>
          <w:p w14:paraId="59F6F105" w14:textId="77777777" w:rsidR="007C1991" w:rsidRPr="008D4E84" w:rsidRDefault="007C1991" w:rsidP="003F75FF">
            <w:pPr>
              <w:spacing w:before="20" w:after="20"/>
              <w:jc w:val="center"/>
              <w:rPr>
                <w:rFonts w:ascii="Garamond" w:eastAsia="SimSun" w:hAnsi="Garamond"/>
                <w:color w:val="000000" w:themeColor="text1"/>
                <w:sz w:val="18"/>
                <w:szCs w:val="18"/>
              </w:rPr>
            </w:pPr>
          </w:p>
        </w:tc>
      </w:tr>
      <w:tr w:rsidR="007C1991" w:rsidRPr="008D4E84" w14:paraId="48315EE0" w14:textId="77777777" w:rsidTr="00262117">
        <w:trPr>
          <w:cantSplit/>
        </w:trPr>
        <w:tc>
          <w:tcPr>
            <w:tcW w:w="2075" w:type="dxa"/>
            <w:vMerge w:val="restart"/>
            <w:shd w:val="clear" w:color="auto" w:fill="auto"/>
            <w:noWrap/>
            <w:vAlign w:val="center"/>
          </w:tcPr>
          <w:p w14:paraId="35C7EAC4" w14:textId="77777777" w:rsidR="007C1991" w:rsidRPr="009A46BB" w:rsidRDefault="007C1991" w:rsidP="00A650BB">
            <w:pPr>
              <w:spacing w:before="20" w:after="20"/>
              <w:rPr>
                <w:rFonts w:ascii="Garamond" w:eastAsia="SimSun" w:hAnsi="Garamond"/>
                <w:b/>
                <w:bCs/>
                <w:color w:val="000000" w:themeColor="text1"/>
                <w:sz w:val="18"/>
                <w:szCs w:val="18"/>
              </w:rPr>
            </w:pPr>
            <w:r w:rsidRPr="009A46BB">
              <w:rPr>
                <w:rFonts w:ascii="Garamond" w:eastAsia="SimSun" w:hAnsi="Garamond"/>
                <w:b/>
                <w:bCs/>
                <w:color w:val="000000" w:themeColor="text1"/>
                <w:sz w:val="18"/>
                <w:szCs w:val="18"/>
              </w:rPr>
              <w:t xml:space="preserve">COMPONENT 5: </w:t>
            </w:r>
          </w:p>
          <w:p w14:paraId="2201CFCC" w14:textId="395C69C8" w:rsidR="007C1991" w:rsidRPr="00D94B0B" w:rsidRDefault="009A46BB" w:rsidP="00A650BB">
            <w:pPr>
              <w:spacing w:before="20" w:after="20"/>
              <w:rPr>
                <w:rFonts w:ascii="Garamond" w:eastAsia="SimSun" w:hAnsi="Garamond"/>
                <w:b/>
                <w:bCs/>
                <w:color w:val="000000" w:themeColor="text1"/>
                <w:sz w:val="18"/>
                <w:szCs w:val="18"/>
              </w:rPr>
            </w:pPr>
            <w:r w:rsidRPr="00D94B0B">
              <w:rPr>
                <w:rFonts w:ascii="Garamond" w:hAnsi="Garamond"/>
                <w:b/>
                <w:bCs/>
                <w:sz w:val="18"/>
                <w:szCs w:val="18"/>
                <w:highlight w:val="green"/>
              </w:rPr>
              <w:t>Knowledge management,</w:t>
            </w:r>
            <w:r w:rsidRPr="00D94B0B">
              <w:rPr>
                <w:rFonts w:ascii="Garamond" w:hAnsi="Garamond"/>
                <w:b/>
                <w:bCs/>
                <w:sz w:val="18"/>
                <w:szCs w:val="18"/>
              </w:rPr>
              <w:t xml:space="preserve"> Communication, Dissemination and Replication Activities.</w:t>
            </w:r>
          </w:p>
        </w:tc>
        <w:tc>
          <w:tcPr>
            <w:tcW w:w="1840" w:type="dxa"/>
            <w:vMerge w:val="restart"/>
            <w:shd w:val="clear" w:color="auto" w:fill="auto"/>
            <w:vAlign w:val="center"/>
          </w:tcPr>
          <w:p w14:paraId="3A8D7E48"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UNESCO-IHP</w:t>
            </w:r>
          </w:p>
          <w:p w14:paraId="61325A55"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val="restart"/>
            <w:shd w:val="clear" w:color="auto" w:fill="auto"/>
            <w:vAlign w:val="center"/>
          </w:tcPr>
          <w:p w14:paraId="63C06856"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62000</w:t>
            </w:r>
          </w:p>
          <w:p w14:paraId="676F95F0"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86" w:type="dxa"/>
            <w:vMerge w:val="restart"/>
            <w:vAlign w:val="center"/>
          </w:tcPr>
          <w:p w14:paraId="3ED80B34" w14:textId="77777777" w:rsidR="007C1991" w:rsidRPr="008D4E84" w:rsidRDefault="007C1991" w:rsidP="003F75FF">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GEF</w:t>
            </w:r>
          </w:p>
          <w:p w14:paraId="01329CC4"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0DB4BAA3" w14:textId="77777777" w:rsidR="007C1991" w:rsidRPr="008D4E84"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71200</w:t>
            </w:r>
          </w:p>
        </w:tc>
        <w:tc>
          <w:tcPr>
            <w:tcW w:w="2084" w:type="dxa"/>
            <w:shd w:val="clear" w:color="auto" w:fill="auto"/>
            <w:vAlign w:val="center"/>
          </w:tcPr>
          <w:p w14:paraId="6968B1DE"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International Consultants</w:t>
            </w:r>
          </w:p>
        </w:tc>
        <w:tc>
          <w:tcPr>
            <w:tcW w:w="1060" w:type="dxa"/>
            <w:shd w:val="clear" w:color="auto" w:fill="auto"/>
            <w:noWrap/>
            <w:vAlign w:val="center"/>
          </w:tcPr>
          <w:p w14:paraId="707C6EE5" w14:textId="77777777" w:rsidR="007C1991" w:rsidRPr="008D4E84" w:rsidRDefault="007C1991"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70B7363C" w14:textId="77777777" w:rsidR="007C1991" w:rsidRPr="008D4E84"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16</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3FA87D21" w14:textId="77777777" w:rsidR="007C1991" w:rsidRPr="008D4E84"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16</w:t>
            </w:r>
            <w:r w:rsidR="007C1991" w:rsidRPr="008D4E84">
              <w:rPr>
                <w:rFonts w:ascii="Garamond" w:eastAsia="SimSun" w:hAnsi="Garamond"/>
                <w:color w:val="000000" w:themeColor="text1"/>
                <w:sz w:val="18"/>
                <w:szCs w:val="18"/>
              </w:rPr>
              <w:t>,000$</w:t>
            </w:r>
          </w:p>
        </w:tc>
        <w:tc>
          <w:tcPr>
            <w:tcW w:w="992" w:type="dxa"/>
            <w:shd w:val="clear" w:color="auto" w:fill="auto"/>
            <w:noWrap/>
            <w:vAlign w:val="center"/>
          </w:tcPr>
          <w:p w14:paraId="3DD53308" w14:textId="77777777" w:rsidR="007C1991" w:rsidRPr="008D4E84"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16</w:t>
            </w:r>
            <w:r w:rsidR="007C1991" w:rsidRPr="008D4E84">
              <w:rPr>
                <w:rFonts w:ascii="Garamond" w:eastAsia="SimSun" w:hAnsi="Garamond"/>
                <w:color w:val="000000" w:themeColor="text1"/>
                <w:sz w:val="18"/>
                <w:szCs w:val="18"/>
              </w:rPr>
              <w:t>,000$</w:t>
            </w:r>
          </w:p>
        </w:tc>
        <w:tc>
          <w:tcPr>
            <w:tcW w:w="1134" w:type="dxa"/>
            <w:shd w:val="clear" w:color="auto" w:fill="auto"/>
            <w:noWrap/>
            <w:vAlign w:val="center"/>
          </w:tcPr>
          <w:p w14:paraId="37137DCB" w14:textId="77777777" w:rsidR="007C1991" w:rsidRPr="008D4E84"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48</w:t>
            </w:r>
            <w:r w:rsidR="007C1991" w:rsidRPr="008D4E84">
              <w:rPr>
                <w:rFonts w:ascii="Garamond" w:eastAsia="SimSun" w:hAnsi="Garamond"/>
                <w:color w:val="000000" w:themeColor="text1"/>
                <w:sz w:val="18"/>
                <w:szCs w:val="18"/>
              </w:rPr>
              <w:t>,000$</w:t>
            </w:r>
          </w:p>
        </w:tc>
        <w:tc>
          <w:tcPr>
            <w:tcW w:w="851" w:type="dxa"/>
            <w:vAlign w:val="center"/>
          </w:tcPr>
          <w:p w14:paraId="01CD9DF5"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A</w:t>
            </w:r>
          </w:p>
        </w:tc>
      </w:tr>
      <w:tr w:rsidR="007C1991" w:rsidRPr="008D4E84" w14:paraId="2E95B5B1" w14:textId="77777777" w:rsidTr="00262117">
        <w:trPr>
          <w:cantSplit/>
        </w:trPr>
        <w:tc>
          <w:tcPr>
            <w:tcW w:w="2075" w:type="dxa"/>
            <w:vMerge/>
            <w:shd w:val="clear" w:color="auto" w:fill="auto"/>
            <w:vAlign w:val="center"/>
          </w:tcPr>
          <w:p w14:paraId="29118AED"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1840" w:type="dxa"/>
            <w:vMerge/>
            <w:shd w:val="clear" w:color="auto" w:fill="auto"/>
            <w:vAlign w:val="center"/>
          </w:tcPr>
          <w:p w14:paraId="210B5E85"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4C35E58A"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4AB3B513"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1034" w:type="dxa"/>
            <w:shd w:val="clear" w:color="auto" w:fill="auto"/>
            <w:noWrap/>
            <w:vAlign w:val="center"/>
          </w:tcPr>
          <w:p w14:paraId="6B3680DA" w14:textId="77777777" w:rsidR="007C1991" w:rsidRPr="008D4E84"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71300</w:t>
            </w:r>
          </w:p>
        </w:tc>
        <w:tc>
          <w:tcPr>
            <w:tcW w:w="2084" w:type="dxa"/>
            <w:shd w:val="clear" w:color="auto" w:fill="auto"/>
            <w:vAlign w:val="center"/>
          </w:tcPr>
          <w:p w14:paraId="24FA1B11"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Local Consultants</w:t>
            </w:r>
          </w:p>
        </w:tc>
        <w:tc>
          <w:tcPr>
            <w:tcW w:w="1060" w:type="dxa"/>
            <w:shd w:val="clear" w:color="auto" w:fill="auto"/>
            <w:noWrap/>
            <w:vAlign w:val="center"/>
          </w:tcPr>
          <w:p w14:paraId="29ED15FF" w14:textId="77777777" w:rsidR="007C1991" w:rsidRPr="008D4E84" w:rsidRDefault="007C1991"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0771A1AB" w14:textId="77777777" w:rsidR="007C1991" w:rsidRPr="008D4E84" w:rsidRDefault="002850E5" w:rsidP="00D4343A">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16</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005</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2D53E248" w14:textId="77777777" w:rsidR="007C1991" w:rsidRPr="008D4E84" w:rsidRDefault="002850E5"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14</w:t>
            </w:r>
            <w:r w:rsidR="00D4343A" w:rsidRPr="008D4E84">
              <w:rPr>
                <w:rFonts w:ascii="Garamond" w:eastAsia="SimSun" w:hAnsi="Garamond"/>
                <w:color w:val="000000" w:themeColor="text1"/>
                <w:sz w:val="18"/>
                <w:szCs w:val="18"/>
              </w:rPr>
              <w:t>,</w:t>
            </w:r>
            <w:r w:rsidR="000A5DC7" w:rsidRPr="008D4E84">
              <w:rPr>
                <w:rFonts w:ascii="Garamond" w:eastAsia="SimSun" w:hAnsi="Garamond"/>
                <w:color w:val="000000" w:themeColor="text1"/>
                <w:sz w:val="18"/>
                <w:szCs w:val="18"/>
              </w:rPr>
              <w:t>3</w:t>
            </w:r>
            <w:r w:rsidRPr="008D4E84">
              <w:rPr>
                <w:rFonts w:ascii="Garamond" w:eastAsia="SimSun" w:hAnsi="Garamond"/>
                <w:color w:val="000000" w:themeColor="text1"/>
                <w:sz w:val="18"/>
                <w:szCs w:val="18"/>
              </w:rPr>
              <w:t>66</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061CB0BD" w14:textId="77777777" w:rsidR="007C1991" w:rsidRPr="008D4E84" w:rsidRDefault="002850E5"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14</w:t>
            </w:r>
            <w:r w:rsidR="00D4343A" w:rsidRPr="008D4E84">
              <w:rPr>
                <w:rFonts w:ascii="Garamond" w:eastAsia="SimSun" w:hAnsi="Garamond"/>
                <w:color w:val="000000" w:themeColor="text1"/>
                <w:sz w:val="18"/>
                <w:szCs w:val="18"/>
              </w:rPr>
              <w:t>,</w:t>
            </w:r>
            <w:r w:rsidR="000A5DC7" w:rsidRPr="008D4E84">
              <w:rPr>
                <w:rFonts w:ascii="Garamond" w:eastAsia="SimSun" w:hAnsi="Garamond"/>
                <w:color w:val="000000" w:themeColor="text1"/>
                <w:sz w:val="18"/>
                <w:szCs w:val="18"/>
              </w:rPr>
              <w:t>3</w:t>
            </w:r>
            <w:r w:rsidRPr="008D4E84">
              <w:rPr>
                <w:rFonts w:ascii="Garamond" w:eastAsia="SimSun" w:hAnsi="Garamond"/>
                <w:color w:val="000000" w:themeColor="text1"/>
                <w:sz w:val="18"/>
                <w:szCs w:val="18"/>
              </w:rPr>
              <w:t>66</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15B4E834" w14:textId="77777777" w:rsidR="007C1991" w:rsidRPr="008D4E84" w:rsidRDefault="002850E5"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44</w:t>
            </w:r>
            <w:r w:rsidR="00D4343A" w:rsidRPr="008D4E84">
              <w:rPr>
                <w:rFonts w:ascii="Garamond" w:eastAsia="SimSun" w:hAnsi="Garamond"/>
                <w:color w:val="000000" w:themeColor="text1"/>
                <w:sz w:val="18"/>
                <w:szCs w:val="18"/>
              </w:rPr>
              <w:t>,</w:t>
            </w:r>
            <w:r w:rsidR="00E35343" w:rsidRPr="008D4E84">
              <w:rPr>
                <w:rFonts w:ascii="Garamond" w:eastAsia="SimSun" w:hAnsi="Garamond"/>
                <w:color w:val="000000" w:themeColor="text1"/>
                <w:sz w:val="18"/>
                <w:szCs w:val="18"/>
              </w:rPr>
              <w:t>7</w:t>
            </w:r>
            <w:r w:rsidRPr="008D4E84">
              <w:rPr>
                <w:rFonts w:ascii="Garamond" w:eastAsia="SimSun" w:hAnsi="Garamond"/>
                <w:color w:val="000000" w:themeColor="text1"/>
                <w:sz w:val="18"/>
                <w:szCs w:val="18"/>
              </w:rPr>
              <w:t>37</w:t>
            </w:r>
            <w:r w:rsidR="002622BA" w:rsidRPr="008D4E84">
              <w:rPr>
                <w:rFonts w:ascii="Garamond" w:eastAsia="SimSun" w:hAnsi="Garamond"/>
                <w:color w:val="000000" w:themeColor="text1"/>
                <w:sz w:val="18"/>
                <w:szCs w:val="18"/>
              </w:rPr>
              <w:t>$</w:t>
            </w:r>
          </w:p>
        </w:tc>
        <w:tc>
          <w:tcPr>
            <w:tcW w:w="851" w:type="dxa"/>
            <w:vAlign w:val="center"/>
          </w:tcPr>
          <w:p w14:paraId="583CC671"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B</w:t>
            </w:r>
          </w:p>
        </w:tc>
      </w:tr>
      <w:tr w:rsidR="007C1991" w:rsidRPr="008D4E84" w14:paraId="205B74F3" w14:textId="77777777" w:rsidTr="00262117">
        <w:trPr>
          <w:cantSplit/>
        </w:trPr>
        <w:tc>
          <w:tcPr>
            <w:tcW w:w="2075" w:type="dxa"/>
            <w:vMerge/>
            <w:shd w:val="clear" w:color="auto" w:fill="auto"/>
            <w:vAlign w:val="center"/>
          </w:tcPr>
          <w:p w14:paraId="40681C92" w14:textId="77777777" w:rsidR="007C1991" w:rsidRPr="008D4E84" w:rsidRDefault="007C1991" w:rsidP="003F75FF">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751CDBA3"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6F22EACE"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2996E4F0"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1CD987A8" w14:textId="77777777" w:rsidR="007C1991" w:rsidRPr="008D4E84"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72100</w:t>
            </w:r>
          </w:p>
        </w:tc>
        <w:tc>
          <w:tcPr>
            <w:tcW w:w="2084" w:type="dxa"/>
            <w:shd w:val="clear" w:color="auto" w:fill="auto"/>
            <w:noWrap/>
            <w:vAlign w:val="center"/>
          </w:tcPr>
          <w:p w14:paraId="603601E9"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Contractual services</w:t>
            </w:r>
          </w:p>
        </w:tc>
        <w:tc>
          <w:tcPr>
            <w:tcW w:w="1060" w:type="dxa"/>
            <w:shd w:val="clear" w:color="auto" w:fill="auto"/>
            <w:noWrap/>
            <w:vAlign w:val="center"/>
          </w:tcPr>
          <w:p w14:paraId="12F4253C" w14:textId="77777777" w:rsidR="007C1991" w:rsidRPr="008D4E84" w:rsidRDefault="007C1991"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3B451D41" w14:textId="77777777" w:rsidR="007C1991" w:rsidRPr="008D4E84"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658011C4" w14:textId="77777777" w:rsidR="007C1991" w:rsidRPr="008D4E84"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992" w:type="dxa"/>
            <w:shd w:val="clear" w:color="auto" w:fill="auto"/>
            <w:noWrap/>
            <w:vAlign w:val="center"/>
          </w:tcPr>
          <w:p w14:paraId="7D366D28" w14:textId="77777777" w:rsidR="007C1991" w:rsidRPr="008D4E84"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2C069962" w14:textId="77777777" w:rsidR="007C1991" w:rsidRPr="008D4E84"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28</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851" w:type="dxa"/>
            <w:vAlign w:val="center"/>
          </w:tcPr>
          <w:p w14:paraId="14371634" w14:textId="77777777" w:rsidR="007C1991" w:rsidRPr="008D4E84"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C</w:t>
            </w:r>
          </w:p>
        </w:tc>
      </w:tr>
      <w:tr w:rsidR="007C1991" w:rsidRPr="008D4E84" w:rsidDel="00545E47" w14:paraId="093F1E2E" w14:textId="77777777" w:rsidTr="00262117">
        <w:trPr>
          <w:cantSplit/>
        </w:trPr>
        <w:tc>
          <w:tcPr>
            <w:tcW w:w="2075" w:type="dxa"/>
            <w:vMerge/>
            <w:shd w:val="clear" w:color="auto" w:fill="auto"/>
            <w:vAlign w:val="center"/>
          </w:tcPr>
          <w:p w14:paraId="6FA2609F" w14:textId="77777777" w:rsidR="007C1991" w:rsidRPr="008D4E84" w:rsidRDefault="007C1991" w:rsidP="003F75FF">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4361A581"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14171584"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54A11FA6"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44481412" w14:textId="77777777" w:rsidR="007C1991" w:rsidRPr="008D4E84" w:rsidDel="00545E47"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71600</w:t>
            </w:r>
          </w:p>
        </w:tc>
        <w:tc>
          <w:tcPr>
            <w:tcW w:w="2084" w:type="dxa"/>
            <w:shd w:val="clear" w:color="auto" w:fill="auto"/>
            <w:noWrap/>
            <w:vAlign w:val="center"/>
          </w:tcPr>
          <w:p w14:paraId="1C36DE8B" w14:textId="77777777" w:rsidR="007C1991" w:rsidRPr="008D4E84" w:rsidDel="00545E47"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Cs/>
                <w:color w:val="000000" w:themeColor="text1"/>
                <w:sz w:val="18"/>
                <w:szCs w:val="18"/>
              </w:rPr>
              <w:t>Travel</w:t>
            </w:r>
          </w:p>
        </w:tc>
        <w:tc>
          <w:tcPr>
            <w:tcW w:w="1060" w:type="dxa"/>
            <w:shd w:val="clear" w:color="auto" w:fill="auto"/>
            <w:noWrap/>
            <w:vAlign w:val="center"/>
          </w:tcPr>
          <w:p w14:paraId="00043279" w14:textId="77777777" w:rsidR="007C1991" w:rsidRPr="008D4E84" w:rsidDel="00545E47" w:rsidRDefault="007C1991"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3C10F35F" w14:textId="77777777" w:rsidR="007C1991" w:rsidRPr="008D4E84" w:rsidDel="00545E47" w:rsidRDefault="0015118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71554BD1" w14:textId="77777777" w:rsidR="007C1991" w:rsidRPr="008D4E84" w:rsidDel="00545E47"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992" w:type="dxa"/>
            <w:shd w:val="clear" w:color="auto" w:fill="auto"/>
            <w:noWrap/>
            <w:vAlign w:val="center"/>
          </w:tcPr>
          <w:p w14:paraId="704A837D" w14:textId="77777777" w:rsidR="007C1991" w:rsidRPr="008D4E84" w:rsidDel="00545E47"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75A34845" w14:textId="77777777" w:rsidR="007C1991" w:rsidRPr="008D4E84" w:rsidDel="00545E47"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851" w:type="dxa"/>
            <w:vAlign w:val="center"/>
          </w:tcPr>
          <w:p w14:paraId="141874A2"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D</w:t>
            </w:r>
          </w:p>
        </w:tc>
      </w:tr>
      <w:tr w:rsidR="007C1991" w:rsidRPr="008D4E84" w:rsidDel="00545E47" w14:paraId="3890E1BE" w14:textId="77777777" w:rsidTr="00262117">
        <w:trPr>
          <w:cantSplit/>
        </w:trPr>
        <w:tc>
          <w:tcPr>
            <w:tcW w:w="2075" w:type="dxa"/>
            <w:vMerge/>
            <w:shd w:val="clear" w:color="auto" w:fill="auto"/>
            <w:vAlign w:val="center"/>
          </w:tcPr>
          <w:p w14:paraId="55758E72" w14:textId="77777777" w:rsidR="007C1991" w:rsidRPr="008D4E84" w:rsidRDefault="007C1991" w:rsidP="003F75FF">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19E68D0C"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3CBDD2D6"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594E2E89"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275C32F6" w14:textId="77777777" w:rsidR="007C1991" w:rsidRPr="008D4E84" w:rsidDel="00545E47"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75700</w:t>
            </w:r>
          </w:p>
        </w:tc>
        <w:tc>
          <w:tcPr>
            <w:tcW w:w="2084" w:type="dxa"/>
            <w:shd w:val="clear" w:color="auto" w:fill="auto"/>
            <w:noWrap/>
            <w:vAlign w:val="center"/>
          </w:tcPr>
          <w:p w14:paraId="171BBE25" w14:textId="77777777" w:rsidR="007C1991" w:rsidRPr="008D4E84" w:rsidDel="00545E47"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Cs/>
                <w:color w:val="000000" w:themeColor="text1"/>
                <w:sz w:val="18"/>
                <w:szCs w:val="18"/>
              </w:rPr>
              <w:t>Trainings/workshops</w:t>
            </w:r>
          </w:p>
        </w:tc>
        <w:tc>
          <w:tcPr>
            <w:tcW w:w="1060" w:type="dxa"/>
            <w:shd w:val="clear" w:color="auto" w:fill="auto"/>
            <w:noWrap/>
            <w:vAlign w:val="center"/>
          </w:tcPr>
          <w:p w14:paraId="1E5A3C74" w14:textId="77777777" w:rsidR="007C1991" w:rsidRPr="008D4E84" w:rsidDel="00545E47" w:rsidRDefault="007C1991"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06CDEBA9" w14:textId="77777777" w:rsidR="007C1991" w:rsidRPr="008D4E84" w:rsidDel="00545E47"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7</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24D66ABE" w14:textId="77777777" w:rsidR="007C1991" w:rsidRPr="008D4E84" w:rsidDel="00545E47"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7</w:t>
            </w:r>
            <w:r w:rsidR="007C1991" w:rsidRPr="008D4E84">
              <w:rPr>
                <w:rFonts w:ascii="Garamond" w:eastAsia="SimSun" w:hAnsi="Garamond"/>
                <w:color w:val="000000" w:themeColor="text1"/>
                <w:sz w:val="18"/>
                <w:szCs w:val="18"/>
              </w:rPr>
              <w:t>00$</w:t>
            </w:r>
          </w:p>
        </w:tc>
        <w:tc>
          <w:tcPr>
            <w:tcW w:w="992" w:type="dxa"/>
            <w:shd w:val="clear" w:color="auto" w:fill="auto"/>
            <w:noWrap/>
            <w:vAlign w:val="center"/>
          </w:tcPr>
          <w:p w14:paraId="50C9C547" w14:textId="77777777" w:rsidR="007C1991" w:rsidRPr="008D4E84" w:rsidDel="00545E47"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767</w:t>
            </w:r>
            <w:r w:rsidR="007C1991" w:rsidRPr="008D4E84">
              <w:rPr>
                <w:rFonts w:ascii="Garamond" w:eastAsia="SimSun" w:hAnsi="Garamond"/>
                <w:color w:val="000000" w:themeColor="text1"/>
                <w:sz w:val="18"/>
                <w:szCs w:val="18"/>
              </w:rPr>
              <w:t>$</w:t>
            </w:r>
          </w:p>
        </w:tc>
        <w:tc>
          <w:tcPr>
            <w:tcW w:w="1134" w:type="dxa"/>
            <w:shd w:val="clear" w:color="auto" w:fill="auto"/>
            <w:noWrap/>
            <w:vAlign w:val="center"/>
          </w:tcPr>
          <w:p w14:paraId="67A20EDB" w14:textId="77777777" w:rsidR="007C1991" w:rsidRPr="008D4E84" w:rsidDel="00545E47"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29</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167</w:t>
            </w:r>
            <w:r w:rsidR="007C1991" w:rsidRPr="008D4E84">
              <w:rPr>
                <w:rFonts w:ascii="Garamond" w:eastAsia="SimSun" w:hAnsi="Garamond"/>
                <w:color w:val="000000" w:themeColor="text1"/>
                <w:sz w:val="18"/>
                <w:szCs w:val="18"/>
              </w:rPr>
              <w:t>$</w:t>
            </w:r>
          </w:p>
        </w:tc>
        <w:tc>
          <w:tcPr>
            <w:tcW w:w="851" w:type="dxa"/>
            <w:vAlign w:val="center"/>
          </w:tcPr>
          <w:p w14:paraId="4F20CE23"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E</w:t>
            </w:r>
          </w:p>
        </w:tc>
      </w:tr>
      <w:tr w:rsidR="007C1991" w:rsidRPr="008D4E84" w:rsidDel="00545E47" w14:paraId="278A3A92" w14:textId="77777777" w:rsidTr="00262117">
        <w:trPr>
          <w:cantSplit/>
        </w:trPr>
        <w:tc>
          <w:tcPr>
            <w:tcW w:w="2075" w:type="dxa"/>
            <w:vMerge/>
            <w:shd w:val="clear" w:color="auto" w:fill="auto"/>
            <w:vAlign w:val="center"/>
          </w:tcPr>
          <w:p w14:paraId="29310560" w14:textId="77777777" w:rsidR="007C1991" w:rsidRPr="008D4E84" w:rsidRDefault="007C1991" w:rsidP="003F75FF">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58A7F510"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3E7141B3"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19F25688"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00EE6578" w14:textId="77777777" w:rsidR="007C1991" w:rsidRPr="008D4E84"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15118B" w:rsidRPr="008D4E84">
              <w:rPr>
                <w:rFonts w:ascii="Garamond" w:eastAsia="SimSun" w:hAnsi="Garamond"/>
                <w:color w:val="000000" w:themeColor="text1"/>
                <w:sz w:val="18"/>
                <w:szCs w:val="18"/>
              </w:rPr>
              <w:t>2200</w:t>
            </w:r>
          </w:p>
        </w:tc>
        <w:tc>
          <w:tcPr>
            <w:tcW w:w="2084" w:type="dxa"/>
            <w:shd w:val="clear" w:color="auto" w:fill="auto"/>
            <w:noWrap/>
            <w:vAlign w:val="center"/>
          </w:tcPr>
          <w:p w14:paraId="54B759B3" w14:textId="77777777" w:rsidR="007C1991" w:rsidRPr="008D4E84" w:rsidRDefault="0015118B"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Equipment and furniture</w:t>
            </w:r>
          </w:p>
        </w:tc>
        <w:tc>
          <w:tcPr>
            <w:tcW w:w="1060" w:type="dxa"/>
            <w:shd w:val="clear" w:color="auto" w:fill="auto"/>
            <w:noWrap/>
            <w:vAlign w:val="center"/>
          </w:tcPr>
          <w:p w14:paraId="18F90F35" w14:textId="77777777" w:rsidR="007C1991" w:rsidRPr="008D4E84" w:rsidRDefault="007C1991"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25C927C4" w14:textId="77777777" w:rsidR="007C1991" w:rsidRPr="008D4E84"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310756EE" w14:textId="77777777" w:rsidR="007C1991" w:rsidRPr="008D4E84"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992" w:type="dxa"/>
            <w:shd w:val="clear" w:color="auto" w:fill="auto"/>
            <w:noWrap/>
            <w:vAlign w:val="center"/>
          </w:tcPr>
          <w:p w14:paraId="019EC24E" w14:textId="77777777" w:rsidR="007C1991" w:rsidRPr="008D4E84"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7C1991"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5</w:t>
            </w:r>
            <w:r w:rsidR="007C1991" w:rsidRPr="008D4E84">
              <w:rPr>
                <w:rFonts w:ascii="Garamond" w:eastAsia="SimSun" w:hAnsi="Garamond"/>
                <w:color w:val="000000" w:themeColor="text1"/>
                <w:sz w:val="18"/>
                <w:szCs w:val="18"/>
              </w:rPr>
              <w:t>00$</w:t>
            </w:r>
          </w:p>
        </w:tc>
        <w:tc>
          <w:tcPr>
            <w:tcW w:w="1134" w:type="dxa"/>
            <w:shd w:val="clear" w:color="auto" w:fill="auto"/>
            <w:noWrap/>
            <w:vAlign w:val="center"/>
          </w:tcPr>
          <w:p w14:paraId="4290D5A5" w14:textId="77777777" w:rsidR="007C1991" w:rsidRPr="008D4E84" w:rsidRDefault="001C4CDB"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19,5</w:t>
            </w:r>
            <w:r w:rsidR="007C1991" w:rsidRPr="008D4E84">
              <w:rPr>
                <w:rFonts w:ascii="Garamond" w:eastAsia="SimSun" w:hAnsi="Garamond"/>
                <w:color w:val="000000" w:themeColor="text1"/>
                <w:sz w:val="18"/>
                <w:szCs w:val="18"/>
              </w:rPr>
              <w:t>00$</w:t>
            </w:r>
          </w:p>
        </w:tc>
        <w:tc>
          <w:tcPr>
            <w:tcW w:w="851" w:type="dxa"/>
            <w:vAlign w:val="center"/>
          </w:tcPr>
          <w:p w14:paraId="4960F455" w14:textId="77777777" w:rsidR="007C1991" w:rsidRPr="008D4E84" w:rsidRDefault="0015118B"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F</w:t>
            </w:r>
          </w:p>
        </w:tc>
      </w:tr>
      <w:tr w:rsidR="007C1991" w:rsidRPr="008D4E84" w:rsidDel="00545E47" w14:paraId="1D795936" w14:textId="77777777" w:rsidTr="00262117">
        <w:trPr>
          <w:cantSplit/>
        </w:trPr>
        <w:tc>
          <w:tcPr>
            <w:tcW w:w="2075" w:type="dxa"/>
            <w:vMerge/>
            <w:shd w:val="clear" w:color="auto" w:fill="auto"/>
            <w:vAlign w:val="center"/>
          </w:tcPr>
          <w:p w14:paraId="7CF5B6C5" w14:textId="77777777" w:rsidR="007C1991" w:rsidRPr="008D4E84" w:rsidRDefault="007C1991" w:rsidP="003F75FF">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7971AB8F"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18CF80DE"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6B8F781F"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7A00354B" w14:textId="77777777" w:rsidR="007C1991" w:rsidRPr="008D4E84" w:rsidDel="00545E47" w:rsidRDefault="007C1991" w:rsidP="00D87A50">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w:t>
            </w:r>
            <w:r w:rsidR="0015118B" w:rsidRPr="008D4E84">
              <w:rPr>
                <w:rFonts w:ascii="Garamond" w:eastAsia="SimSun" w:hAnsi="Garamond"/>
                <w:color w:val="000000" w:themeColor="text1"/>
                <w:sz w:val="18"/>
                <w:szCs w:val="18"/>
              </w:rPr>
              <w:t>2</w:t>
            </w:r>
            <w:r w:rsidRPr="008D4E84">
              <w:rPr>
                <w:rFonts w:ascii="Garamond" w:eastAsia="SimSun" w:hAnsi="Garamond"/>
                <w:color w:val="000000" w:themeColor="text1"/>
                <w:sz w:val="18"/>
                <w:szCs w:val="18"/>
              </w:rPr>
              <w:t>500</w:t>
            </w:r>
          </w:p>
        </w:tc>
        <w:tc>
          <w:tcPr>
            <w:tcW w:w="2084" w:type="dxa"/>
            <w:shd w:val="clear" w:color="auto" w:fill="auto"/>
            <w:noWrap/>
            <w:vAlign w:val="center"/>
          </w:tcPr>
          <w:p w14:paraId="75097E25" w14:textId="77777777" w:rsidR="007C1991" w:rsidRPr="008D4E84" w:rsidDel="00545E47" w:rsidRDefault="0015118B" w:rsidP="003F75FF">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Office supplies</w:t>
            </w:r>
          </w:p>
        </w:tc>
        <w:tc>
          <w:tcPr>
            <w:tcW w:w="1060" w:type="dxa"/>
            <w:shd w:val="clear" w:color="auto" w:fill="auto"/>
            <w:noWrap/>
            <w:vAlign w:val="center"/>
          </w:tcPr>
          <w:p w14:paraId="0839540C" w14:textId="77777777" w:rsidR="007C1991" w:rsidRPr="008D4E84" w:rsidDel="00545E47" w:rsidRDefault="007C1991"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0$</w:t>
            </w:r>
          </w:p>
        </w:tc>
        <w:tc>
          <w:tcPr>
            <w:tcW w:w="1134" w:type="dxa"/>
            <w:shd w:val="clear" w:color="auto" w:fill="auto"/>
            <w:noWrap/>
            <w:vAlign w:val="center"/>
          </w:tcPr>
          <w:p w14:paraId="1A59F48D" w14:textId="77777777" w:rsidR="007C1991" w:rsidRPr="008D4E84" w:rsidDel="00545E47" w:rsidRDefault="002850E5"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088</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080794CD" w14:textId="77777777" w:rsidR="007C1991" w:rsidRPr="008D4E84" w:rsidDel="00545E47" w:rsidRDefault="002850E5"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088</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25E42C34" w14:textId="77777777" w:rsidR="007C1991" w:rsidRPr="008D4E84" w:rsidDel="00545E47" w:rsidRDefault="002850E5"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D4343A"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087</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3D80956A" w14:textId="77777777" w:rsidR="007C1991" w:rsidRPr="008D4E84" w:rsidDel="00545E47" w:rsidRDefault="002850E5" w:rsidP="0015118B">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w:t>
            </w:r>
            <w:r w:rsidR="00790D59"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263</w:t>
            </w:r>
            <w:r w:rsidR="002622BA" w:rsidRPr="008D4E84">
              <w:rPr>
                <w:rFonts w:ascii="Garamond" w:eastAsia="SimSun" w:hAnsi="Garamond"/>
                <w:color w:val="000000" w:themeColor="text1"/>
                <w:sz w:val="18"/>
                <w:szCs w:val="18"/>
              </w:rPr>
              <w:t>$</w:t>
            </w:r>
          </w:p>
        </w:tc>
        <w:tc>
          <w:tcPr>
            <w:tcW w:w="851" w:type="dxa"/>
            <w:vAlign w:val="center"/>
          </w:tcPr>
          <w:p w14:paraId="08F0EB23" w14:textId="77777777" w:rsidR="007C1991" w:rsidRPr="008D4E84" w:rsidDel="00545E47" w:rsidRDefault="007C1991" w:rsidP="003F75FF">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G</w:t>
            </w:r>
          </w:p>
        </w:tc>
      </w:tr>
      <w:tr w:rsidR="007C1991" w:rsidRPr="008D4E84" w14:paraId="5A06E55A" w14:textId="77777777" w:rsidTr="00262117">
        <w:trPr>
          <w:cantSplit/>
        </w:trPr>
        <w:tc>
          <w:tcPr>
            <w:tcW w:w="2075" w:type="dxa"/>
            <w:vMerge/>
            <w:shd w:val="clear" w:color="auto" w:fill="auto"/>
            <w:vAlign w:val="center"/>
          </w:tcPr>
          <w:p w14:paraId="536028A2" w14:textId="77777777" w:rsidR="007C1991" w:rsidRPr="008D4E84" w:rsidRDefault="007C1991" w:rsidP="003F75FF">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2B03BBA6"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49429F41" w14:textId="77777777" w:rsidR="007C1991" w:rsidRPr="008D4E84" w:rsidRDefault="007C1991" w:rsidP="003F75FF">
            <w:pPr>
              <w:spacing w:before="20" w:after="20"/>
              <w:jc w:val="both"/>
              <w:rPr>
                <w:rFonts w:ascii="Garamond" w:eastAsia="SimSun" w:hAnsi="Garamond"/>
                <w:b/>
                <w:bCs/>
                <w:color w:val="000000" w:themeColor="text1"/>
                <w:sz w:val="18"/>
                <w:szCs w:val="18"/>
              </w:rPr>
            </w:pPr>
          </w:p>
        </w:tc>
        <w:tc>
          <w:tcPr>
            <w:tcW w:w="786" w:type="dxa"/>
            <w:vMerge/>
            <w:vAlign w:val="center"/>
          </w:tcPr>
          <w:p w14:paraId="1BE45330" w14:textId="77777777" w:rsidR="007C1991" w:rsidRPr="008D4E84" w:rsidRDefault="007C1991" w:rsidP="003F75FF">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2158125C" w14:textId="77777777" w:rsidR="007C1991" w:rsidRPr="008D4E84" w:rsidRDefault="007C1991" w:rsidP="00D87A50">
            <w:pPr>
              <w:spacing w:before="20" w:after="20"/>
              <w:jc w:val="center"/>
              <w:rPr>
                <w:rFonts w:ascii="Garamond" w:eastAsia="SimSun" w:hAnsi="Garamond"/>
                <w:color w:val="000000" w:themeColor="text1"/>
                <w:sz w:val="18"/>
                <w:szCs w:val="18"/>
              </w:rPr>
            </w:pPr>
          </w:p>
        </w:tc>
        <w:tc>
          <w:tcPr>
            <w:tcW w:w="2084" w:type="dxa"/>
            <w:shd w:val="clear" w:color="auto" w:fill="auto"/>
            <w:noWrap/>
            <w:vAlign w:val="center"/>
          </w:tcPr>
          <w:p w14:paraId="4AC5168F" w14:textId="77777777" w:rsidR="007C1991" w:rsidRPr="008D4E84" w:rsidRDefault="007C1991" w:rsidP="003F75FF">
            <w:pPr>
              <w:spacing w:before="20" w:after="20"/>
              <w:jc w:val="both"/>
              <w:rPr>
                <w:rFonts w:ascii="Garamond" w:eastAsia="SimSun" w:hAnsi="Garamond"/>
                <w:color w:val="000000" w:themeColor="text1"/>
                <w:sz w:val="18"/>
                <w:szCs w:val="18"/>
              </w:rPr>
            </w:pPr>
            <w:r w:rsidRPr="008D4E84">
              <w:rPr>
                <w:rFonts w:ascii="Garamond" w:eastAsia="SimSun" w:hAnsi="Garamond"/>
                <w:b/>
                <w:bCs/>
                <w:color w:val="000000" w:themeColor="text1"/>
                <w:sz w:val="18"/>
                <w:szCs w:val="18"/>
              </w:rPr>
              <w:t>sub-total GEF</w:t>
            </w:r>
          </w:p>
        </w:tc>
        <w:tc>
          <w:tcPr>
            <w:tcW w:w="1060" w:type="dxa"/>
            <w:shd w:val="clear" w:color="auto" w:fill="auto"/>
            <w:noWrap/>
            <w:vAlign w:val="center"/>
          </w:tcPr>
          <w:p w14:paraId="05FF3C34" w14:textId="77777777" w:rsidR="007C1991" w:rsidRPr="008D4E84" w:rsidRDefault="007C1991" w:rsidP="00D4343A">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0$</w:t>
            </w:r>
          </w:p>
        </w:tc>
        <w:tc>
          <w:tcPr>
            <w:tcW w:w="1134" w:type="dxa"/>
            <w:shd w:val="clear" w:color="auto" w:fill="auto"/>
            <w:noWrap/>
            <w:vAlign w:val="center"/>
          </w:tcPr>
          <w:p w14:paraId="2BB5389C" w14:textId="77777777" w:rsidR="007C1991" w:rsidRPr="008D4E84" w:rsidRDefault="002850E5" w:rsidP="00D4343A">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65</w:t>
            </w:r>
            <w:r w:rsidR="00D4343A"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293</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62498878" w14:textId="77777777" w:rsidR="007C1991" w:rsidRPr="008D4E84" w:rsidRDefault="002850E5" w:rsidP="0015118B">
            <w:pPr>
              <w:spacing w:before="20" w:after="20"/>
              <w:jc w:val="center"/>
              <w:rPr>
                <w:rFonts w:ascii="Garamond" w:eastAsia="SimSun" w:hAnsi="Garamond"/>
                <w:b/>
                <w:color w:val="FF0000"/>
                <w:sz w:val="18"/>
                <w:szCs w:val="18"/>
              </w:rPr>
            </w:pPr>
            <w:r w:rsidRPr="008D4E84">
              <w:rPr>
                <w:rFonts w:ascii="Garamond" w:eastAsia="SimSun" w:hAnsi="Garamond"/>
                <w:b/>
                <w:color w:val="000000" w:themeColor="text1"/>
                <w:sz w:val="18"/>
                <w:szCs w:val="18"/>
              </w:rPr>
              <w:t>63</w:t>
            </w:r>
            <w:r w:rsidR="00D4343A" w:rsidRPr="008D4E84">
              <w:rPr>
                <w:rFonts w:ascii="Garamond" w:eastAsia="SimSun" w:hAnsi="Garamond"/>
                <w:b/>
                <w:color w:val="000000" w:themeColor="text1"/>
                <w:sz w:val="18"/>
                <w:szCs w:val="18"/>
              </w:rPr>
              <w:t>,</w:t>
            </w:r>
            <w:r w:rsidR="00E35343" w:rsidRPr="008D4E84">
              <w:rPr>
                <w:rFonts w:ascii="Garamond" w:eastAsia="SimSun" w:hAnsi="Garamond"/>
                <w:b/>
                <w:color w:val="000000" w:themeColor="text1"/>
                <w:sz w:val="18"/>
                <w:szCs w:val="18"/>
              </w:rPr>
              <w:t>6</w:t>
            </w:r>
            <w:r w:rsidRPr="008D4E84">
              <w:rPr>
                <w:rFonts w:ascii="Garamond" w:eastAsia="SimSun" w:hAnsi="Garamond"/>
                <w:b/>
                <w:color w:val="000000" w:themeColor="text1"/>
                <w:sz w:val="18"/>
                <w:szCs w:val="18"/>
              </w:rPr>
              <w:t>54</w:t>
            </w:r>
            <w:r w:rsidR="002622BA" w:rsidRPr="008D4E84">
              <w:rPr>
                <w:rFonts w:ascii="Garamond" w:eastAsia="SimSun" w:hAnsi="Garamond"/>
                <w:color w:val="000000" w:themeColor="text1"/>
                <w:sz w:val="18"/>
                <w:szCs w:val="18"/>
              </w:rPr>
              <w:t>$</w:t>
            </w:r>
          </w:p>
        </w:tc>
        <w:tc>
          <w:tcPr>
            <w:tcW w:w="992" w:type="dxa"/>
            <w:shd w:val="clear" w:color="auto" w:fill="auto"/>
            <w:noWrap/>
            <w:vAlign w:val="center"/>
          </w:tcPr>
          <w:p w14:paraId="3A054E98" w14:textId="77777777" w:rsidR="007C1991" w:rsidRPr="008D4E84" w:rsidRDefault="002850E5" w:rsidP="0015118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63</w:t>
            </w:r>
            <w:r w:rsidR="00D4343A" w:rsidRPr="008D4E84">
              <w:rPr>
                <w:rFonts w:ascii="Garamond" w:eastAsia="SimSun" w:hAnsi="Garamond"/>
                <w:b/>
                <w:color w:val="000000" w:themeColor="text1"/>
                <w:sz w:val="18"/>
                <w:szCs w:val="18"/>
              </w:rPr>
              <w:t>,</w:t>
            </w:r>
            <w:r w:rsidR="00E35343" w:rsidRPr="008D4E84">
              <w:rPr>
                <w:rFonts w:ascii="Garamond" w:eastAsia="SimSun" w:hAnsi="Garamond"/>
                <w:b/>
                <w:color w:val="000000" w:themeColor="text1"/>
                <w:sz w:val="18"/>
                <w:szCs w:val="18"/>
              </w:rPr>
              <w:t>7</w:t>
            </w:r>
            <w:r w:rsidRPr="008D4E84">
              <w:rPr>
                <w:rFonts w:ascii="Garamond" w:eastAsia="SimSun" w:hAnsi="Garamond"/>
                <w:b/>
                <w:color w:val="000000" w:themeColor="text1"/>
                <w:sz w:val="18"/>
                <w:szCs w:val="18"/>
              </w:rPr>
              <w:t>20</w:t>
            </w:r>
            <w:r w:rsidR="002622BA" w:rsidRPr="008D4E84">
              <w:rPr>
                <w:rFonts w:ascii="Garamond" w:eastAsia="SimSun" w:hAnsi="Garamond"/>
                <w:color w:val="000000" w:themeColor="text1"/>
                <w:sz w:val="18"/>
                <w:szCs w:val="18"/>
              </w:rPr>
              <w:t>$</w:t>
            </w:r>
          </w:p>
        </w:tc>
        <w:tc>
          <w:tcPr>
            <w:tcW w:w="1134" w:type="dxa"/>
            <w:shd w:val="clear" w:color="auto" w:fill="auto"/>
            <w:noWrap/>
            <w:vAlign w:val="center"/>
          </w:tcPr>
          <w:p w14:paraId="78A4DF61" w14:textId="77777777" w:rsidR="007C1991" w:rsidRPr="008D4E84" w:rsidRDefault="001C4CDB" w:rsidP="0015118B">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192</w:t>
            </w:r>
            <w:r w:rsidR="007C1991"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667</w:t>
            </w:r>
            <w:r w:rsidR="007C1991" w:rsidRPr="008D4E84">
              <w:rPr>
                <w:rFonts w:ascii="Garamond" w:eastAsia="SimSun" w:hAnsi="Garamond"/>
                <w:b/>
                <w:color w:val="000000" w:themeColor="text1"/>
                <w:sz w:val="18"/>
                <w:szCs w:val="18"/>
              </w:rPr>
              <w:t>$</w:t>
            </w:r>
          </w:p>
        </w:tc>
        <w:tc>
          <w:tcPr>
            <w:tcW w:w="851" w:type="dxa"/>
            <w:vAlign w:val="center"/>
          </w:tcPr>
          <w:p w14:paraId="681A74FC" w14:textId="77777777" w:rsidR="007C1991" w:rsidRPr="008D4E84" w:rsidRDefault="007C1991" w:rsidP="003F75FF">
            <w:pPr>
              <w:spacing w:before="20" w:after="20"/>
              <w:jc w:val="center"/>
              <w:rPr>
                <w:rFonts w:ascii="Garamond" w:eastAsia="SimSun" w:hAnsi="Garamond"/>
                <w:color w:val="000000" w:themeColor="text1"/>
                <w:sz w:val="18"/>
                <w:szCs w:val="18"/>
              </w:rPr>
            </w:pPr>
          </w:p>
        </w:tc>
      </w:tr>
      <w:bookmarkEnd w:id="166"/>
      <w:tr w:rsidR="002F0D5F" w:rsidRPr="008D4E84" w14:paraId="4FB558AF" w14:textId="77777777" w:rsidTr="00E7079E">
        <w:trPr>
          <w:cantSplit/>
        </w:trPr>
        <w:tc>
          <w:tcPr>
            <w:tcW w:w="2075" w:type="dxa"/>
            <w:vMerge w:val="restart"/>
            <w:shd w:val="clear" w:color="auto" w:fill="auto"/>
            <w:vAlign w:val="center"/>
          </w:tcPr>
          <w:p w14:paraId="5599868F" w14:textId="77777777" w:rsidR="002F0D5F" w:rsidRPr="008D4E84" w:rsidRDefault="002F0D5F" w:rsidP="00E7079E">
            <w:pPr>
              <w:spacing w:before="20" w:after="20"/>
              <w:jc w:val="center"/>
              <w:rPr>
                <w:rFonts w:ascii="Garamond" w:hAnsi="Garamond"/>
                <w:b/>
                <w:bCs/>
                <w:color w:val="000000" w:themeColor="text1"/>
                <w:sz w:val="18"/>
                <w:szCs w:val="18"/>
              </w:rPr>
            </w:pPr>
            <w:r w:rsidRPr="008D4E84">
              <w:rPr>
                <w:rFonts w:ascii="Garamond" w:hAnsi="Garamond"/>
                <w:b/>
                <w:bCs/>
                <w:color w:val="000000" w:themeColor="text1"/>
                <w:sz w:val="18"/>
                <w:szCs w:val="18"/>
              </w:rPr>
              <w:t>Project management unit</w:t>
            </w:r>
          </w:p>
        </w:tc>
        <w:tc>
          <w:tcPr>
            <w:tcW w:w="1840" w:type="dxa"/>
            <w:vMerge w:val="restart"/>
            <w:shd w:val="clear" w:color="auto" w:fill="auto"/>
            <w:vAlign w:val="center"/>
          </w:tcPr>
          <w:p w14:paraId="7DCC061F" w14:textId="77777777" w:rsidR="002F0D5F" w:rsidRPr="008D4E84" w:rsidRDefault="002F0D5F" w:rsidP="00E7079E">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UNESCO-IHP</w:t>
            </w:r>
          </w:p>
          <w:p w14:paraId="1713BBDD" w14:textId="77777777" w:rsidR="002F0D5F" w:rsidRPr="008D4E84" w:rsidRDefault="002F0D5F" w:rsidP="00E7079E">
            <w:pPr>
              <w:spacing w:before="20" w:after="20"/>
              <w:jc w:val="center"/>
              <w:rPr>
                <w:rFonts w:ascii="Garamond" w:eastAsia="SimSun" w:hAnsi="Garamond"/>
                <w:b/>
                <w:bCs/>
                <w:color w:val="000000" w:themeColor="text1"/>
                <w:sz w:val="18"/>
                <w:szCs w:val="18"/>
              </w:rPr>
            </w:pPr>
          </w:p>
          <w:p w14:paraId="6B1AD6A3"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709" w:type="dxa"/>
            <w:vMerge w:val="restart"/>
            <w:shd w:val="clear" w:color="auto" w:fill="auto"/>
            <w:vAlign w:val="center"/>
          </w:tcPr>
          <w:p w14:paraId="7FA924BF" w14:textId="77777777" w:rsidR="002F0D5F" w:rsidRPr="008D4E84" w:rsidRDefault="002F0D5F" w:rsidP="00E7079E">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62000</w:t>
            </w:r>
          </w:p>
          <w:p w14:paraId="16F3A535"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786" w:type="dxa"/>
            <w:vMerge w:val="restart"/>
            <w:vAlign w:val="center"/>
          </w:tcPr>
          <w:p w14:paraId="1C15926F" w14:textId="77777777" w:rsidR="002F0D5F" w:rsidRPr="008D4E84" w:rsidRDefault="002F0D5F" w:rsidP="00E7079E">
            <w:pPr>
              <w:spacing w:before="20" w:after="20"/>
              <w:jc w:val="center"/>
              <w:rPr>
                <w:rFonts w:ascii="Garamond" w:eastAsia="SimSun" w:hAnsi="Garamond"/>
                <w:b/>
                <w:bCs/>
                <w:color w:val="000000" w:themeColor="text1"/>
                <w:sz w:val="18"/>
                <w:szCs w:val="18"/>
              </w:rPr>
            </w:pPr>
            <w:r w:rsidRPr="008D4E84">
              <w:rPr>
                <w:rFonts w:ascii="Garamond" w:eastAsia="SimSun" w:hAnsi="Garamond"/>
                <w:b/>
                <w:bCs/>
                <w:color w:val="000000" w:themeColor="text1"/>
                <w:sz w:val="18"/>
                <w:szCs w:val="18"/>
              </w:rPr>
              <w:t>GEF</w:t>
            </w:r>
          </w:p>
          <w:p w14:paraId="029F7E4D"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3BBCF882"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72100</w:t>
            </w:r>
          </w:p>
        </w:tc>
        <w:tc>
          <w:tcPr>
            <w:tcW w:w="2084" w:type="dxa"/>
            <w:shd w:val="clear" w:color="auto" w:fill="auto"/>
            <w:vAlign w:val="center"/>
          </w:tcPr>
          <w:p w14:paraId="5B967755" w14:textId="77777777" w:rsidR="002F0D5F" w:rsidRPr="008D4E84" w:rsidRDefault="00DF7FAC" w:rsidP="00E7079E">
            <w:pPr>
              <w:spacing w:before="20" w:after="20"/>
              <w:jc w:val="both"/>
              <w:rPr>
                <w:rFonts w:ascii="Garamond" w:eastAsia="SimSun" w:hAnsi="Garamond"/>
                <w:color w:val="000000" w:themeColor="text1"/>
                <w:sz w:val="18"/>
                <w:szCs w:val="18"/>
              </w:rPr>
            </w:pPr>
            <w:r w:rsidRPr="008D4E84">
              <w:rPr>
                <w:rFonts w:ascii="Garamond" w:eastAsia="SimSun" w:hAnsi="Garamond"/>
                <w:color w:val="000000" w:themeColor="text1"/>
                <w:sz w:val="18"/>
                <w:szCs w:val="18"/>
              </w:rPr>
              <w:t>Contractual Services</w:t>
            </w:r>
          </w:p>
        </w:tc>
        <w:tc>
          <w:tcPr>
            <w:tcW w:w="1060" w:type="dxa"/>
            <w:shd w:val="clear" w:color="auto" w:fill="auto"/>
            <w:noWrap/>
            <w:vAlign w:val="center"/>
          </w:tcPr>
          <w:p w14:paraId="366CDC22"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8,75</w:t>
            </w:r>
            <w:r w:rsidR="00DF7FAC" w:rsidRPr="008D4E84">
              <w:rPr>
                <w:rFonts w:ascii="Garamond" w:eastAsia="SimSun" w:hAnsi="Garamond"/>
                <w:color w:val="000000" w:themeColor="text1"/>
                <w:sz w:val="18"/>
                <w:szCs w:val="18"/>
              </w:rPr>
              <w:t>0$</w:t>
            </w:r>
          </w:p>
        </w:tc>
        <w:tc>
          <w:tcPr>
            <w:tcW w:w="1134" w:type="dxa"/>
            <w:shd w:val="clear" w:color="auto" w:fill="auto"/>
            <w:noWrap/>
            <w:vAlign w:val="center"/>
          </w:tcPr>
          <w:p w14:paraId="0945DF8B"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8,750$</w:t>
            </w:r>
          </w:p>
        </w:tc>
        <w:tc>
          <w:tcPr>
            <w:tcW w:w="1134" w:type="dxa"/>
            <w:shd w:val="clear" w:color="auto" w:fill="auto"/>
            <w:noWrap/>
            <w:vAlign w:val="center"/>
          </w:tcPr>
          <w:p w14:paraId="589D8D25"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8,750$</w:t>
            </w:r>
          </w:p>
        </w:tc>
        <w:tc>
          <w:tcPr>
            <w:tcW w:w="992" w:type="dxa"/>
            <w:shd w:val="clear" w:color="auto" w:fill="auto"/>
            <w:noWrap/>
            <w:vAlign w:val="center"/>
          </w:tcPr>
          <w:p w14:paraId="2F3CA061"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8,750$</w:t>
            </w:r>
          </w:p>
        </w:tc>
        <w:tc>
          <w:tcPr>
            <w:tcW w:w="1134" w:type="dxa"/>
            <w:shd w:val="clear" w:color="auto" w:fill="auto"/>
            <w:noWrap/>
            <w:vAlign w:val="center"/>
          </w:tcPr>
          <w:p w14:paraId="43E17E35"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35</w:t>
            </w:r>
            <w:r w:rsidR="00DF7FAC" w:rsidRPr="008D4E84">
              <w:rPr>
                <w:rFonts w:ascii="Garamond" w:eastAsia="SimSun" w:hAnsi="Garamond"/>
                <w:color w:val="000000" w:themeColor="text1"/>
                <w:sz w:val="18"/>
                <w:szCs w:val="18"/>
              </w:rPr>
              <w:t>,000$</w:t>
            </w:r>
          </w:p>
        </w:tc>
        <w:tc>
          <w:tcPr>
            <w:tcW w:w="851" w:type="dxa"/>
            <w:vAlign w:val="center"/>
          </w:tcPr>
          <w:p w14:paraId="3CB39058" w14:textId="77777777" w:rsidR="002F0D5F" w:rsidRPr="008D4E84" w:rsidRDefault="00DF7FAC"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C</w:t>
            </w:r>
          </w:p>
        </w:tc>
      </w:tr>
      <w:tr w:rsidR="002F0D5F" w:rsidRPr="008D4E84" w14:paraId="2A264C38" w14:textId="77777777" w:rsidTr="00E7079E">
        <w:trPr>
          <w:cantSplit/>
        </w:trPr>
        <w:tc>
          <w:tcPr>
            <w:tcW w:w="2075" w:type="dxa"/>
            <w:vMerge/>
            <w:shd w:val="clear" w:color="auto" w:fill="auto"/>
            <w:vAlign w:val="center"/>
          </w:tcPr>
          <w:p w14:paraId="7B180DCF" w14:textId="77777777" w:rsidR="002F0D5F" w:rsidRPr="008D4E84" w:rsidRDefault="002F0D5F" w:rsidP="00E7079E">
            <w:pPr>
              <w:spacing w:before="20" w:after="20"/>
              <w:jc w:val="center"/>
              <w:rPr>
                <w:rFonts w:ascii="Garamond" w:eastAsia="SimSun" w:hAnsi="Garamond"/>
                <w:color w:val="000000" w:themeColor="text1"/>
                <w:sz w:val="18"/>
                <w:szCs w:val="18"/>
              </w:rPr>
            </w:pPr>
          </w:p>
        </w:tc>
        <w:tc>
          <w:tcPr>
            <w:tcW w:w="1840" w:type="dxa"/>
            <w:vMerge/>
            <w:shd w:val="clear" w:color="auto" w:fill="auto"/>
            <w:vAlign w:val="center"/>
          </w:tcPr>
          <w:p w14:paraId="64D6AF0A"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1B0601C1"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786" w:type="dxa"/>
            <w:vMerge/>
            <w:vAlign w:val="center"/>
          </w:tcPr>
          <w:p w14:paraId="507E0AE6"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0E7505D4"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71200</w:t>
            </w:r>
          </w:p>
        </w:tc>
        <w:tc>
          <w:tcPr>
            <w:tcW w:w="2084" w:type="dxa"/>
            <w:shd w:val="clear" w:color="auto" w:fill="auto"/>
            <w:vAlign w:val="center"/>
          </w:tcPr>
          <w:p w14:paraId="3A6D5B8D" w14:textId="77777777" w:rsidR="002F0D5F" w:rsidRPr="008D4E84" w:rsidRDefault="002F0D5F" w:rsidP="00E7079E">
            <w:pPr>
              <w:spacing w:before="20" w:after="20"/>
              <w:jc w:val="both"/>
              <w:rPr>
                <w:rFonts w:ascii="Garamond" w:eastAsia="SimSun" w:hAnsi="Garamond"/>
                <w:bCs/>
                <w:color w:val="000000" w:themeColor="text1"/>
                <w:sz w:val="18"/>
                <w:szCs w:val="18"/>
              </w:rPr>
            </w:pPr>
            <w:r w:rsidRPr="008D4E84">
              <w:rPr>
                <w:rFonts w:ascii="Garamond" w:eastAsia="SimSun" w:hAnsi="Garamond"/>
                <w:color w:val="000000" w:themeColor="text1"/>
                <w:sz w:val="18"/>
                <w:szCs w:val="18"/>
              </w:rPr>
              <w:t>International Consultants</w:t>
            </w:r>
          </w:p>
        </w:tc>
        <w:tc>
          <w:tcPr>
            <w:tcW w:w="1060" w:type="dxa"/>
            <w:shd w:val="clear" w:color="auto" w:fill="auto"/>
            <w:noWrap/>
            <w:vAlign w:val="center"/>
          </w:tcPr>
          <w:p w14:paraId="105DF948" w14:textId="77777777" w:rsidR="002F0D5F" w:rsidRPr="008D4E84" w:rsidRDefault="009967D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2F0D5F" w:rsidRPr="008D4E84">
              <w:rPr>
                <w:rFonts w:ascii="Garamond" w:eastAsia="SimSun" w:hAnsi="Garamond"/>
                <w:color w:val="000000" w:themeColor="text1"/>
                <w:sz w:val="18"/>
                <w:szCs w:val="18"/>
              </w:rPr>
              <w:t>,000$</w:t>
            </w:r>
          </w:p>
        </w:tc>
        <w:tc>
          <w:tcPr>
            <w:tcW w:w="1134" w:type="dxa"/>
            <w:shd w:val="clear" w:color="auto" w:fill="auto"/>
            <w:noWrap/>
            <w:vAlign w:val="center"/>
          </w:tcPr>
          <w:p w14:paraId="0030F675"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2F0D5F" w:rsidRPr="008D4E84">
              <w:rPr>
                <w:rFonts w:ascii="Garamond" w:eastAsia="SimSun" w:hAnsi="Garamond"/>
                <w:color w:val="000000" w:themeColor="text1"/>
                <w:sz w:val="18"/>
                <w:szCs w:val="18"/>
              </w:rPr>
              <w:t>,000$</w:t>
            </w:r>
          </w:p>
        </w:tc>
        <w:tc>
          <w:tcPr>
            <w:tcW w:w="1134" w:type="dxa"/>
            <w:shd w:val="clear" w:color="auto" w:fill="auto"/>
            <w:noWrap/>
            <w:vAlign w:val="center"/>
          </w:tcPr>
          <w:p w14:paraId="716B9BED"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2F0D5F" w:rsidRPr="008D4E84">
              <w:rPr>
                <w:rFonts w:ascii="Garamond" w:eastAsia="SimSun" w:hAnsi="Garamond"/>
                <w:color w:val="000000" w:themeColor="text1"/>
                <w:sz w:val="18"/>
                <w:szCs w:val="18"/>
              </w:rPr>
              <w:t>,000$</w:t>
            </w:r>
          </w:p>
        </w:tc>
        <w:tc>
          <w:tcPr>
            <w:tcW w:w="992" w:type="dxa"/>
            <w:shd w:val="clear" w:color="auto" w:fill="auto"/>
            <w:noWrap/>
            <w:vAlign w:val="center"/>
          </w:tcPr>
          <w:p w14:paraId="4849C07F"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6</w:t>
            </w:r>
            <w:r w:rsidR="002F0D5F" w:rsidRPr="008D4E84">
              <w:rPr>
                <w:rFonts w:ascii="Garamond" w:eastAsia="SimSun" w:hAnsi="Garamond"/>
                <w:color w:val="000000" w:themeColor="text1"/>
                <w:sz w:val="18"/>
                <w:szCs w:val="18"/>
              </w:rPr>
              <w:t>,000$</w:t>
            </w:r>
          </w:p>
        </w:tc>
        <w:tc>
          <w:tcPr>
            <w:tcW w:w="1134" w:type="dxa"/>
            <w:shd w:val="clear" w:color="auto" w:fill="auto"/>
            <w:noWrap/>
            <w:vAlign w:val="center"/>
          </w:tcPr>
          <w:p w14:paraId="506A917E"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2</w:t>
            </w:r>
            <w:r w:rsidR="004E7868" w:rsidRPr="008D4E84">
              <w:rPr>
                <w:rFonts w:ascii="Garamond" w:eastAsia="SimSun" w:hAnsi="Garamond"/>
                <w:color w:val="000000" w:themeColor="text1"/>
                <w:sz w:val="18"/>
                <w:szCs w:val="18"/>
              </w:rPr>
              <w:t>4</w:t>
            </w:r>
            <w:r w:rsidRPr="008D4E84">
              <w:rPr>
                <w:rFonts w:ascii="Garamond" w:eastAsia="SimSun" w:hAnsi="Garamond"/>
                <w:color w:val="000000" w:themeColor="text1"/>
                <w:sz w:val="18"/>
                <w:szCs w:val="18"/>
              </w:rPr>
              <w:t>,000$</w:t>
            </w:r>
          </w:p>
        </w:tc>
        <w:tc>
          <w:tcPr>
            <w:tcW w:w="851" w:type="dxa"/>
            <w:vAlign w:val="center"/>
          </w:tcPr>
          <w:p w14:paraId="235C61F2"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 xml:space="preserve">A </w:t>
            </w:r>
          </w:p>
        </w:tc>
      </w:tr>
      <w:tr w:rsidR="002F0D5F" w:rsidRPr="008D4E84" w14:paraId="1BF5BFCB" w14:textId="77777777" w:rsidTr="00E7079E">
        <w:trPr>
          <w:cantSplit/>
        </w:trPr>
        <w:tc>
          <w:tcPr>
            <w:tcW w:w="2075" w:type="dxa"/>
            <w:vMerge/>
            <w:shd w:val="clear" w:color="auto" w:fill="auto"/>
            <w:vAlign w:val="center"/>
          </w:tcPr>
          <w:p w14:paraId="1A46C8E1" w14:textId="77777777" w:rsidR="002F0D5F" w:rsidRPr="008D4E84" w:rsidRDefault="002F0D5F" w:rsidP="00E7079E">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28950C9F"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79120208"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786" w:type="dxa"/>
            <w:vMerge/>
            <w:vAlign w:val="center"/>
          </w:tcPr>
          <w:p w14:paraId="42E4D7AE"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603301E7"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71300</w:t>
            </w:r>
          </w:p>
        </w:tc>
        <w:tc>
          <w:tcPr>
            <w:tcW w:w="2084" w:type="dxa"/>
            <w:shd w:val="clear" w:color="auto" w:fill="auto"/>
            <w:vAlign w:val="center"/>
          </w:tcPr>
          <w:p w14:paraId="1FDCF700" w14:textId="77777777" w:rsidR="002F0D5F" w:rsidRPr="008D4E84" w:rsidRDefault="002F0D5F" w:rsidP="00E7079E">
            <w:pPr>
              <w:spacing w:before="20" w:after="20"/>
              <w:jc w:val="both"/>
              <w:rPr>
                <w:rFonts w:ascii="Garamond" w:eastAsia="SimSun" w:hAnsi="Garamond"/>
                <w:bCs/>
                <w:color w:val="000000" w:themeColor="text1"/>
                <w:sz w:val="18"/>
                <w:szCs w:val="18"/>
              </w:rPr>
            </w:pPr>
            <w:r w:rsidRPr="008D4E84">
              <w:rPr>
                <w:rFonts w:ascii="Garamond" w:eastAsia="SimSun" w:hAnsi="Garamond"/>
                <w:color w:val="000000" w:themeColor="text1"/>
                <w:sz w:val="18"/>
                <w:szCs w:val="18"/>
              </w:rPr>
              <w:t>Local Consultants</w:t>
            </w:r>
          </w:p>
        </w:tc>
        <w:tc>
          <w:tcPr>
            <w:tcW w:w="1060" w:type="dxa"/>
            <w:shd w:val="clear" w:color="auto" w:fill="auto"/>
            <w:noWrap/>
            <w:vAlign w:val="center"/>
          </w:tcPr>
          <w:p w14:paraId="7AFC8D0B"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4E7868" w:rsidRPr="008D4E84">
              <w:rPr>
                <w:rFonts w:ascii="Garamond" w:eastAsia="SimSun" w:hAnsi="Garamond"/>
                <w:color w:val="000000" w:themeColor="text1"/>
                <w:sz w:val="18"/>
                <w:szCs w:val="18"/>
              </w:rPr>
              <w:t>5</w:t>
            </w:r>
            <w:r w:rsidRPr="008D4E84">
              <w:rPr>
                <w:rFonts w:ascii="Garamond" w:eastAsia="SimSun" w:hAnsi="Garamond"/>
                <w:color w:val="000000" w:themeColor="text1"/>
                <w:sz w:val="18"/>
                <w:szCs w:val="18"/>
              </w:rPr>
              <w:t>,000$</w:t>
            </w:r>
          </w:p>
        </w:tc>
        <w:tc>
          <w:tcPr>
            <w:tcW w:w="1134" w:type="dxa"/>
            <w:shd w:val="clear" w:color="auto" w:fill="auto"/>
            <w:noWrap/>
            <w:vAlign w:val="center"/>
          </w:tcPr>
          <w:p w14:paraId="45BBDB3A"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4E7868" w:rsidRPr="008D4E84">
              <w:rPr>
                <w:rFonts w:ascii="Garamond" w:eastAsia="SimSun" w:hAnsi="Garamond"/>
                <w:color w:val="000000" w:themeColor="text1"/>
                <w:sz w:val="18"/>
                <w:szCs w:val="18"/>
              </w:rPr>
              <w:t>5</w:t>
            </w:r>
            <w:r w:rsidRPr="008D4E84">
              <w:rPr>
                <w:rFonts w:ascii="Garamond" w:eastAsia="SimSun" w:hAnsi="Garamond"/>
                <w:color w:val="000000" w:themeColor="text1"/>
                <w:sz w:val="18"/>
                <w:szCs w:val="18"/>
              </w:rPr>
              <w:t>,000$</w:t>
            </w:r>
          </w:p>
        </w:tc>
        <w:tc>
          <w:tcPr>
            <w:tcW w:w="1134" w:type="dxa"/>
            <w:shd w:val="clear" w:color="auto" w:fill="auto"/>
            <w:noWrap/>
            <w:vAlign w:val="center"/>
          </w:tcPr>
          <w:p w14:paraId="52D62034"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9967D8" w:rsidRPr="008D4E84">
              <w:rPr>
                <w:rFonts w:ascii="Garamond" w:eastAsia="SimSun" w:hAnsi="Garamond"/>
                <w:color w:val="000000" w:themeColor="text1"/>
                <w:sz w:val="18"/>
                <w:szCs w:val="18"/>
              </w:rPr>
              <w:t>4</w:t>
            </w:r>
            <w:r w:rsidRPr="008D4E84">
              <w:rPr>
                <w:rFonts w:ascii="Garamond" w:eastAsia="SimSun" w:hAnsi="Garamond"/>
                <w:color w:val="000000" w:themeColor="text1"/>
                <w:sz w:val="18"/>
                <w:szCs w:val="18"/>
              </w:rPr>
              <w:t>,000$</w:t>
            </w:r>
          </w:p>
        </w:tc>
        <w:tc>
          <w:tcPr>
            <w:tcW w:w="992" w:type="dxa"/>
            <w:shd w:val="clear" w:color="auto" w:fill="auto"/>
            <w:noWrap/>
            <w:vAlign w:val="center"/>
          </w:tcPr>
          <w:p w14:paraId="7B9E4673"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w:t>
            </w:r>
            <w:r w:rsidR="009967D8" w:rsidRPr="008D4E84">
              <w:rPr>
                <w:rFonts w:ascii="Garamond" w:eastAsia="SimSun" w:hAnsi="Garamond"/>
                <w:color w:val="000000" w:themeColor="text1"/>
                <w:sz w:val="18"/>
                <w:szCs w:val="18"/>
              </w:rPr>
              <w:t>4</w:t>
            </w:r>
            <w:r w:rsidRPr="008D4E84">
              <w:rPr>
                <w:rFonts w:ascii="Garamond" w:eastAsia="SimSun" w:hAnsi="Garamond"/>
                <w:color w:val="000000" w:themeColor="text1"/>
                <w:sz w:val="18"/>
                <w:szCs w:val="18"/>
              </w:rPr>
              <w:t>,0</w:t>
            </w:r>
            <w:r w:rsidR="009967D8" w:rsidRPr="008D4E84">
              <w:rPr>
                <w:rFonts w:ascii="Garamond" w:eastAsia="SimSun" w:hAnsi="Garamond"/>
                <w:color w:val="000000" w:themeColor="text1"/>
                <w:sz w:val="18"/>
                <w:szCs w:val="18"/>
              </w:rPr>
              <w:t>0</w:t>
            </w:r>
            <w:r w:rsidRPr="008D4E84">
              <w:rPr>
                <w:rFonts w:ascii="Garamond" w:eastAsia="SimSun" w:hAnsi="Garamond"/>
                <w:color w:val="000000" w:themeColor="text1"/>
                <w:sz w:val="18"/>
                <w:szCs w:val="18"/>
              </w:rPr>
              <w:t>0$</w:t>
            </w:r>
          </w:p>
        </w:tc>
        <w:tc>
          <w:tcPr>
            <w:tcW w:w="1134" w:type="dxa"/>
            <w:shd w:val="clear" w:color="auto" w:fill="auto"/>
            <w:noWrap/>
            <w:vAlign w:val="center"/>
          </w:tcPr>
          <w:p w14:paraId="0201A8A3" w14:textId="77777777" w:rsidR="002F0D5F" w:rsidRPr="008D4E84" w:rsidRDefault="004E786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58</w:t>
            </w:r>
            <w:r w:rsidR="002F0D5F" w:rsidRPr="008D4E84">
              <w:rPr>
                <w:rFonts w:ascii="Garamond" w:eastAsia="SimSun" w:hAnsi="Garamond"/>
                <w:color w:val="000000" w:themeColor="text1"/>
                <w:sz w:val="18"/>
                <w:szCs w:val="18"/>
              </w:rPr>
              <w:t>,0</w:t>
            </w:r>
            <w:r w:rsidR="009967D8" w:rsidRPr="008D4E84">
              <w:rPr>
                <w:rFonts w:ascii="Garamond" w:eastAsia="SimSun" w:hAnsi="Garamond"/>
                <w:color w:val="000000" w:themeColor="text1"/>
                <w:sz w:val="18"/>
                <w:szCs w:val="18"/>
              </w:rPr>
              <w:t>0</w:t>
            </w:r>
            <w:r w:rsidR="002F0D5F" w:rsidRPr="008D4E84">
              <w:rPr>
                <w:rFonts w:ascii="Garamond" w:eastAsia="SimSun" w:hAnsi="Garamond"/>
                <w:color w:val="000000" w:themeColor="text1"/>
                <w:sz w:val="18"/>
                <w:szCs w:val="18"/>
              </w:rPr>
              <w:t>0$</w:t>
            </w:r>
          </w:p>
        </w:tc>
        <w:tc>
          <w:tcPr>
            <w:tcW w:w="851" w:type="dxa"/>
            <w:vAlign w:val="center"/>
          </w:tcPr>
          <w:p w14:paraId="14AF1643"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B</w:t>
            </w:r>
          </w:p>
        </w:tc>
      </w:tr>
      <w:tr w:rsidR="002F0D5F" w:rsidRPr="008D4E84" w14:paraId="0AE947A0" w14:textId="77777777" w:rsidTr="00E7079E">
        <w:trPr>
          <w:cantSplit/>
        </w:trPr>
        <w:tc>
          <w:tcPr>
            <w:tcW w:w="2075" w:type="dxa"/>
            <w:vMerge/>
            <w:shd w:val="clear" w:color="auto" w:fill="auto"/>
            <w:vAlign w:val="center"/>
          </w:tcPr>
          <w:p w14:paraId="3DCB82BF" w14:textId="77777777" w:rsidR="002F0D5F" w:rsidRPr="008D4E84" w:rsidRDefault="002F0D5F" w:rsidP="00E7079E">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4363B579"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709" w:type="dxa"/>
            <w:vMerge/>
            <w:shd w:val="clear" w:color="auto" w:fill="auto"/>
            <w:vAlign w:val="center"/>
          </w:tcPr>
          <w:p w14:paraId="6335C5DC"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786" w:type="dxa"/>
            <w:vMerge/>
            <w:vAlign w:val="center"/>
          </w:tcPr>
          <w:p w14:paraId="20F48023" w14:textId="77777777" w:rsidR="002F0D5F" w:rsidRPr="008D4E84" w:rsidRDefault="002F0D5F" w:rsidP="00E7079E">
            <w:pPr>
              <w:spacing w:before="20" w:after="20"/>
              <w:jc w:val="center"/>
              <w:rPr>
                <w:rFonts w:ascii="Garamond" w:eastAsia="SimSun" w:hAnsi="Garamond"/>
                <w:b/>
                <w:bCs/>
                <w:color w:val="000000" w:themeColor="text1"/>
                <w:sz w:val="18"/>
                <w:szCs w:val="18"/>
              </w:rPr>
            </w:pPr>
          </w:p>
        </w:tc>
        <w:tc>
          <w:tcPr>
            <w:tcW w:w="1034" w:type="dxa"/>
            <w:shd w:val="clear" w:color="auto" w:fill="auto"/>
            <w:noWrap/>
            <w:vAlign w:val="center"/>
          </w:tcPr>
          <w:p w14:paraId="5EE471D0"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71600</w:t>
            </w:r>
          </w:p>
        </w:tc>
        <w:tc>
          <w:tcPr>
            <w:tcW w:w="2084" w:type="dxa"/>
            <w:shd w:val="clear" w:color="auto" w:fill="auto"/>
            <w:vAlign w:val="center"/>
          </w:tcPr>
          <w:p w14:paraId="7CEF341E" w14:textId="77777777" w:rsidR="002F0D5F" w:rsidRPr="008D4E84" w:rsidRDefault="002F0D5F" w:rsidP="00E7079E">
            <w:pPr>
              <w:spacing w:before="20" w:after="20"/>
              <w:jc w:val="both"/>
              <w:rPr>
                <w:rFonts w:ascii="Garamond" w:eastAsia="SimSun" w:hAnsi="Garamond"/>
                <w:color w:val="000000" w:themeColor="text1"/>
                <w:sz w:val="18"/>
                <w:szCs w:val="18"/>
              </w:rPr>
            </w:pPr>
            <w:r w:rsidRPr="008D4E84">
              <w:rPr>
                <w:rFonts w:ascii="Garamond" w:eastAsia="SimSun" w:hAnsi="Garamond"/>
                <w:bCs/>
                <w:color w:val="000000" w:themeColor="text1"/>
                <w:sz w:val="18"/>
                <w:szCs w:val="18"/>
              </w:rPr>
              <w:t>Travel</w:t>
            </w:r>
          </w:p>
        </w:tc>
        <w:tc>
          <w:tcPr>
            <w:tcW w:w="1060" w:type="dxa"/>
            <w:shd w:val="clear" w:color="auto" w:fill="auto"/>
            <w:noWrap/>
            <w:vAlign w:val="center"/>
          </w:tcPr>
          <w:p w14:paraId="7FAF50E4" w14:textId="77777777" w:rsidR="002F0D5F" w:rsidRPr="008D4E84" w:rsidRDefault="009967D8"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w:t>
            </w:r>
            <w:r w:rsidR="002F0D5F" w:rsidRPr="008D4E84">
              <w:rPr>
                <w:rFonts w:ascii="Garamond" w:eastAsia="SimSun" w:hAnsi="Garamond"/>
                <w:color w:val="000000" w:themeColor="text1"/>
                <w:sz w:val="18"/>
                <w:szCs w:val="18"/>
              </w:rPr>
              <w:t>,</w:t>
            </w:r>
            <w:r w:rsidRPr="008D4E84">
              <w:rPr>
                <w:rFonts w:ascii="Garamond" w:eastAsia="SimSun" w:hAnsi="Garamond"/>
                <w:color w:val="000000" w:themeColor="text1"/>
                <w:sz w:val="18"/>
                <w:szCs w:val="18"/>
              </w:rPr>
              <w:t>3</w:t>
            </w:r>
            <w:r w:rsidR="002F0D5F" w:rsidRPr="008D4E84">
              <w:rPr>
                <w:rFonts w:ascii="Garamond" w:eastAsia="SimSun" w:hAnsi="Garamond"/>
                <w:color w:val="000000" w:themeColor="text1"/>
                <w:sz w:val="18"/>
                <w:szCs w:val="18"/>
              </w:rPr>
              <w:t>00$</w:t>
            </w:r>
          </w:p>
        </w:tc>
        <w:tc>
          <w:tcPr>
            <w:tcW w:w="1134" w:type="dxa"/>
            <w:shd w:val="clear" w:color="auto" w:fill="auto"/>
            <w:noWrap/>
            <w:vAlign w:val="center"/>
          </w:tcPr>
          <w:p w14:paraId="03BF2D8C"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w:t>
            </w:r>
            <w:r w:rsidR="00084AAE" w:rsidRPr="008D4E84">
              <w:rPr>
                <w:rFonts w:ascii="Garamond" w:eastAsia="SimSun" w:hAnsi="Garamond"/>
                <w:color w:val="000000" w:themeColor="text1"/>
                <w:sz w:val="18"/>
                <w:szCs w:val="18"/>
              </w:rPr>
              <w:t>,30</w:t>
            </w:r>
            <w:r w:rsidR="009967D8" w:rsidRPr="008D4E84">
              <w:rPr>
                <w:rFonts w:ascii="Garamond" w:eastAsia="SimSun" w:hAnsi="Garamond"/>
                <w:color w:val="000000" w:themeColor="text1"/>
                <w:sz w:val="18"/>
                <w:szCs w:val="18"/>
              </w:rPr>
              <w:t>0</w:t>
            </w:r>
            <w:r w:rsidRPr="008D4E84">
              <w:rPr>
                <w:rFonts w:ascii="Garamond" w:eastAsia="SimSun" w:hAnsi="Garamond"/>
                <w:color w:val="000000" w:themeColor="text1"/>
                <w:sz w:val="18"/>
                <w:szCs w:val="18"/>
              </w:rPr>
              <w:t>$</w:t>
            </w:r>
          </w:p>
        </w:tc>
        <w:tc>
          <w:tcPr>
            <w:tcW w:w="1134" w:type="dxa"/>
            <w:shd w:val="clear" w:color="auto" w:fill="auto"/>
            <w:noWrap/>
            <w:vAlign w:val="center"/>
          </w:tcPr>
          <w:p w14:paraId="58430AEE"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w:t>
            </w:r>
            <w:r w:rsidR="00084AAE" w:rsidRPr="008D4E84">
              <w:rPr>
                <w:rFonts w:ascii="Garamond" w:eastAsia="SimSun" w:hAnsi="Garamond"/>
                <w:color w:val="000000" w:themeColor="text1"/>
                <w:sz w:val="18"/>
                <w:szCs w:val="18"/>
              </w:rPr>
              <w:t>30</w:t>
            </w:r>
            <w:r w:rsidR="009967D8" w:rsidRPr="008D4E84">
              <w:rPr>
                <w:rFonts w:ascii="Garamond" w:eastAsia="SimSun" w:hAnsi="Garamond"/>
                <w:color w:val="000000" w:themeColor="text1"/>
                <w:sz w:val="18"/>
                <w:szCs w:val="18"/>
              </w:rPr>
              <w:t>0</w:t>
            </w:r>
            <w:r w:rsidRPr="008D4E84">
              <w:rPr>
                <w:rFonts w:ascii="Garamond" w:eastAsia="SimSun" w:hAnsi="Garamond"/>
                <w:color w:val="000000" w:themeColor="text1"/>
                <w:sz w:val="18"/>
                <w:szCs w:val="18"/>
              </w:rPr>
              <w:t>$</w:t>
            </w:r>
          </w:p>
        </w:tc>
        <w:tc>
          <w:tcPr>
            <w:tcW w:w="992" w:type="dxa"/>
            <w:shd w:val="clear" w:color="auto" w:fill="auto"/>
            <w:noWrap/>
            <w:vAlign w:val="center"/>
          </w:tcPr>
          <w:p w14:paraId="1F0739B5"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3,</w:t>
            </w:r>
            <w:r w:rsidR="00084AAE" w:rsidRPr="008D4E84">
              <w:rPr>
                <w:rFonts w:ascii="Garamond" w:eastAsia="SimSun" w:hAnsi="Garamond"/>
                <w:color w:val="000000" w:themeColor="text1"/>
                <w:sz w:val="18"/>
                <w:szCs w:val="18"/>
              </w:rPr>
              <w:t>150</w:t>
            </w:r>
            <w:r w:rsidRPr="008D4E84">
              <w:rPr>
                <w:rFonts w:ascii="Garamond" w:eastAsia="SimSun" w:hAnsi="Garamond"/>
                <w:color w:val="000000" w:themeColor="text1"/>
                <w:sz w:val="18"/>
                <w:szCs w:val="18"/>
              </w:rPr>
              <w:t>$</w:t>
            </w:r>
          </w:p>
        </w:tc>
        <w:tc>
          <w:tcPr>
            <w:tcW w:w="1134" w:type="dxa"/>
            <w:shd w:val="clear" w:color="auto" w:fill="auto"/>
            <w:noWrap/>
            <w:vAlign w:val="center"/>
          </w:tcPr>
          <w:p w14:paraId="733DA825" w14:textId="77777777" w:rsidR="002F0D5F" w:rsidRPr="008D4E84" w:rsidRDefault="00084AAE"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13,050</w:t>
            </w:r>
            <w:r w:rsidR="002F0D5F" w:rsidRPr="008D4E84">
              <w:rPr>
                <w:rFonts w:ascii="Garamond" w:eastAsia="SimSun" w:hAnsi="Garamond"/>
                <w:color w:val="000000" w:themeColor="text1"/>
                <w:sz w:val="18"/>
                <w:szCs w:val="18"/>
              </w:rPr>
              <w:t>$</w:t>
            </w:r>
          </w:p>
        </w:tc>
        <w:tc>
          <w:tcPr>
            <w:tcW w:w="851" w:type="dxa"/>
            <w:vAlign w:val="center"/>
          </w:tcPr>
          <w:p w14:paraId="1F689A04" w14:textId="77777777" w:rsidR="002F0D5F" w:rsidRPr="008D4E84" w:rsidRDefault="002F0D5F" w:rsidP="00E7079E">
            <w:pPr>
              <w:spacing w:before="20" w:after="20"/>
              <w:jc w:val="center"/>
              <w:rPr>
                <w:rFonts w:ascii="Garamond" w:eastAsia="SimSun" w:hAnsi="Garamond"/>
                <w:color w:val="000000" w:themeColor="text1"/>
                <w:sz w:val="18"/>
                <w:szCs w:val="18"/>
              </w:rPr>
            </w:pPr>
            <w:r w:rsidRPr="008D4E84">
              <w:rPr>
                <w:rFonts w:ascii="Garamond" w:eastAsia="SimSun" w:hAnsi="Garamond"/>
                <w:color w:val="000000" w:themeColor="text1"/>
                <w:sz w:val="18"/>
                <w:szCs w:val="18"/>
              </w:rPr>
              <w:t xml:space="preserve">D </w:t>
            </w:r>
          </w:p>
        </w:tc>
      </w:tr>
      <w:tr w:rsidR="002F0D5F" w:rsidRPr="008D4E84" w14:paraId="0C9DCBBB" w14:textId="77777777" w:rsidTr="00E7079E">
        <w:trPr>
          <w:cantSplit/>
        </w:trPr>
        <w:tc>
          <w:tcPr>
            <w:tcW w:w="2075" w:type="dxa"/>
            <w:vMerge/>
            <w:shd w:val="clear" w:color="auto" w:fill="auto"/>
            <w:vAlign w:val="center"/>
          </w:tcPr>
          <w:p w14:paraId="326D7322" w14:textId="77777777" w:rsidR="002F0D5F" w:rsidRPr="008D4E84" w:rsidRDefault="002F0D5F" w:rsidP="00E7079E">
            <w:pPr>
              <w:spacing w:before="20" w:after="20"/>
              <w:jc w:val="both"/>
              <w:rPr>
                <w:rFonts w:ascii="Garamond" w:eastAsia="SimSun" w:hAnsi="Garamond"/>
                <w:color w:val="000000" w:themeColor="text1"/>
                <w:sz w:val="18"/>
                <w:szCs w:val="18"/>
              </w:rPr>
            </w:pPr>
          </w:p>
        </w:tc>
        <w:tc>
          <w:tcPr>
            <w:tcW w:w="1840" w:type="dxa"/>
            <w:vMerge/>
            <w:shd w:val="clear" w:color="auto" w:fill="auto"/>
            <w:vAlign w:val="center"/>
          </w:tcPr>
          <w:p w14:paraId="2BE6A70F" w14:textId="77777777" w:rsidR="002F0D5F" w:rsidRPr="008D4E84" w:rsidRDefault="002F0D5F" w:rsidP="00E7079E">
            <w:pPr>
              <w:spacing w:before="20" w:after="20"/>
              <w:jc w:val="both"/>
              <w:rPr>
                <w:rFonts w:ascii="Garamond" w:eastAsia="SimSun" w:hAnsi="Garamond"/>
                <w:b/>
                <w:bCs/>
                <w:color w:val="000000" w:themeColor="text1"/>
                <w:sz w:val="18"/>
                <w:szCs w:val="18"/>
              </w:rPr>
            </w:pPr>
          </w:p>
        </w:tc>
        <w:tc>
          <w:tcPr>
            <w:tcW w:w="709" w:type="dxa"/>
            <w:vMerge/>
            <w:shd w:val="clear" w:color="auto" w:fill="auto"/>
            <w:vAlign w:val="center"/>
          </w:tcPr>
          <w:p w14:paraId="4AA3BDC5" w14:textId="77777777" w:rsidR="002F0D5F" w:rsidRPr="008D4E84" w:rsidRDefault="002F0D5F" w:rsidP="00E7079E">
            <w:pPr>
              <w:spacing w:before="20" w:after="20"/>
              <w:jc w:val="both"/>
              <w:rPr>
                <w:rFonts w:ascii="Garamond" w:eastAsia="SimSun" w:hAnsi="Garamond"/>
                <w:b/>
                <w:bCs/>
                <w:color w:val="000000" w:themeColor="text1"/>
                <w:sz w:val="18"/>
                <w:szCs w:val="18"/>
              </w:rPr>
            </w:pPr>
          </w:p>
        </w:tc>
        <w:tc>
          <w:tcPr>
            <w:tcW w:w="786" w:type="dxa"/>
            <w:vMerge/>
            <w:vAlign w:val="center"/>
          </w:tcPr>
          <w:p w14:paraId="06B407CF" w14:textId="77777777" w:rsidR="002F0D5F" w:rsidRPr="008D4E84" w:rsidRDefault="002F0D5F" w:rsidP="00E7079E">
            <w:pPr>
              <w:spacing w:before="20" w:after="20"/>
              <w:jc w:val="both"/>
              <w:rPr>
                <w:rFonts w:ascii="Garamond" w:eastAsia="SimSun" w:hAnsi="Garamond"/>
                <w:b/>
                <w:bCs/>
                <w:color w:val="000000" w:themeColor="text1"/>
                <w:sz w:val="18"/>
                <w:szCs w:val="18"/>
              </w:rPr>
            </w:pPr>
          </w:p>
        </w:tc>
        <w:tc>
          <w:tcPr>
            <w:tcW w:w="1034" w:type="dxa"/>
            <w:shd w:val="clear" w:color="auto" w:fill="auto"/>
            <w:noWrap/>
            <w:vAlign w:val="center"/>
          </w:tcPr>
          <w:p w14:paraId="439C507D" w14:textId="77777777" w:rsidR="002F0D5F" w:rsidRPr="008D4E84" w:rsidRDefault="002F0D5F" w:rsidP="00E7079E">
            <w:pPr>
              <w:spacing w:before="20" w:after="20"/>
              <w:jc w:val="center"/>
              <w:rPr>
                <w:rFonts w:ascii="Garamond" w:eastAsia="SimSun" w:hAnsi="Garamond"/>
                <w:color w:val="000000" w:themeColor="text1"/>
                <w:sz w:val="18"/>
                <w:szCs w:val="18"/>
              </w:rPr>
            </w:pPr>
          </w:p>
        </w:tc>
        <w:tc>
          <w:tcPr>
            <w:tcW w:w="2084" w:type="dxa"/>
            <w:shd w:val="clear" w:color="auto" w:fill="auto"/>
            <w:noWrap/>
            <w:vAlign w:val="center"/>
          </w:tcPr>
          <w:p w14:paraId="5EC89F67" w14:textId="77777777" w:rsidR="002F0D5F" w:rsidRPr="008D4E84" w:rsidRDefault="002F0D5F" w:rsidP="00E7079E">
            <w:pPr>
              <w:spacing w:before="20" w:after="20"/>
              <w:jc w:val="both"/>
              <w:rPr>
                <w:rFonts w:ascii="Garamond" w:eastAsia="SimSun" w:hAnsi="Garamond"/>
                <w:color w:val="000000" w:themeColor="text1"/>
                <w:sz w:val="18"/>
                <w:szCs w:val="18"/>
              </w:rPr>
            </w:pPr>
            <w:r w:rsidRPr="008D4E84">
              <w:rPr>
                <w:rFonts w:ascii="Garamond" w:eastAsia="SimSun" w:hAnsi="Garamond"/>
                <w:b/>
                <w:bCs/>
                <w:color w:val="000000" w:themeColor="text1"/>
                <w:sz w:val="18"/>
                <w:szCs w:val="18"/>
              </w:rPr>
              <w:t>sub-total</w:t>
            </w:r>
          </w:p>
        </w:tc>
        <w:tc>
          <w:tcPr>
            <w:tcW w:w="1060" w:type="dxa"/>
            <w:shd w:val="clear" w:color="auto" w:fill="auto"/>
            <w:noWrap/>
            <w:vAlign w:val="center"/>
          </w:tcPr>
          <w:p w14:paraId="51982402" w14:textId="77777777" w:rsidR="002F0D5F" w:rsidRPr="008D4E84" w:rsidRDefault="004E7868" w:rsidP="00E7079E">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33</w:t>
            </w:r>
            <w:r w:rsidR="002F0D5F" w:rsidRPr="008D4E84">
              <w:rPr>
                <w:rFonts w:ascii="Garamond" w:eastAsia="SimSun" w:hAnsi="Garamond"/>
                <w:b/>
                <w:color w:val="000000" w:themeColor="text1"/>
                <w:sz w:val="18"/>
                <w:szCs w:val="18"/>
              </w:rPr>
              <w:t>,0</w:t>
            </w:r>
            <w:r w:rsidRPr="008D4E84">
              <w:rPr>
                <w:rFonts w:ascii="Garamond" w:eastAsia="SimSun" w:hAnsi="Garamond"/>
                <w:b/>
                <w:color w:val="000000" w:themeColor="text1"/>
                <w:sz w:val="18"/>
                <w:szCs w:val="18"/>
              </w:rPr>
              <w:t>5</w:t>
            </w:r>
            <w:r w:rsidR="002F0D5F" w:rsidRPr="008D4E84">
              <w:rPr>
                <w:rFonts w:ascii="Garamond" w:eastAsia="SimSun" w:hAnsi="Garamond"/>
                <w:b/>
                <w:color w:val="000000" w:themeColor="text1"/>
                <w:sz w:val="18"/>
                <w:szCs w:val="18"/>
              </w:rPr>
              <w:t>0$</w:t>
            </w:r>
          </w:p>
        </w:tc>
        <w:tc>
          <w:tcPr>
            <w:tcW w:w="1134" w:type="dxa"/>
            <w:shd w:val="clear" w:color="auto" w:fill="auto"/>
            <w:noWrap/>
            <w:vAlign w:val="center"/>
          </w:tcPr>
          <w:p w14:paraId="54AA48A7" w14:textId="77777777" w:rsidR="002F0D5F" w:rsidRPr="008D4E84" w:rsidRDefault="004E7868" w:rsidP="00E7079E">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33</w:t>
            </w:r>
            <w:r w:rsidR="002F0D5F" w:rsidRPr="008D4E84">
              <w:rPr>
                <w:rFonts w:ascii="Garamond" w:eastAsia="SimSun" w:hAnsi="Garamond"/>
                <w:b/>
                <w:color w:val="000000" w:themeColor="text1"/>
                <w:sz w:val="18"/>
                <w:szCs w:val="18"/>
              </w:rPr>
              <w:t>,</w:t>
            </w:r>
            <w:r w:rsidR="00084AAE" w:rsidRPr="008D4E84">
              <w:rPr>
                <w:rFonts w:ascii="Garamond" w:eastAsia="SimSun" w:hAnsi="Garamond"/>
                <w:b/>
                <w:color w:val="000000" w:themeColor="text1"/>
                <w:sz w:val="18"/>
                <w:szCs w:val="18"/>
              </w:rPr>
              <w:t>05</w:t>
            </w:r>
            <w:r w:rsidRPr="008D4E84">
              <w:rPr>
                <w:rFonts w:ascii="Garamond" w:eastAsia="SimSun" w:hAnsi="Garamond"/>
                <w:b/>
                <w:color w:val="000000" w:themeColor="text1"/>
                <w:sz w:val="18"/>
                <w:szCs w:val="18"/>
              </w:rPr>
              <w:t>0</w:t>
            </w:r>
            <w:r w:rsidR="002F0D5F" w:rsidRPr="008D4E84">
              <w:rPr>
                <w:rFonts w:ascii="Garamond" w:eastAsia="SimSun" w:hAnsi="Garamond"/>
                <w:b/>
                <w:color w:val="000000" w:themeColor="text1"/>
                <w:sz w:val="18"/>
                <w:szCs w:val="18"/>
              </w:rPr>
              <w:t>$</w:t>
            </w:r>
          </w:p>
        </w:tc>
        <w:tc>
          <w:tcPr>
            <w:tcW w:w="1134" w:type="dxa"/>
            <w:shd w:val="clear" w:color="auto" w:fill="auto"/>
            <w:noWrap/>
            <w:vAlign w:val="center"/>
          </w:tcPr>
          <w:p w14:paraId="23B20609" w14:textId="77777777" w:rsidR="002F0D5F" w:rsidRPr="008D4E84" w:rsidRDefault="00B60D46" w:rsidP="00E7079E">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32,</w:t>
            </w:r>
            <w:r w:rsidR="004E7868" w:rsidRPr="008D4E84">
              <w:rPr>
                <w:rFonts w:ascii="Garamond" w:eastAsia="SimSun" w:hAnsi="Garamond"/>
                <w:b/>
                <w:color w:val="000000" w:themeColor="text1"/>
                <w:sz w:val="18"/>
                <w:szCs w:val="18"/>
              </w:rPr>
              <w:t>050</w:t>
            </w:r>
            <w:r w:rsidRPr="008D4E84">
              <w:rPr>
                <w:rFonts w:ascii="Garamond" w:eastAsia="SimSun" w:hAnsi="Garamond"/>
                <w:b/>
                <w:color w:val="000000" w:themeColor="text1"/>
                <w:sz w:val="18"/>
                <w:szCs w:val="18"/>
              </w:rPr>
              <w:t>$</w:t>
            </w:r>
          </w:p>
        </w:tc>
        <w:tc>
          <w:tcPr>
            <w:tcW w:w="992" w:type="dxa"/>
            <w:shd w:val="clear" w:color="auto" w:fill="auto"/>
            <w:noWrap/>
            <w:vAlign w:val="center"/>
          </w:tcPr>
          <w:p w14:paraId="7F9E592A" w14:textId="77777777" w:rsidR="002F0D5F" w:rsidRPr="008D4E84" w:rsidRDefault="00084AAE" w:rsidP="00E7079E">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31</w:t>
            </w:r>
            <w:r w:rsidR="00B60D46" w:rsidRPr="008D4E84">
              <w:rPr>
                <w:rFonts w:ascii="Garamond" w:eastAsia="SimSun" w:hAnsi="Garamond"/>
                <w:b/>
                <w:color w:val="000000" w:themeColor="text1"/>
                <w:sz w:val="18"/>
                <w:szCs w:val="18"/>
              </w:rPr>
              <w:t>,</w:t>
            </w:r>
            <w:r w:rsidRPr="008D4E84">
              <w:rPr>
                <w:rFonts w:ascii="Garamond" w:eastAsia="SimSun" w:hAnsi="Garamond"/>
                <w:b/>
                <w:color w:val="000000" w:themeColor="text1"/>
                <w:sz w:val="18"/>
                <w:szCs w:val="18"/>
              </w:rPr>
              <w:t>9</w:t>
            </w:r>
            <w:r w:rsidR="004E7868" w:rsidRPr="008D4E84">
              <w:rPr>
                <w:rFonts w:ascii="Garamond" w:eastAsia="SimSun" w:hAnsi="Garamond"/>
                <w:b/>
                <w:color w:val="000000" w:themeColor="text1"/>
                <w:sz w:val="18"/>
                <w:szCs w:val="18"/>
              </w:rPr>
              <w:t>0</w:t>
            </w:r>
            <w:r w:rsidR="00B60D46" w:rsidRPr="008D4E84">
              <w:rPr>
                <w:rFonts w:ascii="Garamond" w:eastAsia="SimSun" w:hAnsi="Garamond"/>
                <w:b/>
                <w:color w:val="000000" w:themeColor="text1"/>
                <w:sz w:val="18"/>
                <w:szCs w:val="18"/>
              </w:rPr>
              <w:t>0$</w:t>
            </w:r>
          </w:p>
        </w:tc>
        <w:tc>
          <w:tcPr>
            <w:tcW w:w="1134" w:type="dxa"/>
            <w:shd w:val="clear" w:color="auto" w:fill="auto"/>
            <w:noWrap/>
            <w:vAlign w:val="center"/>
          </w:tcPr>
          <w:p w14:paraId="78CF8E8D" w14:textId="77777777" w:rsidR="002F0D5F" w:rsidRPr="008D4E84" w:rsidRDefault="002F0D5F" w:rsidP="00E7079E">
            <w:pPr>
              <w:spacing w:before="20" w:after="20"/>
              <w:jc w:val="center"/>
              <w:rPr>
                <w:rFonts w:ascii="Garamond" w:eastAsia="SimSun" w:hAnsi="Garamond"/>
                <w:b/>
                <w:color w:val="000000" w:themeColor="text1"/>
                <w:sz w:val="18"/>
                <w:szCs w:val="18"/>
              </w:rPr>
            </w:pPr>
            <w:r w:rsidRPr="008D4E84">
              <w:rPr>
                <w:rFonts w:ascii="Garamond" w:eastAsia="SimSun" w:hAnsi="Garamond"/>
                <w:b/>
                <w:sz w:val="18"/>
                <w:szCs w:val="18"/>
              </w:rPr>
              <w:t>130,050$</w:t>
            </w:r>
          </w:p>
        </w:tc>
        <w:tc>
          <w:tcPr>
            <w:tcW w:w="851" w:type="dxa"/>
            <w:vAlign w:val="center"/>
          </w:tcPr>
          <w:p w14:paraId="4D9C9F73" w14:textId="77777777" w:rsidR="002F0D5F" w:rsidRPr="008D4E84" w:rsidRDefault="002F0D5F" w:rsidP="00E7079E">
            <w:pPr>
              <w:spacing w:before="20" w:after="20"/>
              <w:jc w:val="center"/>
              <w:rPr>
                <w:rFonts w:ascii="Garamond" w:eastAsia="SimSun" w:hAnsi="Garamond"/>
                <w:i/>
                <w:color w:val="000000" w:themeColor="text1"/>
                <w:sz w:val="18"/>
                <w:szCs w:val="18"/>
              </w:rPr>
            </w:pPr>
          </w:p>
        </w:tc>
      </w:tr>
      <w:tr w:rsidR="00F657C7" w:rsidRPr="008D4E84" w14:paraId="6B6B880D" w14:textId="77777777" w:rsidTr="00E7079E">
        <w:trPr>
          <w:cantSplit/>
        </w:trPr>
        <w:tc>
          <w:tcPr>
            <w:tcW w:w="6444" w:type="dxa"/>
            <w:gridSpan w:val="5"/>
            <w:shd w:val="clear" w:color="auto" w:fill="auto"/>
            <w:vAlign w:val="center"/>
          </w:tcPr>
          <w:p w14:paraId="1C9D8D51" w14:textId="77777777" w:rsidR="00F657C7" w:rsidRPr="008D4E84" w:rsidRDefault="00F657C7" w:rsidP="00E7079E">
            <w:pPr>
              <w:spacing w:before="20" w:after="20"/>
              <w:jc w:val="center"/>
              <w:rPr>
                <w:rFonts w:ascii="Garamond" w:eastAsia="SimSun" w:hAnsi="Garamond"/>
                <w:color w:val="000000" w:themeColor="text1"/>
                <w:sz w:val="18"/>
                <w:szCs w:val="18"/>
              </w:rPr>
            </w:pPr>
          </w:p>
        </w:tc>
        <w:tc>
          <w:tcPr>
            <w:tcW w:w="2084" w:type="dxa"/>
            <w:shd w:val="clear" w:color="auto" w:fill="auto"/>
            <w:noWrap/>
            <w:vAlign w:val="center"/>
          </w:tcPr>
          <w:p w14:paraId="634321BC" w14:textId="77777777" w:rsidR="00F657C7" w:rsidRPr="008D4E84" w:rsidRDefault="00F657C7" w:rsidP="00E7079E">
            <w:pPr>
              <w:spacing w:before="20" w:after="20"/>
              <w:jc w:val="both"/>
              <w:rPr>
                <w:rFonts w:ascii="Garamond" w:eastAsia="SimSun" w:hAnsi="Garamond"/>
                <w:b/>
                <w:bCs/>
                <w:color w:val="000000" w:themeColor="text1"/>
                <w:sz w:val="18"/>
                <w:szCs w:val="18"/>
              </w:rPr>
            </w:pPr>
            <w:r w:rsidRPr="008D4E84">
              <w:rPr>
                <w:rFonts w:ascii="Garamond" w:eastAsia="SimSun" w:hAnsi="Garamond"/>
                <w:b/>
                <w:bCs/>
                <w:color w:val="000000" w:themeColor="text1"/>
                <w:sz w:val="16"/>
                <w:szCs w:val="16"/>
              </w:rPr>
              <w:t>PROJECT TOTAL</w:t>
            </w:r>
          </w:p>
        </w:tc>
        <w:tc>
          <w:tcPr>
            <w:tcW w:w="1060" w:type="dxa"/>
            <w:shd w:val="clear" w:color="auto" w:fill="auto"/>
            <w:noWrap/>
            <w:vAlign w:val="center"/>
          </w:tcPr>
          <w:p w14:paraId="217203D0" w14:textId="77777777" w:rsidR="00F657C7" w:rsidRPr="008D4E84" w:rsidRDefault="005E3F36" w:rsidP="00E7079E">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626,689$</w:t>
            </w:r>
          </w:p>
        </w:tc>
        <w:tc>
          <w:tcPr>
            <w:tcW w:w="1134" w:type="dxa"/>
            <w:shd w:val="clear" w:color="auto" w:fill="auto"/>
            <w:noWrap/>
            <w:vAlign w:val="center"/>
          </w:tcPr>
          <w:p w14:paraId="2E090639" w14:textId="77777777" w:rsidR="00F657C7" w:rsidRPr="008D4E84" w:rsidRDefault="005E3F36" w:rsidP="00E7079E">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9</w:t>
            </w:r>
            <w:r w:rsidR="002922B8" w:rsidRPr="008D4E84">
              <w:rPr>
                <w:rFonts w:ascii="Garamond" w:eastAsia="SimSun" w:hAnsi="Garamond"/>
                <w:b/>
                <w:color w:val="000000" w:themeColor="text1"/>
                <w:sz w:val="18"/>
                <w:szCs w:val="18"/>
              </w:rPr>
              <w:t>3</w:t>
            </w:r>
            <w:r w:rsidRPr="008D4E84">
              <w:rPr>
                <w:rFonts w:ascii="Garamond" w:eastAsia="SimSun" w:hAnsi="Garamond"/>
                <w:b/>
                <w:color w:val="000000" w:themeColor="text1"/>
                <w:sz w:val="18"/>
                <w:szCs w:val="18"/>
              </w:rPr>
              <w:t>3,982$</w:t>
            </w:r>
          </w:p>
        </w:tc>
        <w:tc>
          <w:tcPr>
            <w:tcW w:w="1134" w:type="dxa"/>
            <w:shd w:val="clear" w:color="auto" w:fill="auto"/>
            <w:noWrap/>
            <w:vAlign w:val="center"/>
          </w:tcPr>
          <w:p w14:paraId="2B40935F" w14:textId="77777777" w:rsidR="00F657C7" w:rsidRPr="008D4E84" w:rsidRDefault="005E3F36" w:rsidP="00E7079E">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718,732$</w:t>
            </w:r>
          </w:p>
        </w:tc>
        <w:tc>
          <w:tcPr>
            <w:tcW w:w="992" w:type="dxa"/>
            <w:shd w:val="clear" w:color="auto" w:fill="auto"/>
            <w:noWrap/>
            <w:vAlign w:val="center"/>
          </w:tcPr>
          <w:p w14:paraId="6762751B" w14:textId="77777777" w:rsidR="00F657C7" w:rsidRPr="008D4E84" w:rsidRDefault="002922B8" w:rsidP="00E7079E">
            <w:pPr>
              <w:spacing w:before="20" w:after="20"/>
              <w:jc w:val="center"/>
              <w:rPr>
                <w:rFonts w:ascii="Garamond" w:eastAsia="SimSun" w:hAnsi="Garamond"/>
                <w:b/>
                <w:color w:val="000000" w:themeColor="text1"/>
                <w:sz w:val="18"/>
                <w:szCs w:val="18"/>
              </w:rPr>
            </w:pPr>
            <w:r w:rsidRPr="008D4E84">
              <w:rPr>
                <w:rFonts w:ascii="Garamond" w:eastAsia="SimSun" w:hAnsi="Garamond"/>
                <w:b/>
                <w:color w:val="000000" w:themeColor="text1"/>
                <w:sz w:val="18"/>
                <w:szCs w:val="18"/>
              </w:rPr>
              <w:t>451,647$</w:t>
            </w:r>
          </w:p>
        </w:tc>
        <w:tc>
          <w:tcPr>
            <w:tcW w:w="1134" w:type="dxa"/>
            <w:shd w:val="clear" w:color="auto" w:fill="auto"/>
            <w:noWrap/>
            <w:vAlign w:val="center"/>
          </w:tcPr>
          <w:p w14:paraId="47338598" w14:textId="77777777" w:rsidR="00F657C7" w:rsidRPr="008D4E84" w:rsidRDefault="00F657C7" w:rsidP="00E7079E">
            <w:pPr>
              <w:spacing w:before="20" w:after="20"/>
              <w:jc w:val="center"/>
              <w:rPr>
                <w:rFonts w:ascii="Garamond" w:eastAsia="SimSun" w:hAnsi="Garamond"/>
                <w:b/>
                <w:color w:val="000000" w:themeColor="text1"/>
                <w:sz w:val="18"/>
                <w:szCs w:val="18"/>
              </w:rPr>
            </w:pPr>
            <w:r w:rsidRPr="008D4E84">
              <w:rPr>
                <w:rFonts w:ascii="Garamond" w:eastAsia="SimSun" w:hAnsi="Garamond"/>
                <w:b/>
                <w:sz w:val="18"/>
                <w:szCs w:val="18"/>
              </w:rPr>
              <w:t>2,731,050$</w:t>
            </w:r>
          </w:p>
        </w:tc>
        <w:tc>
          <w:tcPr>
            <w:tcW w:w="851" w:type="dxa"/>
            <w:vAlign w:val="center"/>
          </w:tcPr>
          <w:p w14:paraId="1E98EA91" w14:textId="77777777" w:rsidR="00F657C7" w:rsidRPr="008D4E84" w:rsidRDefault="00F657C7" w:rsidP="00E7079E">
            <w:pPr>
              <w:spacing w:before="20" w:after="20"/>
              <w:jc w:val="center"/>
              <w:rPr>
                <w:rFonts w:ascii="Garamond" w:eastAsia="SimSun" w:hAnsi="Garamond"/>
                <w:i/>
                <w:color w:val="000000" w:themeColor="text1"/>
                <w:sz w:val="18"/>
                <w:szCs w:val="18"/>
              </w:rPr>
            </w:pPr>
          </w:p>
        </w:tc>
      </w:tr>
    </w:tbl>
    <w:p w14:paraId="174F5096" w14:textId="77777777" w:rsidR="00F657C7" w:rsidRPr="008D4E84" w:rsidRDefault="00F657C7" w:rsidP="006E02D9">
      <w:pPr>
        <w:jc w:val="both"/>
        <w:rPr>
          <w:rFonts w:ascii="Garamond" w:hAnsi="Garamond"/>
          <w:b/>
          <w:color w:val="000000" w:themeColor="text1"/>
        </w:rPr>
      </w:pPr>
    </w:p>
    <w:p w14:paraId="58D359B1" w14:textId="77777777" w:rsidR="004E147E" w:rsidRPr="008D4E84" w:rsidRDefault="004E147E">
      <w:pPr>
        <w:rPr>
          <w:rFonts w:ascii="Garamond" w:hAnsi="Garamond"/>
          <w:b/>
        </w:rPr>
      </w:pPr>
    </w:p>
    <w:p w14:paraId="4701D646" w14:textId="77777777" w:rsidR="0077449E" w:rsidRPr="008D4E84" w:rsidRDefault="0077449E" w:rsidP="0077449E">
      <w:pPr>
        <w:spacing w:after="60"/>
        <w:jc w:val="both"/>
        <w:rPr>
          <w:rFonts w:ascii="Garamond" w:eastAsia="SimSun" w:hAnsi="Garamond"/>
          <w:b/>
        </w:rPr>
      </w:pPr>
      <w:r w:rsidRPr="008D4E84">
        <w:rPr>
          <w:rFonts w:ascii="Garamond" w:eastAsia="SimSun" w:hAnsi="Garamond"/>
          <w:b/>
        </w:rPr>
        <w:t>Budget notes:</w:t>
      </w:r>
    </w:p>
    <w:p w14:paraId="2C86241B" w14:textId="77777777" w:rsidR="0077449E" w:rsidRPr="008D4E84" w:rsidRDefault="0077449E" w:rsidP="0077449E">
      <w:pPr>
        <w:spacing w:after="60"/>
        <w:jc w:val="both"/>
        <w:rPr>
          <w:rFonts w:ascii="Garamond" w:eastAsia="SimSun" w:hAnsi="Garamond"/>
          <w:b/>
        </w:rPr>
      </w:pPr>
    </w:p>
    <w:p w14:paraId="3123F022" w14:textId="77777777" w:rsidR="006D5D4D" w:rsidRPr="000210C2" w:rsidRDefault="0077449E" w:rsidP="0077449E">
      <w:pPr>
        <w:spacing w:line="276" w:lineRule="auto"/>
        <w:jc w:val="both"/>
        <w:rPr>
          <w:rFonts w:ascii="Garamond" w:hAnsi="Garamond"/>
        </w:rPr>
      </w:pPr>
      <w:r w:rsidRPr="008D4E84">
        <w:rPr>
          <w:rFonts w:ascii="Garamond" w:hAnsi="Garamond"/>
          <w:b/>
        </w:rPr>
        <w:t>A: International Consultants:</w:t>
      </w:r>
      <w:r w:rsidRPr="008D4E84">
        <w:rPr>
          <w:rFonts w:ascii="Garamond" w:hAnsi="Garamond"/>
        </w:rPr>
        <w:t xml:space="preserve"> This includes regional and international consultants working on project activities, Midterm review and Terminal evaluation (</w:t>
      </w:r>
      <w:r w:rsidR="00600F22" w:rsidRPr="008D4E84">
        <w:rPr>
          <w:rFonts w:ascii="Garamond" w:hAnsi="Garamond"/>
        </w:rPr>
        <w:t>MTR/TE) consultants including PC</w:t>
      </w:r>
      <w:r w:rsidRPr="008D4E84">
        <w:rPr>
          <w:rFonts w:ascii="Garamond" w:hAnsi="Garamond"/>
        </w:rPr>
        <w:t>U staff</w:t>
      </w:r>
      <w:r w:rsidR="00DB4679" w:rsidRPr="008D4E84">
        <w:rPr>
          <w:rFonts w:ascii="Garamond" w:hAnsi="Garamond"/>
        </w:rPr>
        <w:t>.</w:t>
      </w:r>
      <w:r w:rsidR="006D5D4D" w:rsidRPr="0091556A">
        <w:rPr>
          <w:rFonts w:ascii="Garamond" w:hAnsi="Garamond"/>
        </w:rPr>
        <w:t xml:space="preserve"> </w:t>
      </w:r>
      <w:r w:rsidR="000210C2" w:rsidRPr="00F540EF">
        <w:rPr>
          <w:rFonts w:ascii="Garamond" w:hAnsi="Garamond"/>
          <w:highlight w:val="green"/>
        </w:rPr>
        <w:t>As described in the TORs</w:t>
      </w:r>
      <w:r w:rsidR="001137A6">
        <w:rPr>
          <w:rFonts w:ascii="Garamond" w:hAnsi="Garamond"/>
          <w:highlight w:val="green"/>
        </w:rPr>
        <w:t xml:space="preserve">, </w:t>
      </w:r>
      <w:r w:rsidR="000210C2" w:rsidRPr="00F540EF">
        <w:rPr>
          <w:rFonts w:ascii="Garamond" w:hAnsi="Garamond"/>
          <w:highlight w:val="green"/>
        </w:rPr>
        <w:t xml:space="preserve">the </w:t>
      </w:r>
      <w:r w:rsidR="00241253" w:rsidRPr="00406263">
        <w:rPr>
          <w:rFonts w:ascii="Garamond" w:hAnsi="Garamond"/>
          <w:highlight w:val="green"/>
        </w:rPr>
        <w:t>Project manager</w:t>
      </w:r>
      <w:r w:rsidR="001137A6">
        <w:rPr>
          <w:rFonts w:ascii="Garamond" w:hAnsi="Garamond"/>
          <w:highlight w:val="green"/>
        </w:rPr>
        <w:t xml:space="preserve">/CTA </w:t>
      </w:r>
      <w:r w:rsidR="00241253" w:rsidRPr="00F540EF">
        <w:rPr>
          <w:rFonts w:ascii="Garamond" w:hAnsi="Garamond"/>
          <w:highlight w:val="green"/>
        </w:rPr>
        <w:t xml:space="preserve">will provide strong technical </w:t>
      </w:r>
      <w:r w:rsidR="006A6CE2">
        <w:rPr>
          <w:rFonts w:ascii="Garamond" w:hAnsi="Garamond"/>
          <w:highlight w:val="green"/>
        </w:rPr>
        <w:t xml:space="preserve">advice and guidance </w:t>
      </w:r>
      <w:r w:rsidR="00241253" w:rsidRPr="00F540EF">
        <w:rPr>
          <w:rFonts w:ascii="Garamond" w:hAnsi="Garamond"/>
          <w:highlight w:val="green"/>
        </w:rPr>
        <w:t>to the implementation of all projec</w:t>
      </w:r>
      <w:r w:rsidR="00241253" w:rsidRPr="00406263">
        <w:rPr>
          <w:rFonts w:ascii="Garamond" w:hAnsi="Garamond"/>
          <w:highlight w:val="green"/>
        </w:rPr>
        <w:t>t components and most of</w:t>
      </w:r>
      <w:r w:rsidR="00724DA1" w:rsidRPr="00406263">
        <w:rPr>
          <w:rFonts w:ascii="Garamond" w:hAnsi="Garamond"/>
          <w:highlight w:val="green"/>
        </w:rPr>
        <w:t xml:space="preserve"> his time will be budgeted to the </w:t>
      </w:r>
      <w:r w:rsidR="006A6CE2" w:rsidRPr="006A6CE2">
        <w:rPr>
          <w:rFonts w:ascii="Garamond" w:hAnsi="Garamond"/>
          <w:highlight w:val="green"/>
        </w:rPr>
        <w:t>components</w:t>
      </w:r>
      <w:r w:rsidR="00724DA1" w:rsidRPr="00F540EF">
        <w:rPr>
          <w:rFonts w:ascii="Garamond" w:hAnsi="Garamond"/>
          <w:highlight w:val="green"/>
        </w:rPr>
        <w:t xml:space="preserve"> budget, the remaining time </w:t>
      </w:r>
      <w:r w:rsidR="006A5ED3">
        <w:rPr>
          <w:rFonts w:ascii="Garamond" w:hAnsi="Garamond"/>
          <w:highlight w:val="green"/>
        </w:rPr>
        <w:t xml:space="preserve">dedicated to the pure project management functions </w:t>
      </w:r>
      <w:r w:rsidR="00724DA1" w:rsidRPr="00F540EF">
        <w:rPr>
          <w:rFonts w:ascii="Garamond" w:hAnsi="Garamond"/>
          <w:highlight w:val="green"/>
        </w:rPr>
        <w:t xml:space="preserve">will be charged to the </w:t>
      </w:r>
      <w:r w:rsidR="00F04467" w:rsidRPr="00406263">
        <w:rPr>
          <w:rFonts w:ascii="Garamond" w:hAnsi="Garamond"/>
          <w:highlight w:val="green"/>
        </w:rPr>
        <w:t>PMC</w:t>
      </w:r>
      <w:r w:rsidR="00724DA1" w:rsidRPr="009A46BB">
        <w:rPr>
          <w:rFonts w:ascii="Garamond" w:hAnsi="Garamond"/>
          <w:highlight w:val="green"/>
        </w:rPr>
        <w:t xml:space="preserve">  budget</w:t>
      </w:r>
      <w:r w:rsidR="00F04467" w:rsidRPr="009A46BB">
        <w:rPr>
          <w:rFonts w:ascii="Garamond" w:hAnsi="Garamond"/>
          <w:highlight w:val="green"/>
        </w:rPr>
        <w:t>.</w:t>
      </w:r>
      <w:r w:rsidR="00055E15" w:rsidRPr="009A46BB">
        <w:rPr>
          <w:rFonts w:ascii="Garamond" w:hAnsi="Garamond"/>
          <w:highlight w:val="green"/>
        </w:rPr>
        <w:t>,</w:t>
      </w:r>
      <w:r w:rsidR="00055E15">
        <w:rPr>
          <w:rFonts w:ascii="Garamond" w:hAnsi="Garamond"/>
        </w:rPr>
        <w:t xml:space="preserve"> </w:t>
      </w:r>
    </w:p>
    <w:p w14:paraId="4AC01767" w14:textId="77777777" w:rsidR="0077449E" w:rsidRPr="003B3C30" w:rsidRDefault="000D4308" w:rsidP="0077449E">
      <w:pPr>
        <w:spacing w:line="276" w:lineRule="auto"/>
        <w:jc w:val="both"/>
        <w:rPr>
          <w:rFonts w:ascii="Garamond" w:hAnsi="Garamond"/>
        </w:rPr>
      </w:pPr>
      <w:r w:rsidRPr="00BF1251">
        <w:rPr>
          <w:rFonts w:ascii="Garamond" w:hAnsi="Garamond"/>
        </w:rPr>
        <w:t>*</w:t>
      </w:r>
      <w:r w:rsidR="006D5D4D" w:rsidRPr="00844464">
        <w:rPr>
          <w:rFonts w:ascii="Garamond" w:hAnsi="Garamond"/>
        </w:rPr>
        <w:t>Weekly rate: up to 1719 USD (estimate</w:t>
      </w:r>
      <w:r w:rsidRPr="00844464">
        <w:rPr>
          <w:rFonts w:ascii="Garamond" w:hAnsi="Garamond"/>
        </w:rPr>
        <w:t xml:space="preserve"> subject to change</w:t>
      </w:r>
      <w:r w:rsidR="006D5D4D" w:rsidRPr="00D56AD5">
        <w:rPr>
          <w:rFonts w:ascii="Garamond" w:hAnsi="Garamond"/>
        </w:rPr>
        <w:t xml:space="preserve"> based on total project funds bud</w:t>
      </w:r>
      <w:r w:rsidR="006D5D4D" w:rsidRPr="006D7811">
        <w:rPr>
          <w:rFonts w:ascii="Garamond" w:hAnsi="Garamond"/>
        </w:rPr>
        <w:t>geted for International Consultants).</w:t>
      </w:r>
    </w:p>
    <w:p w14:paraId="464E9618" w14:textId="77777777" w:rsidR="0077449E" w:rsidRPr="008D4E84" w:rsidRDefault="0077449E" w:rsidP="0077449E">
      <w:pPr>
        <w:spacing w:line="276" w:lineRule="auto"/>
        <w:jc w:val="both"/>
        <w:rPr>
          <w:rFonts w:ascii="Garamond" w:hAnsi="Garamond"/>
        </w:rPr>
      </w:pPr>
      <w:r w:rsidRPr="009F4EA5">
        <w:rPr>
          <w:rFonts w:ascii="Garamond" w:hAnsi="Garamond"/>
          <w:b/>
        </w:rPr>
        <w:t>B: Local Consultants</w:t>
      </w:r>
      <w:r w:rsidRPr="009F4EA5">
        <w:rPr>
          <w:rFonts w:ascii="Garamond" w:hAnsi="Garamond"/>
        </w:rPr>
        <w:t>: Including experts work</w:t>
      </w:r>
      <w:r w:rsidR="00600F22" w:rsidRPr="00257207">
        <w:rPr>
          <w:rFonts w:ascii="Garamond" w:hAnsi="Garamond"/>
        </w:rPr>
        <w:t>ing on project activities and PC</w:t>
      </w:r>
      <w:r w:rsidRPr="001B1A13">
        <w:rPr>
          <w:rFonts w:ascii="Garamond" w:hAnsi="Garamond"/>
        </w:rPr>
        <w:t xml:space="preserve">U staff working on technical </w:t>
      </w:r>
      <w:r w:rsidR="001600D9" w:rsidRPr="008D4E84">
        <w:rPr>
          <w:rFonts w:ascii="Garamond" w:hAnsi="Garamond"/>
        </w:rPr>
        <w:t>activities.</w:t>
      </w:r>
      <w:r w:rsidR="006D5D4D" w:rsidRPr="008D4E84">
        <w:rPr>
          <w:rFonts w:ascii="Garamond" w:hAnsi="Garamond"/>
        </w:rPr>
        <w:t xml:space="preserve"> </w:t>
      </w:r>
    </w:p>
    <w:p w14:paraId="4FE10217" w14:textId="77777777" w:rsidR="006D5D4D" w:rsidRPr="008D4E84" w:rsidRDefault="000D4308" w:rsidP="006D5D4D">
      <w:pPr>
        <w:spacing w:line="276" w:lineRule="auto"/>
        <w:jc w:val="both"/>
        <w:rPr>
          <w:rFonts w:ascii="Garamond" w:hAnsi="Garamond"/>
        </w:rPr>
      </w:pPr>
      <w:r w:rsidRPr="008D4E84">
        <w:rPr>
          <w:rFonts w:ascii="Garamond" w:hAnsi="Garamond"/>
        </w:rPr>
        <w:t>*</w:t>
      </w:r>
      <w:r w:rsidR="006D5D4D" w:rsidRPr="008D4E84">
        <w:rPr>
          <w:rFonts w:ascii="Garamond" w:hAnsi="Garamond"/>
        </w:rPr>
        <w:t>Weekly rate: up to 1406 USD (estimate</w:t>
      </w:r>
      <w:r w:rsidRPr="008D4E84">
        <w:rPr>
          <w:rFonts w:ascii="Garamond" w:hAnsi="Garamond"/>
        </w:rPr>
        <w:t xml:space="preserve"> subject to change</w:t>
      </w:r>
      <w:r w:rsidR="006D5D4D" w:rsidRPr="008D4E84">
        <w:rPr>
          <w:rFonts w:ascii="Garamond" w:hAnsi="Garamond"/>
        </w:rPr>
        <w:t xml:space="preserve"> based on total project funds budgeted for </w:t>
      </w:r>
      <w:r w:rsidR="007E13F9" w:rsidRPr="008D4E84">
        <w:rPr>
          <w:rFonts w:ascii="Garamond" w:hAnsi="Garamond"/>
        </w:rPr>
        <w:t xml:space="preserve">Local </w:t>
      </w:r>
      <w:r w:rsidR="006D5D4D" w:rsidRPr="008D4E84">
        <w:rPr>
          <w:rFonts w:ascii="Garamond" w:hAnsi="Garamond"/>
        </w:rPr>
        <w:t>Consultants).</w:t>
      </w:r>
    </w:p>
    <w:p w14:paraId="061A115D" w14:textId="77777777" w:rsidR="0077449E" w:rsidRPr="008D4E84" w:rsidRDefault="0077449E" w:rsidP="0077449E">
      <w:pPr>
        <w:spacing w:line="276" w:lineRule="auto"/>
        <w:jc w:val="both"/>
        <w:rPr>
          <w:rFonts w:ascii="Garamond" w:hAnsi="Garamond"/>
        </w:rPr>
      </w:pPr>
      <w:r w:rsidRPr="008D4E84">
        <w:rPr>
          <w:rFonts w:ascii="Garamond" w:hAnsi="Garamond"/>
          <w:b/>
        </w:rPr>
        <w:t>C: Contractual services - organizations</w:t>
      </w:r>
      <w:r w:rsidRPr="008D4E84">
        <w:rPr>
          <w:rFonts w:ascii="Garamond" w:hAnsi="Garamond"/>
        </w:rPr>
        <w:t>: Legal entities (national/international) implementing activities, e.g. training, capacity and field studies including equipment procurement</w:t>
      </w:r>
      <w:r w:rsidR="00F675F8" w:rsidRPr="008D4E84">
        <w:rPr>
          <w:rFonts w:ascii="Garamond" w:hAnsi="Garamond"/>
        </w:rPr>
        <w:t xml:space="preserve"> and rent costs</w:t>
      </w:r>
      <w:r w:rsidRPr="008D4E84">
        <w:rPr>
          <w:rFonts w:ascii="Garamond" w:hAnsi="Garamond"/>
        </w:rPr>
        <w:t xml:space="preserve"> according to approved </w:t>
      </w:r>
      <w:proofErr w:type="spellStart"/>
      <w:r w:rsidRPr="008D4E84">
        <w:rPr>
          <w:rFonts w:ascii="Garamond" w:hAnsi="Garamond"/>
        </w:rPr>
        <w:t>ToRs</w:t>
      </w:r>
      <w:proofErr w:type="spellEnd"/>
      <w:r w:rsidR="004A08B8" w:rsidRPr="008D4E84">
        <w:rPr>
          <w:rFonts w:ascii="Garamond" w:hAnsi="Garamond"/>
        </w:rPr>
        <w:t xml:space="preserve">. </w:t>
      </w:r>
    </w:p>
    <w:p w14:paraId="3118CA91" w14:textId="77777777" w:rsidR="0077449E" w:rsidRPr="008D4E84" w:rsidRDefault="0077449E" w:rsidP="0077449E">
      <w:pPr>
        <w:spacing w:line="276" w:lineRule="auto"/>
        <w:jc w:val="both"/>
        <w:rPr>
          <w:rFonts w:ascii="Garamond" w:hAnsi="Garamond"/>
        </w:rPr>
      </w:pPr>
      <w:r w:rsidRPr="008D4E84">
        <w:rPr>
          <w:rFonts w:ascii="Garamond" w:hAnsi="Garamond"/>
          <w:b/>
        </w:rPr>
        <w:t>D: Travel</w:t>
      </w:r>
      <w:r w:rsidRPr="008D4E84">
        <w:rPr>
          <w:rFonts w:ascii="Garamond" w:hAnsi="Garamond"/>
        </w:rPr>
        <w:t>: Travel by c</w:t>
      </w:r>
      <w:r w:rsidR="00600F22" w:rsidRPr="008D4E84">
        <w:rPr>
          <w:rFonts w:ascii="Garamond" w:hAnsi="Garamond"/>
        </w:rPr>
        <w:t>onsultants, beneficiaries and PC</w:t>
      </w:r>
      <w:r w:rsidRPr="008D4E84">
        <w:rPr>
          <w:rFonts w:ascii="Garamond" w:hAnsi="Garamond"/>
        </w:rPr>
        <w:t>U staff on component related activities.</w:t>
      </w:r>
    </w:p>
    <w:p w14:paraId="1F1FF5D8" w14:textId="77777777" w:rsidR="0077449E" w:rsidRPr="008D4E84" w:rsidRDefault="0077449E" w:rsidP="0077449E">
      <w:pPr>
        <w:spacing w:line="276" w:lineRule="auto"/>
        <w:jc w:val="both"/>
        <w:rPr>
          <w:rFonts w:ascii="Garamond" w:hAnsi="Garamond"/>
        </w:rPr>
      </w:pPr>
      <w:r w:rsidRPr="008D4E84">
        <w:rPr>
          <w:rFonts w:ascii="Garamond" w:hAnsi="Garamond"/>
          <w:b/>
        </w:rPr>
        <w:t>E: Trainings/workshops</w:t>
      </w:r>
      <w:r w:rsidRPr="008D4E84">
        <w:rPr>
          <w:rFonts w:ascii="Garamond" w:hAnsi="Garamond"/>
        </w:rPr>
        <w:t>:  Training facilities required for workshops related to component activities</w:t>
      </w:r>
    </w:p>
    <w:p w14:paraId="282718CA" w14:textId="77777777" w:rsidR="000D4308" w:rsidRPr="008D4E84" w:rsidRDefault="000D4308" w:rsidP="0077449E">
      <w:pPr>
        <w:spacing w:line="276" w:lineRule="auto"/>
        <w:jc w:val="both"/>
        <w:rPr>
          <w:rFonts w:ascii="Garamond" w:hAnsi="Garamond"/>
        </w:rPr>
      </w:pPr>
      <w:r w:rsidRPr="008D4E84">
        <w:rPr>
          <w:rFonts w:ascii="Garamond" w:hAnsi="Garamond"/>
        </w:rPr>
        <w:t xml:space="preserve">*At least 4 PSC meetings; Inception meeting; </w:t>
      </w:r>
      <w:r w:rsidR="00217FD9" w:rsidRPr="008D4E84">
        <w:rPr>
          <w:rFonts w:ascii="Garamond" w:hAnsi="Garamond"/>
        </w:rPr>
        <w:t>F</w:t>
      </w:r>
      <w:r w:rsidRPr="008D4E84">
        <w:rPr>
          <w:rFonts w:ascii="Garamond" w:hAnsi="Garamond"/>
        </w:rPr>
        <w:t>inal meeting; pilot site visits; technical/data collection missions; capacity-building events.</w:t>
      </w:r>
    </w:p>
    <w:p w14:paraId="7EEED57F" w14:textId="77777777" w:rsidR="0077449E" w:rsidRPr="008D4E84" w:rsidRDefault="0077449E" w:rsidP="0077449E">
      <w:pPr>
        <w:spacing w:line="276" w:lineRule="auto"/>
        <w:jc w:val="both"/>
        <w:rPr>
          <w:rFonts w:ascii="Garamond" w:hAnsi="Garamond"/>
        </w:rPr>
      </w:pPr>
      <w:r w:rsidRPr="008D4E84">
        <w:rPr>
          <w:rFonts w:ascii="Garamond" w:hAnsi="Garamond"/>
          <w:b/>
        </w:rPr>
        <w:t>F: Equipment and furniture:</w:t>
      </w:r>
      <w:r w:rsidRPr="008D4E84">
        <w:rPr>
          <w:rFonts w:ascii="Garamond" w:hAnsi="Garamond"/>
        </w:rPr>
        <w:t xml:space="preserve"> Specific groundwater analytical and monitoring (field and laboratory) equipment essential to the implementation of the pilot activities to be purchased under UN procurement rules</w:t>
      </w:r>
    </w:p>
    <w:p w14:paraId="2B815A5B" w14:textId="77777777" w:rsidR="00B76D85" w:rsidRPr="008D4E84" w:rsidRDefault="00426D63" w:rsidP="00B76D85">
      <w:pPr>
        <w:spacing w:line="276" w:lineRule="auto"/>
        <w:jc w:val="both"/>
        <w:rPr>
          <w:rFonts w:ascii="Garamond" w:hAnsi="Garamond"/>
        </w:rPr>
      </w:pPr>
      <w:r w:rsidRPr="008D4E84">
        <w:rPr>
          <w:rFonts w:ascii="Garamond" w:hAnsi="Garamond"/>
          <w:b/>
        </w:rPr>
        <w:t>G</w:t>
      </w:r>
      <w:r w:rsidR="0077449E" w:rsidRPr="008D4E84">
        <w:rPr>
          <w:rFonts w:ascii="Garamond" w:hAnsi="Garamond"/>
          <w:b/>
        </w:rPr>
        <w:t>:   Office supplies</w:t>
      </w:r>
      <w:r w:rsidR="0077449E" w:rsidRPr="008D4E84">
        <w:rPr>
          <w:rFonts w:ascii="Garamond" w:hAnsi="Garamond"/>
        </w:rPr>
        <w:t>:  PCs, printers and consumables including laboratory consumables (e.g. software, scanners, GPS, data loggers) required to implement the project</w:t>
      </w:r>
    </w:p>
    <w:p w14:paraId="40EBF689" w14:textId="2C34BBE2" w:rsidR="001600D9" w:rsidRDefault="001600D9">
      <w:pPr>
        <w:rPr>
          <w:rFonts w:ascii="Garamond" w:hAnsi="Garamond"/>
          <w:b/>
        </w:rPr>
      </w:pPr>
    </w:p>
    <w:p w14:paraId="7E188A04" w14:textId="0E73AF25" w:rsidR="001600D9" w:rsidRDefault="001600D9">
      <w:pPr>
        <w:rPr>
          <w:rFonts w:ascii="Garamond" w:hAnsi="Garamond"/>
          <w:b/>
        </w:rPr>
      </w:pPr>
    </w:p>
    <w:p w14:paraId="0712E34E" w14:textId="7AA6D809" w:rsidR="001600D9" w:rsidRDefault="001600D9">
      <w:pPr>
        <w:rPr>
          <w:rFonts w:ascii="Garamond" w:hAnsi="Garamond"/>
          <w:b/>
        </w:rPr>
      </w:pPr>
    </w:p>
    <w:p w14:paraId="6DBAD404" w14:textId="33649C4F" w:rsidR="001600D9" w:rsidRDefault="001600D9">
      <w:pPr>
        <w:rPr>
          <w:rFonts w:ascii="Garamond" w:hAnsi="Garamond"/>
          <w:b/>
        </w:rPr>
      </w:pPr>
    </w:p>
    <w:p w14:paraId="35CD4A1B" w14:textId="1FA0CB9F" w:rsidR="001600D9" w:rsidRDefault="001600D9">
      <w:pPr>
        <w:rPr>
          <w:rFonts w:ascii="Garamond" w:hAnsi="Garamond"/>
          <w:b/>
        </w:rPr>
      </w:pPr>
    </w:p>
    <w:p w14:paraId="76B0561F" w14:textId="77777777" w:rsidR="001600D9" w:rsidRDefault="001600D9">
      <w:pPr>
        <w:rPr>
          <w:rFonts w:ascii="Garamond" w:hAnsi="Garamond"/>
          <w:b/>
        </w:rPr>
      </w:pPr>
    </w:p>
    <w:p w14:paraId="2178A1C3" w14:textId="77777777" w:rsidR="001600D9" w:rsidRPr="008D4E84" w:rsidRDefault="001600D9">
      <w:pPr>
        <w:rPr>
          <w:rFonts w:ascii="Garamond" w:hAnsi="Garamond"/>
          <w:b/>
        </w:rPr>
      </w:pPr>
    </w:p>
    <w:p w14:paraId="3F24B4EA" w14:textId="77777777" w:rsidR="00593FFD" w:rsidRPr="008D4E84" w:rsidRDefault="00593FFD" w:rsidP="00593FFD">
      <w:pPr>
        <w:spacing w:after="60"/>
        <w:jc w:val="both"/>
        <w:rPr>
          <w:rFonts w:ascii="Garamond" w:eastAsia="SimSun" w:hAnsi="Garamond"/>
          <w:b/>
        </w:rPr>
      </w:pPr>
      <w:r w:rsidRPr="008D4E84">
        <w:rPr>
          <w:rFonts w:ascii="Garamond" w:eastAsia="SimSun" w:hAnsi="Garamond"/>
          <w:b/>
        </w:rPr>
        <w:t>Summary of Funds:</w:t>
      </w:r>
    </w:p>
    <w:p w14:paraId="7E3D5822" w14:textId="77777777" w:rsidR="00593FFD" w:rsidRPr="008D4E84" w:rsidRDefault="00593FFD" w:rsidP="00593FFD">
      <w:pPr>
        <w:spacing w:after="60"/>
        <w:jc w:val="both"/>
        <w:rPr>
          <w:rFonts w:ascii="Garamond" w:eastAsia="SimSun" w:hAnsi="Garamond"/>
        </w:rPr>
      </w:pPr>
    </w:p>
    <w:tbl>
      <w:tblPr>
        <w:tblW w:w="1424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28"/>
        <w:gridCol w:w="2268"/>
        <w:gridCol w:w="2268"/>
        <w:gridCol w:w="2126"/>
        <w:gridCol w:w="2126"/>
        <w:gridCol w:w="2126"/>
      </w:tblGrid>
      <w:tr w:rsidR="00593FFD" w:rsidRPr="008D4E84" w14:paraId="7D448028" w14:textId="77777777" w:rsidTr="00310A4E">
        <w:trPr>
          <w:cantSplit/>
        </w:trPr>
        <w:tc>
          <w:tcPr>
            <w:tcW w:w="3328" w:type="dxa"/>
            <w:shd w:val="clear" w:color="auto" w:fill="auto"/>
            <w:noWrap/>
            <w:vAlign w:val="bottom"/>
          </w:tcPr>
          <w:p w14:paraId="126B1C78" w14:textId="77777777" w:rsidR="00593FFD" w:rsidRPr="008D4E84" w:rsidRDefault="00593FFD" w:rsidP="00310A4E">
            <w:pPr>
              <w:spacing w:after="60"/>
              <w:jc w:val="center"/>
              <w:rPr>
                <w:rFonts w:ascii="Garamond" w:eastAsia="SimSun" w:hAnsi="Garamond"/>
                <w:sz w:val="18"/>
                <w:szCs w:val="18"/>
              </w:rPr>
            </w:pPr>
          </w:p>
        </w:tc>
        <w:tc>
          <w:tcPr>
            <w:tcW w:w="2268" w:type="dxa"/>
            <w:shd w:val="clear" w:color="auto" w:fill="auto"/>
            <w:noWrap/>
            <w:vAlign w:val="bottom"/>
          </w:tcPr>
          <w:p w14:paraId="322FF4D9"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Amount</w:t>
            </w:r>
          </w:p>
          <w:p w14:paraId="74D0E6B8"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Year 1</w:t>
            </w:r>
          </w:p>
        </w:tc>
        <w:tc>
          <w:tcPr>
            <w:tcW w:w="2268" w:type="dxa"/>
            <w:shd w:val="clear" w:color="auto" w:fill="auto"/>
            <w:noWrap/>
            <w:vAlign w:val="bottom"/>
          </w:tcPr>
          <w:p w14:paraId="0D302266"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Amount</w:t>
            </w:r>
          </w:p>
          <w:p w14:paraId="0AA458C8"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Year 2</w:t>
            </w:r>
          </w:p>
        </w:tc>
        <w:tc>
          <w:tcPr>
            <w:tcW w:w="2126" w:type="dxa"/>
            <w:shd w:val="clear" w:color="auto" w:fill="auto"/>
            <w:noWrap/>
            <w:vAlign w:val="bottom"/>
          </w:tcPr>
          <w:p w14:paraId="5DEEAD32"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Amount</w:t>
            </w:r>
          </w:p>
          <w:p w14:paraId="28774E60"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Year 3</w:t>
            </w:r>
          </w:p>
        </w:tc>
        <w:tc>
          <w:tcPr>
            <w:tcW w:w="2126" w:type="dxa"/>
            <w:shd w:val="clear" w:color="auto" w:fill="auto"/>
            <w:noWrap/>
            <w:vAlign w:val="bottom"/>
          </w:tcPr>
          <w:p w14:paraId="04069258"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Amount</w:t>
            </w:r>
          </w:p>
          <w:p w14:paraId="0B28E8CD"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Year 4</w:t>
            </w:r>
          </w:p>
        </w:tc>
        <w:tc>
          <w:tcPr>
            <w:tcW w:w="2126" w:type="dxa"/>
            <w:shd w:val="clear" w:color="auto" w:fill="auto"/>
            <w:noWrap/>
            <w:vAlign w:val="bottom"/>
          </w:tcPr>
          <w:p w14:paraId="3B77C81B"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Total</w:t>
            </w:r>
          </w:p>
        </w:tc>
      </w:tr>
      <w:tr w:rsidR="00D0528D" w:rsidRPr="008D4E84" w14:paraId="7B0CF5AD" w14:textId="77777777" w:rsidTr="00310A4E">
        <w:trPr>
          <w:cantSplit/>
        </w:trPr>
        <w:tc>
          <w:tcPr>
            <w:tcW w:w="3328" w:type="dxa"/>
            <w:shd w:val="clear" w:color="auto" w:fill="auto"/>
            <w:noWrap/>
            <w:vAlign w:val="bottom"/>
          </w:tcPr>
          <w:p w14:paraId="47F58241" w14:textId="77777777" w:rsidR="00D0528D" w:rsidRPr="008D4E84" w:rsidRDefault="00D0528D" w:rsidP="00310A4E">
            <w:pPr>
              <w:spacing w:after="60"/>
              <w:jc w:val="right"/>
              <w:rPr>
                <w:rFonts w:ascii="Garamond" w:eastAsia="SimSun" w:hAnsi="Garamond"/>
                <w:b/>
                <w:bCs/>
                <w:sz w:val="18"/>
                <w:szCs w:val="18"/>
              </w:rPr>
            </w:pPr>
            <w:r w:rsidRPr="008D4E84">
              <w:rPr>
                <w:rFonts w:ascii="Garamond" w:eastAsia="SimSun" w:hAnsi="Garamond"/>
                <w:b/>
                <w:bCs/>
                <w:sz w:val="18"/>
                <w:szCs w:val="18"/>
              </w:rPr>
              <w:t>GEF</w:t>
            </w:r>
          </w:p>
        </w:tc>
        <w:tc>
          <w:tcPr>
            <w:tcW w:w="2268" w:type="dxa"/>
            <w:shd w:val="clear" w:color="auto" w:fill="auto"/>
            <w:noWrap/>
            <w:vAlign w:val="center"/>
          </w:tcPr>
          <w:p w14:paraId="3092DE0B" w14:textId="77777777" w:rsidR="00D0528D" w:rsidRPr="008D4E84" w:rsidRDefault="00F952B5" w:rsidP="00F952B5">
            <w:pPr>
              <w:spacing w:after="60"/>
              <w:jc w:val="center"/>
              <w:rPr>
                <w:rFonts w:ascii="Garamond" w:eastAsia="SimSun" w:hAnsi="Garamond"/>
                <w:color w:val="FF0000"/>
                <w:sz w:val="18"/>
                <w:szCs w:val="18"/>
              </w:rPr>
            </w:pPr>
            <w:r w:rsidRPr="008D4E84">
              <w:rPr>
                <w:rFonts w:ascii="Garamond" w:eastAsia="SimSun" w:hAnsi="Garamond"/>
                <w:color w:val="000000" w:themeColor="text1"/>
                <w:sz w:val="18"/>
                <w:szCs w:val="18"/>
              </w:rPr>
              <w:t>626,689$</w:t>
            </w:r>
          </w:p>
        </w:tc>
        <w:tc>
          <w:tcPr>
            <w:tcW w:w="2268" w:type="dxa"/>
            <w:shd w:val="clear" w:color="auto" w:fill="auto"/>
            <w:noWrap/>
            <w:vAlign w:val="center"/>
          </w:tcPr>
          <w:p w14:paraId="0D5D0B17" w14:textId="77777777" w:rsidR="00D0528D" w:rsidRPr="008D4E84" w:rsidRDefault="00F952B5" w:rsidP="00F952B5">
            <w:pPr>
              <w:spacing w:after="60"/>
              <w:jc w:val="center"/>
              <w:rPr>
                <w:rFonts w:ascii="Garamond" w:eastAsia="SimSun" w:hAnsi="Garamond"/>
                <w:color w:val="FF0000"/>
                <w:sz w:val="18"/>
                <w:szCs w:val="18"/>
              </w:rPr>
            </w:pPr>
            <w:r w:rsidRPr="008D4E84">
              <w:rPr>
                <w:rFonts w:ascii="Garamond" w:eastAsia="SimSun" w:hAnsi="Garamond"/>
                <w:color w:val="000000" w:themeColor="text1"/>
                <w:sz w:val="18"/>
                <w:szCs w:val="18"/>
              </w:rPr>
              <w:t>933,982$</w:t>
            </w:r>
          </w:p>
        </w:tc>
        <w:tc>
          <w:tcPr>
            <w:tcW w:w="2126" w:type="dxa"/>
            <w:shd w:val="clear" w:color="auto" w:fill="auto"/>
            <w:noWrap/>
            <w:vAlign w:val="center"/>
          </w:tcPr>
          <w:p w14:paraId="457F2295" w14:textId="77777777" w:rsidR="00D0528D" w:rsidRPr="008D4E84" w:rsidRDefault="00F952B5" w:rsidP="00F952B5">
            <w:pPr>
              <w:spacing w:after="60"/>
              <w:jc w:val="center"/>
              <w:rPr>
                <w:rFonts w:ascii="Garamond" w:eastAsia="SimSun" w:hAnsi="Garamond"/>
                <w:color w:val="FF0000"/>
                <w:sz w:val="18"/>
                <w:szCs w:val="18"/>
              </w:rPr>
            </w:pPr>
            <w:r w:rsidRPr="008D4E84">
              <w:rPr>
                <w:rFonts w:ascii="Garamond" w:eastAsia="SimSun" w:hAnsi="Garamond"/>
                <w:color w:val="000000" w:themeColor="text1"/>
                <w:sz w:val="18"/>
                <w:szCs w:val="18"/>
              </w:rPr>
              <w:t>718,732$</w:t>
            </w:r>
          </w:p>
        </w:tc>
        <w:tc>
          <w:tcPr>
            <w:tcW w:w="2126" w:type="dxa"/>
            <w:shd w:val="clear" w:color="auto" w:fill="auto"/>
            <w:noWrap/>
            <w:vAlign w:val="center"/>
          </w:tcPr>
          <w:p w14:paraId="395E94EE" w14:textId="77777777" w:rsidR="00D0528D" w:rsidRPr="008D4E84" w:rsidRDefault="00F952B5" w:rsidP="00F952B5">
            <w:pPr>
              <w:spacing w:after="60"/>
              <w:jc w:val="center"/>
              <w:rPr>
                <w:rFonts w:ascii="Garamond" w:eastAsia="SimSun" w:hAnsi="Garamond"/>
                <w:color w:val="FF0000"/>
                <w:sz w:val="18"/>
                <w:szCs w:val="18"/>
              </w:rPr>
            </w:pPr>
            <w:r w:rsidRPr="008D4E84">
              <w:rPr>
                <w:rFonts w:ascii="Garamond" w:eastAsia="SimSun" w:hAnsi="Garamond"/>
                <w:color w:val="000000" w:themeColor="text1"/>
                <w:sz w:val="18"/>
                <w:szCs w:val="18"/>
              </w:rPr>
              <w:t>451,647$</w:t>
            </w:r>
          </w:p>
        </w:tc>
        <w:tc>
          <w:tcPr>
            <w:tcW w:w="2126" w:type="dxa"/>
            <w:shd w:val="clear" w:color="auto" w:fill="auto"/>
            <w:noWrap/>
            <w:vAlign w:val="bottom"/>
          </w:tcPr>
          <w:p w14:paraId="7C845064" w14:textId="77777777" w:rsidR="00D0528D" w:rsidRPr="008D4E84" w:rsidRDefault="00364EDE" w:rsidP="00310A4E">
            <w:pPr>
              <w:spacing w:after="60"/>
              <w:jc w:val="center"/>
              <w:rPr>
                <w:rFonts w:ascii="Garamond" w:eastAsia="SimSun" w:hAnsi="Garamond"/>
                <w:sz w:val="18"/>
                <w:szCs w:val="18"/>
              </w:rPr>
            </w:pPr>
            <w:r w:rsidRPr="008D4E84">
              <w:rPr>
                <w:rFonts w:ascii="Garamond" w:eastAsia="SimSun" w:hAnsi="Garamond"/>
                <w:color w:val="000000" w:themeColor="text1"/>
                <w:sz w:val="18"/>
                <w:szCs w:val="18"/>
              </w:rPr>
              <w:t>2,7</w:t>
            </w:r>
            <w:r w:rsidR="00A90C15" w:rsidRPr="008D4E84">
              <w:rPr>
                <w:rFonts w:ascii="Garamond" w:eastAsia="SimSun" w:hAnsi="Garamond"/>
                <w:color w:val="000000" w:themeColor="text1"/>
                <w:sz w:val="18"/>
                <w:szCs w:val="18"/>
              </w:rPr>
              <w:t>31</w:t>
            </w:r>
            <w:r w:rsidRPr="008D4E84">
              <w:rPr>
                <w:rFonts w:ascii="Garamond" w:eastAsia="SimSun" w:hAnsi="Garamond"/>
                <w:color w:val="000000" w:themeColor="text1"/>
                <w:sz w:val="18"/>
                <w:szCs w:val="18"/>
              </w:rPr>
              <w:t>,050</w:t>
            </w:r>
          </w:p>
        </w:tc>
      </w:tr>
      <w:tr w:rsidR="00593FFD" w:rsidRPr="008D4E84" w14:paraId="55C2EA3B" w14:textId="77777777" w:rsidTr="00310A4E">
        <w:trPr>
          <w:cantSplit/>
        </w:trPr>
        <w:tc>
          <w:tcPr>
            <w:tcW w:w="3328" w:type="dxa"/>
            <w:shd w:val="clear" w:color="auto" w:fill="auto"/>
            <w:noWrap/>
            <w:vAlign w:val="bottom"/>
          </w:tcPr>
          <w:p w14:paraId="3B39D6AC" w14:textId="77777777" w:rsidR="00593FFD" w:rsidRPr="008D4E84" w:rsidRDefault="00593FFD" w:rsidP="00310A4E">
            <w:pPr>
              <w:spacing w:after="60"/>
              <w:jc w:val="right"/>
              <w:rPr>
                <w:rFonts w:ascii="Garamond" w:eastAsia="SimSun" w:hAnsi="Garamond"/>
                <w:sz w:val="18"/>
                <w:szCs w:val="18"/>
              </w:rPr>
            </w:pPr>
            <w:r w:rsidRPr="008D4E84">
              <w:rPr>
                <w:rFonts w:ascii="Garamond" w:eastAsia="SimSun" w:hAnsi="Garamond"/>
                <w:b/>
                <w:bCs/>
                <w:sz w:val="18"/>
                <w:szCs w:val="18"/>
              </w:rPr>
              <w:t xml:space="preserve">UNDP </w:t>
            </w:r>
          </w:p>
        </w:tc>
        <w:tc>
          <w:tcPr>
            <w:tcW w:w="2268" w:type="dxa"/>
            <w:shd w:val="clear" w:color="auto" w:fill="auto"/>
            <w:noWrap/>
            <w:vAlign w:val="center"/>
          </w:tcPr>
          <w:p w14:paraId="34ED62D2"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50</w:t>
            </w:r>
            <w:r w:rsidR="00593FFD" w:rsidRPr="008D4E84">
              <w:rPr>
                <w:rFonts w:ascii="Garamond" w:eastAsia="SimSun" w:hAnsi="Garamond"/>
                <w:sz w:val="18"/>
                <w:szCs w:val="18"/>
              </w:rPr>
              <w:t>,000$</w:t>
            </w:r>
          </w:p>
        </w:tc>
        <w:tc>
          <w:tcPr>
            <w:tcW w:w="2268" w:type="dxa"/>
            <w:shd w:val="clear" w:color="auto" w:fill="auto"/>
            <w:noWrap/>
            <w:vAlign w:val="center"/>
          </w:tcPr>
          <w:p w14:paraId="11F4E011"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50</w:t>
            </w:r>
            <w:r w:rsidR="00593FFD" w:rsidRPr="008D4E84">
              <w:rPr>
                <w:rFonts w:ascii="Garamond" w:eastAsia="SimSun" w:hAnsi="Garamond"/>
                <w:sz w:val="18"/>
                <w:szCs w:val="18"/>
              </w:rPr>
              <w:t>,000$</w:t>
            </w:r>
          </w:p>
        </w:tc>
        <w:tc>
          <w:tcPr>
            <w:tcW w:w="2126" w:type="dxa"/>
            <w:shd w:val="clear" w:color="auto" w:fill="auto"/>
            <w:noWrap/>
            <w:vAlign w:val="center"/>
          </w:tcPr>
          <w:p w14:paraId="7A44B47A"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50</w:t>
            </w:r>
            <w:r w:rsidR="00593FFD" w:rsidRPr="008D4E84">
              <w:rPr>
                <w:rFonts w:ascii="Garamond" w:eastAsia="SimSun" w:hAnsi="Garamond"/>
                <w:sz w:val="18"/>
                <w:szCs w:val="18"/>
              </w:rPr>
              <w:t>,000$</w:t>
            </w:r>
          </w:p>
        </w:tc>
        <w:tc>
          <w:tcPr>
            <w:tcW w:w="2126" w:type="dxa"/>
            <w:shd w:val="clear" w:color="auto" w:fill="auto"/>
            <w:noWrap/>
            <w:vAlign w:val="center"/>
          </w:tcPr>
          <w:p w14:paraId="38CCB763"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50,</w:t>
            </w:r>
            <w:r w:rsidR="00593FFD" w:rsidRPr="008D4E84">
              <w:rPr>
                <w:rFonts w:ascii="Garamond" w:eastAsia="SimSun" w:hAnsi="Garamond"/>
                <w:sz w:val="18"/>
                <w:szCs w:val="18"/>
              </w:rPr>
              <w:t>000$</w:t>
            </w:r>
          </w:p>
        </w:tc>
        <w:tc>
          <w:tcPr>
            <w:tcW w:w="2126" w:type="dxa"/>
            <w:shd w:val="clear" w:color="auto" w:fill="auto"/>
            <w:noWrap/>
            <w:vAlign w:val="bottom"/>
          </w:tcPr>
          <w:p w14:paraId="20A42F9A"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200,000$</w:t>
            </w:r>
          </w:p>
        </w:tc>
      </w:tr>
      <w:tr w:rsidR="00593FFD" w:rsidRPr="008D4E84" w14:paraId="678B433E" w14:textId="77777777" w:rsidTr="00310A4E">
        <w:trPr>
          <w:cantSplit/>
        </w:trPr>
        <w:tc>
          <w:tcPr>
            <w:tcW w:w="3328" w:type="dxa"/>
            <w:shd w:val="clear" w:color="auto" w:fill="auto"/>
            <w:noWrap/>
            <w:vAlign w:val="bottom"/>
          </w:tcPr>
          <w:p w14:paraId="31A0B79F" w14:textId="77777777" w:rsidR="00593FFD" w:rsidRPr="008D4E84" w:rsidRDefault="00593FFD" w:rsidP="00310A4E">
            <w:pPr>
              <w:spacing w:after="60"/>
              <w:jc w:val="right"/>
              <w:rPr>
                <w:rFonts w:ascii="Garamond" w:eastAsia="SimSun" w:hAnsi="Garamond"/>
                <w:sz w:val="18"/>
                <w:szCs w:val="18"/>
              </w:rPr>
            </w:pPr>
            <w:r w:rsidRPr="008D4E84">
              <w:rPr>
                <w:rFonts w:ascii="Garamond" w:eastAsia="SimSun" w:hAnsi="Garamond"/>
                <w:b/>
                <w:bCs/>
                <w:sz w:val="18"/>
                <w:szCs w:val="18"/>
              </w:rPr>
              <w:t>Government of Belarus</w:t>
            </w:r>
          </w:p>
        </w:tc>
        <w:tc>
          <w:tcPr>
            <w:tcW w:w="2268" w:type="dxa"/>
            <w:shd w:val="clear" w:color="auto" w:fill="auto"/>
            <w:noWrap/>
            <w:vAlign w:val="bottom"/>
          </w:tcPr>
          <w:p w14:paraId="7DB10E99"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5</w:t>
            </w:r>
            <w:r w:rsidR="007C5175" w:rsidRPr="008D4E84">
              <w:rPr>
                <w:rFonts w:ascii="Garamond" w:eastAsia="SimSun" w:hAnsi="Garamond"/>
                <w:sz w:val="18"/>
                <w:szCs w:val="18"/>
              </w:rPr>
              <w:t>5</w:t>
            </w:r>
            <w:r w:rsidRPr="008D4E84">
              <w:rPr>
                <w:rFonts w:ascii="Garamond" w:eastAsia="SimSun" w:hAnsi="Garamond"/>
                <w:sz w:val="18"/>
                <w:szCs w:val="18"/>
              </w:rPr>
              <w:t>0,000$</w:t>
            </w:r>
          </w:p>
        </w:tc>
        <w:tc>
          <w:tcPr>
            <w:tcW w:w="2268" w:type="dxa"/>
            <w:shd w:val="clear" w:color="auto" w:fill="auto"/>
            <w:noWrap/>
            <w:vAlign w:val="bottom"/>
          </w:tcPr>
          <w:p w14:paraId="0C89FA7F"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5</w:t>
            </w:r>
            <w:r w:rsidR="007C5175" w:rsidRPr="008D4E84">
              <w:rPr>
                <w:rFonts w:ascii="Garamond" w:eastAsia="SimSun" w:hAnsi="Garamond"/>
                <w:sz w:val="18"/>
                <w:szCs w:val="18"/>
              </w:rPr>
              <w:t>50</w:t>
            </w:r>
            <w:r w:rsidRPr="008D4E84">
              <w:rPr>
                <w:rFonts w:ascii="Garamond" w:eastAsia="SimSun" w:hAnsi="Garamond"/>
                <w:sz w:val="18"/>
                <w:szCs w:val="18"/>
              </w:rPr>
              <w:t>,000$</w:t>
            </w:r>
          </w:p>
        </w:tc>
        <w:tc>
          <w:tcPr>
            <w:tcW w:w="2126" w:type="dxa"/>
            <w:shd w:val="clear" w:color="auto" w:fill="auto"/>
            <w:noWrap/>
            <w:vAlign w:val="bottom"/>
          </w:tcPr>
          <w:p w14:paraId="245B97CE"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5</w:t>
            </w:r>
            <w:r w:rsidR="007C5175" w:rsidRPr="008D4E84">
              <w:rPr>
                <w:rFonts w:ascii="Garamond" w:eastAsia="SimSun" w:hAnsi="Garamond"/>
                <w:sz w:val="18"/>
                <w:szCs w:val="18"/>
              </w:rPr>
              <w:t>5</w:t>
            </w:r>
            <w:r w:rsidRPr="008D4E84">
              <w:rPr>
                <w:rFonts w:ascii="Garamond" w:eastAsia="SimSun" w:hAnsi="Garamond"/>
                <w:sz w:val="18"/>
                <w:szCs w:val="18"/>
              </w:rPr>
              <w:t>0,000$</w:t>
            </w:r>
          </w:p>
        </w:tc>
        <w:tc>
          <w:tcPr>
            <w:tcW w:w="2126" w:type="dxa"/>
            <w:shd w:val="clear" w:color="auto" w:fill="auto"/>
            <w:noWrap/>
            <w:vAlign w:val="bottom"/>
          </w:tcPr>
          <w:p w14:paraId="68DB801E"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5</w:t>
            </w:r>
            <w:r w:rsidR="007C5175" w:rsidRPr="008D4E84">
              <w:rPr>
                <w:rFonts w:ascii="Garamond" w:eastAsia="SimSun" w:hAnsi="Garamond"/>
                <w:sz w:val="18"/>
                <w:szCs w:val="18"/>
              </w:rPr>
              <w:t>5</w:t>
            </w:r>
            <w:r w:rsidRPr="008D4E84">
              <w:rPr>
                <w:rFonts w:ascii="Garamond" w:eastAsia="SimSun" w:hAnsi="Garamond"/>
                <w:sz w:val="18"/>
                <w:szCs w:val="18"/>
              </w:rPr>
              <w:t>0,000$</w:t>
            </w:r>
          </w:p>
        </w:tc>
        <w:tc>
          <w:tcPr>
            <w:tcW w:w="2126" w:type="dxa"/>
            <w:shd w:val="clear" w:color="auto" w:fill="auto"/>
            <w:noWrap/>
            <w:vAlign w:val="bottom"/>
          </w:tcPr>
          <w:p w14:paraId="47CEE746"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2,200,000$</w:t>
            </w:r>
          </w:p>
        </w:tc>
      </w:tr>
      <w:tr w:rsidR="00593FFD" w:rsidRPr="008D4E84" w14:paraId="511BB011" w14:textId="77777777" w:rsidTr="00310A4E">
        <w:trPr>
          <w:cantSplit/>
        </w:trPr>
        <w:tc>
          <w:tcPr>
            <w:tcW w:w="3328" w:type="dxa"/>
            <w:shd w:val="clear" w:color="auto" w:fill="auto"/>
            <w:noWrap/>
            <w:vAlign w:val="bottom"/>
          </w:tcPr>
          <w:p w14:paraId="649F810E" w14:textId="77777777" w:rsidR="00593FFD" w:rsidRPr="008D4E84" w:rsidRDefault="00593FFD" w:rsidP="00310A4E">
            <w:pPr>
              <w:spacing w:after="60"/>
              <w:jc w:val="right"/>
              <w:rPr>
                <w:rFonts w:ascii="Garamond" w:eastAsia="SimSun" w:hAnsi="Garamond"/>
                <w:b/>
                <w:bCs/>
                <w:sz w:val="18"/>
                <w:szCs w:val="18"/>
              </w:rPr>
            </w:pPr>
            <w:r w:rsidRPr="008D4E84">
              <w:rPr>
                <w:rFonts w:ascii="Garamond" w:eastAsia="SimSun" w:hAnsi="Garamond"/>
                <w:b/>
                <w:bCs/>
                <w:sz w:val="18"/>
                <w:szCs w:val="18"/>
              </w:rPr>
              <w:t>Government of Ukraine</w:t>
            </w:r>
          </w:p>
        </w:tc>
        <w:tc>
          <w:tcPr>
            <w:tcW w:w="2268" w:type="dxa"/>
            <w:shd w:val="clear" w:color="auto" w:fill="auto"/>
            <w:noWrap/>
            <w:vAlign w:val="bottom"/>
          </w:tcPr>
          <w:p w14:paraId="5626E6A1" w14:textId="77777777" w:rsidR="00593FFD" w:rsidRPr="008D4E84" w:rsidRDefault="007C5175" w:rsidP="007C5175">
            <w:pPr>
              <w:spacing w:after="60"/>
              <w:jc w:val="center"/>
              <w:rPr>
                <w:rFonts w:ascii="Garamond" w:eastAsia="SimSun" w:hAnsi="Garamond"/>
                <w:sz w:val="18"/>
                <w:szCs w:val="18"/>
              </w:rPr>
            </w:pPr>
            <w:r w:rsidRPr="008D4E84">
              <w:rPr>
                <w:rFonts w:ascii="Garamond" w:eastAsia="SimSun" w:hAnsi="Garamond"/>
                <w:sz w:val="18"/>
                <w:szCs w:val="18"/>
              </w:rPr>
              <w:t>550,000$</w:t>
            </w:r>
          </w:p>
        </w:tc>
        <w:tc>
          <w:tcPr>
            <w:tcW w:w="2268" w:type="dxa"/>
            <w:shd w:val="clear" w:color="auto" w:fill="auto"/>
            <w:noWrap/>
            <w:vAlign w:val="bottom"/>
          </w:tcPr>
          <w:p w14:paraId="2D6A8196"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550,000$</w:t>
            </w:r>
          </w:p>
        </w:tc>
        <w:tc>
          <w:tcPr>
            <w:tcW w:w="2126" w:type="dxa"/>
            <w:shd w:val="clear" w:color="auto" w:fill="auto"/>
            <w:noWrap/>
            <w:vAlign w:val="bottom"/>
          </w:tcPr>
          <w:p w14:paraId="69FA1BD3"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550,000$</w:t>
            </w:r>
          </w:p>
        </w:tc>
        <w:tc>
          <w:tcPr>
            <w:tcW w:w="2126" w:type="dxa"/>
            <w:shd w:val="clear" w:color="auto" w:fill="auto"/>
            <w:noWrap/>
            <w:vAlign w:val="bottom"/>
          </w:tcPr>
          <w:p w14:paraId="3B0A60AB"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550,000$</w:t>
            </w:r>
          </w:p>
        </w:tc>
        <w:tc>
          <w:tcPr>
            <w:tcW w:w="2126" w:type="dxa"/>
            <w:shd w:val="clear" w:color="auto" w:fill="auto"/>
            <w:noWrap/>
            <w:vAlign w:val="bottom"/>
          </w:tcPr>
          <w:p w14:paraId="182B52FF"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2,200,000$</w:t>
            </w:r>
          </w:p>
        </w:tc>
      </w:tr>
      <w:tr w:rsidR="00593FFD" w:rsidRPr="008D4E84" w14:paraId="6BFC6CEF" w14:textId="77777777" w:rsidTr="00310A4E">
        <w:trPr>
          <w:cantSplit/>
        </w:trPr>
        <w:tc>
          <w:tcPr>
            <w:tcW w:w="3328" w:type="dxa"/>
            <w:shd w:val="clear" w:color="auto" w:fill="auto"/>
            <w:noWrap/>
            <w:vAlign w:val="bottom"/>
          </w:tcPr>
          <w:p w14:paraId="2E3E5531" w14:textId="77777777" w:rsidR="00593FFD" w:rsidRPr="008D4E84" w:rsidRDefault="00593FFD" w:rsidP="00310A4E">
            <w:pPr>
              <w:spacing w:after="60"/>
              <w:jc w:val="right"/>
              <w:rPr>
                <w:rFonts w:ascii="Garamond" w:eastAsia="SimSun" w:hAnsi="Garamond"/>
                <w:b/>
                <w:bCs/>
                <w:sz w:val="18"/>
                <w:szCs w:val="18"/>
              </w:rPr>
            </w:pPr>
            <w:r w:rsidRPr="008D4E84">
              <w:rPr>
                <w:rFonts w:ascii="Garamond" w:eastAsia="SimSun" w:hAnsi="Garamond"/>
                <w:b/>
                <w:bCs/>
                <w:sz w:val="18"/>
                <w:szCs w:val="18"/>
              </w:rPr>
              <w:t>Government of Lithuania</w:t>
            </w:r>
          </w:p>
        </w:tc>
        <w:tc>
          <w:tcPr>
            <w:tcW w:w="2268" w:type="dxa"/>
            <w:shd w:val="clear" w:color="auto" w:fill="auto"/>
            <w:noWrap/>
            <w:vAlign w:val="bottom"/>
          </w:tcPr>
          <w:p w14:paraId="28570A8D"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250</w:t>
            </w:r>
            <w:r w:rsidR="00593FFD" w:rsidRPr="008D4E84">
              <w:rPr>
                <w:rFonts w:ascii="Garamond" w:eastAsia="SimSun" w:hAnsi="Garamond"/>
                <w:sz w:val="18"/>
                <w:szCs w:val="18"/>
              </w:rPr>
              <w:t>,000$</w:t>
            </w:r>
          </w:p>
        </w:tc>
        <w:tc>
          <w:tcPr>
            <w:tcW w:w="2268" w:type="dxa"/>
            <w:shd w:val="clear" w:color="auto" w:fill="auto"/>
            <w:noWrap/>
            <w:vAlign w:val="bottom"/>
          </w:tcPr>
          <w:p w14:paraId="2E3C7D38"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250</w:t>
            </w:r>
            <w:r w:rsidR="00593FFD" w:rsidRPr="008D4E84">
              <w:rPr>
                <w:rFonts w:ascii="Garamond" w:eastAsia="SimSun" w:hAnsi="Garamond"/>
                <w:sz w:val="18"/>
                <w:szCs w:val="18"/>
              </w:rPr>
              <w:t>,000$</w:t>
            </w:r>
          </w:p>
        </w:tc>
        <w:tc>
          <w:tcPr>
            <w:tcW w:w="2126" w:type="dxa"/>
            <w:shd w:val="clear" w:color="auto" w:fill="auto"/>
            <w:noWrap/>
            <w:vAlign w:val="bottom"/>
          </w:tcPr>
          <w:p w14:paraId="619C9772"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250</w:t>
            </w:r>
            <w:r w:rsidR="00593FFD" w:rsidRPr="008D4E84">
              <w:rPr>
                <w:rFonts w:ascii="Garamond" w:eastAsia="SimSun" w:hAnsi="Garamond"/>
                <w:sz w:val="18"/>
                <w:szCs w:val="18"/>
              </w:rPr>
              <w:t>,000$</w:t>
            </w:r>
          </w:p>
        </w:tc>
        <w:tc>
          <w:tcPr>
            <w:tcW w:w="2126" w:type="dxa"/>
            <w:shd w:val="clear" w:color="auto" w:fill="auto"/>
            <w:noWrap/>
            <w:vAlign w:val="bottom"/>
          </w:tcPr>
          <w:p w14:paraId="4F6AE2E7" w14:textId="77777777" w:rsidR="00593FFD" w:rsidRPr="008D4E84" w:rsidRDefault="005E3F36" w:rsidP="00310A4E">
            <w:pPr>
              <w:spacing w:after="60"/>
              <w:jc w:val="center"/>
              <w:rPr>
                <w:rFonts w:ascii="Garamond" w:eastAsia="SimSun" w:hAnsi="Garamond"/>
                <w:sz w:val="18"/>
                <w:szCs w:val="18"/>
              </w:rPr>
            </w:pPr>
            <w:r w:rsidRPr="008D4E84">
              <w:rPr>
                <w:rFonts w:ascii="Garamond" w:eastAsia="SimSun" w:hAnsi="Garamond"/>
                <w:sz w:val="18"/>
                <w:szCs w:val="18"/>
              </w:rPr>
              <w:t>2</w:t>
            </w:r>
            <w:r w:rsidR="007C5175" w:rsidRPr="008D4E84">
              <w:rPr>
                <w:rFonts w:ascii="Garamond" w:eastAsia="SimSun" w:hAnsi="Garamond"/>
                <w:sz w:val="18"/>
                <w:szCs w:val="18"/>
              </w:rPr>
              <w:t>50</w:t>
            </w:r>
            <w:r w:rsidR="00593FFD" w:rsidRPr="008D4E84">
              <w:rPr>
                <w:rFonts w:ascii="Garamond" w:eastAsia="SimSun" w:hAnsi="Garamond"/>
                <w:sz w:val="18"/>
                <w:szCs w:val="18"/>
              </w:rPr>
              <w:t>,000$</w:t>
            </w:r>
          </w:p>
        </w:tc>
        <w:tc>
          <w:tcPr>
            <w:tcW w:w="2126" w:type="dxa"/>
            <w:shd w:val="clear" w:color="auto" w:fill="auto"/>
            <w:noWrap/>
            <w:vAlign w:val="bottom"/>
          </w:tcPr>
          <w:p w14:paraId="528FA6BC"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1,000,000$</w:t>
            </w:r>
          </w:p>
        </w:tc>
      </w:tr>
      <w:tr w:rsidR="00593FFD" w:rsidRPr="008D4E84" w14:paraId="15C4B9BC" w14:textId="77777777" w:rsidTr="00310A4E">
        <w:trPr>
          <w:cantSplit/>
        </w:trPr>
        <w:tc>
          <w:tcPr>
            <w:tcW w:w="3328" w:type="dxa"/>
            <w:shd w:val="clear" w:color="auto" w:fill="auto"/>
            <w:noWrap/>
            <w:vAlign w:val="bottom"/>
          </w:tcPr>
          <w:p w14:paraId="4DEC0994" w14:textId="77777777" w:rsidR="00593FFD" w:rsidRPr="008D4E84" w:rsidRDefault="00593FFD" w:rsidP="00310A4E">
            <w:pPr>
              <w:spacing w:after="60"/>
              <w:jc w:val="right"/>
              <w:rPr>
                <w:rFonts w:ascii="Garamond" w:eastAsia="SimSun" w:hAnsi="Garamond"/>
                <w:b/>
                <w:bCs/>
                <w:sz w:val="18"/>
                <w:szCs w:val="18"/>
              </w:rPr>
            </w:pPr>
            <w:r w:rsidRPr="008D4E84">
              <w:rPr>
                <w:rFonts w:ascii="Garamond" w:eastAsia="SimSun" w:hAnsi="Garamond"/>
                <w:b/>
                <w:bCs/>
                <w:sz w:val="18"/>
                <w:szCs w:val="18"/>
              </w:rPr>
              <w:t>Government of Poland</w:t>
            </w:r>
          </w:p>
        </w:tc>
        <w:tc>
          <w:tcPr>
            <w:tcW w:w="2268" w:type="dxa"/>
            <w:shd w:val="clear" w:color="auto" w:fill="auto"/>
            <w:noWrap/>
            <w:vAlign w:val="bottom"/>
          </w:tcPr>
          <w:p w14:paraId="73385D3C"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250</w:t>
            </w:r>
            <w:r w:rsidR="00593FFD" w:rsidRPr="008D4E84">
              <w:rPr>
                <w:rFonts w:ascii="Garamond" w:eastAsia="SimSun" w:hAnsi="Garamond"/>
                <w:sz w:val="18"/>
                <w:szCs w:val="18"/>
              </w:rPr>
              <w:t>,000$</w:t>
            </w:r>
          </w:p>
        </w:tc>
        <w:tc>
          <w:tcPr>
            <w:tcW w:w="2268" w:type="dxa"/>
            <w:shd w:val="clear" w:color="auto" w:fill="auto"/>
            <w:noWrap/>
            <w:vAlign w:val="bottom"/>
          </w:tcPr>
          <w:p w14:paraId="545DCB45"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250</w:t>
            </w:r>
            <w:r w:rsidR="00593FFD" w:rsidRPr="008D4E84">
              <w:rPr>
                <w:rFonts w:ascii="Garamond" w:eastAsia="SimSun" w:hAnsi="Garamond"/>
                <w:sz w:val="18"/>
                <w:szCs w:val="18"/>
              </w:rPr>
              <w:t>,000$</w:t>
            </w:r>
          </w:p>
        </w:tc>
        <w:tc>
          <w:tcPr>
            <w:tcW w:w="2126" w:type="dxa"/>
            <w:shd w:val="clear" w:color="auto" w:fill="auto"/>
            <w:noWrap/>
            <w:vAlign w:val="bottom"/>
          </w:tcPr>
          <w:p w14:paraId="2D4BF54D"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250</w:t>
            </w:r>
            <w:r w:rsidR="00593FFD" w:rsidRPr="008D4E84">
              <w:rPr>
                <w:rFonts w:ascii="Garamond" w:eastAsia="SimSun" w:hAnsi="Garamond"/>
                <w:sz w:val="18"/>
                <w:szCs w:val="18"/>
              </w:rPr>
              <w:t>,000$</w:t>
            </w:r>
          </w:p>
        </w:tc>
        <w:tc>
          <w:tcPr>
            <w:tcW w:w="2126" w:type="dxa"/>
            <w:shd w:val="clear" w:color="auto" w:fill="auto"/>
            <w:noWrap/>
            <w:vAlign w:val="bottom"/>
          </w:tcPr>
          <w:p w14:paraId="560E5FA4"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250</w:t>
            </w:r>
            <w:r w:rsidR="00593FFD" w:rsidRPr="008D4E84">
              <w:rPr>
                <w:rFonts w:ascii="Garamond" w:eastAsia="SimSun" w:hAnsi="Garamond"/>
                <w:sz w:val="18"/>
                <w:szCs w:val="18"/>
              </w:rPr>
              <w:t>,000$</w:t>
            </w:r>
          </w:p>
        </w:tc>
        <w:tc>
          <w:tcPr>
            <w:tcW w:w="2126" w:type="dxa"/>
            <w:shd w:val="clear" w:color="auto" w:fill="auto"/>
            <w:noWrap/>
            <w:vAlign w:val="bottom"/>
          </w:tcPr>
          <w:p w14:paraId="0077FA29"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1,000,000$</w:t>
            </w:r>
          </w:p>
        </w:tc>
      </w:tr>
      <w:tr w:rsidR="00593FFD" w:rsidRPr="008D4E84" w14:paraId="29FA0DC8" w14:textId="77777777" w:rsidTr="00310A4E">
        <w:trPr>
          <w:cantSplit/>
        </w:trPr>
        <w:tc>
          <w:tcPr>
            <w:tcW w:w="3328" w:type="dxa"/>
            <w:shd w:val="clear" w:color="auto" w:fill="auto"/>
            <w:noWrap/>
            <w:vAlign w:val="bottom"/>
          </w:tcPr>
          <w:p w14:paraId="371615AC" w14:textId="77777777" w:rsidR="00593FFD" w:rsidRPr="008D4E84" w:rsidRDefault="00593FFD" w:rsidP="00310A4E">
            <w:pPr>
              <w:spacing w:after="60"/>
              <w:jc w:val="right"/>
              <w:rPr>
                <w:rFonts w:ascii="Garamond" w:eastAsia="SimSun" w:hAnsi="Garamond"/>
                <w:b/>
                <w:bCs/>
                <w:sz w:val="18"/>
                <w:szCs w:val="18"/>
              </w:rPr>
            </w:pPr>
            <w:r w:rsidRPr="008D4E84">
              <w:rPr>
                <w:rFonts w:ascii="Garamond" w:eastAsia="SimSun" w:hAnsi="Garamond"/>
                <w:b/>
                <w:bCs/>
                <w:sz w:val="18"/>
                <w:szCs w:val="18"/>
              </w:rPr>
              <w:t>UNECE</w:t>
            </w:r>
          </w:p>
        </w:tc>
        <w:tc>
          <w:tcPr>
            <w:tcW w:w="2268" w:type="dxa"/>
            <w:shd w:val="clear" w:color="auto" w:fill="auto"/>
            <w:noWrap/>
            <w:vAlign w:val="bottom"/>
          </w:tcPr>
          <w:p w14:paraId="654A4B8D"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300</w:t>
            </w:r>
            <w:r w:rsidR="00593FFD" w:rsidRPr="008D4E84">
              <w:rPr>
                <w:rFonts w:ascii="Garamond" w:eastAsia="SimSun" w:hAnsi="Garamond"/>
                <w:sz w:val="18"/>
                <w:szCs w:val="18"/>
              </w:rPr>
              <w:t>,000$</w:t>
            </w:r>
          </w:p>
        </w:tc>
        <w:tc>
          <w:tcPr>
            <w:tcW w:w="2268" w:type="dxa"/>
            <w:shd w:val="clear" w:color="auto" w:fill="auto"/>
            <w:noWrap/>
            <w:vAlign w:val="bottom"/>
          </w:tcPr>
          <w:p w14:paraId="6E413D22"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300</w:t>
            </w:r>
            <w:r w:rsidR="00593FFD" w:rsidRPr="008D4E84">
              <w:rPr>
                <w:rFonts w:ascii="Garamond" w:eastAsia="SimSun" w:hAnsi="Garamond"/>
                <w:sz w:val="18"/>
                <w:szCs w:val="18"/>
              </w:rPr>
              <w:t>,000$</w:t>
            </w:r>
          </w:p>
        </w:tc>
        <w:tc>
          <w:tcPr>
            <w:tcW w:w="2126" w:type="dxa"/>
            <w:shd w:val="clear" w:color="auto" w:fill="auto"/>
            <w:noWrap/>
            <w:vAlign w:val="bottom"/>
          </w:tcPr>
          <w:p w14:paraId="57D3242E"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300</w:t>
            </w:r>
            <w:r w:rsidR="00593FFD" w:rsidRPr="008D4E84">
              <w:rPr>
                <w:rFonts w:ascii="Garamond" w:eastAsia="SimSun" w:hAnsi="Garamond"/>
                <w:sz w:val="18"/>
                <w:szCs w:val="18"/>
              </w:rPr>
              <w:t>,000$</w:t>
            </w:r>
          </w:p>
        </w:tc>
        <w:tc>
          <w:tcPr>
            <w:tcW w:w="2126" w:type="dxa"/>
            <w:shd w:val="clear" w:color="auto" w:fill="auto"/>
            <w:noWrap/>
            <w:vAlign w:val="bottom"/>
          </w:tcPr>
          <w:p w14:paraId="5A1FE907"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300</w:t>
            </w:r>
            <w:r w:rsidR="00593FFD" w:rsidRPr="008D4E84">
              <w:rPr>
                <w:rFonts w:ascii="Garamond" w:eastAsia="SimSun" w:hAnsi="Garamond"/>
                <w:sz w:val="18"/>
                <w:szCs w:val="18"/>
              </w:rPr>
              <w:t>,000$</w:t>
            </w:r>
          </w:p>
        </w:tc>
        <w:tc>
          <w:tcPr>
            <w:tcW w:w="2126" w:type="dxa"/>
            <w:shd w:val="clear" w:color="auto" w:fill="auto"/>
            <w:noWrap/>
            <w:vAlign w:val="bottom"/>
          </w:tcPr>
          <w:p w14:paraId="153B961A"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1,200,000$</w:t>
            </w:r>
          </w:p>
        </w:tc>
      </w:tr>
      <w:tr w:rsidR="00593FFD" w:rsidRPr="008D4E84" w14:paraId="583C254C" w14:textId="77777777" w:rsidTr="00310A4E">
        <w:trPr>
          <w:cantSplit/>
        </w:trPr>
        <w:tc>
          <w:tcPr>
            <w:tcW w:w="3328" w:type="dxa"/>
            <w:shd w:val="clear" w:color="auto" w:fill="auto"/>
            <w:noWrap/>
            <w:vAlign w:val="bottom"/>
          </w:tcPr>
          <w:p w14:paraId="78EF7D2E" w14:textId="77777777" w:rsidR="00593FFD" w:rsidRPr="008D4E84" w:rsidRDefault="00593FFD" w:rsidP="00310A4E">
            <w:pPr>
              <w:spacing w:after="60"/>
              <w:jc w:val="right"/>
              <w:rPr>
                <w:rFonts w:ascii="Garamond" w:eastAsia="SimSun" w:hAnsi="Garamond"/>
                <w:b/>
                <w:bCs/>
                <w:sz w:val="18"/>
                <w:szCs w:val="18"/>
              </w:rPr>
            </w:pPr>
            <w:r w:rsidRPr="008D4E84">
              <w:rPr>
                <w:rFonts w:ascii="Garamond" w:eastAsia="SimSun" w:hAnsi="Garamond"/>
                <w:b/>
                <w:bCs/>
                <w:sz w:val="18"/>
                <w:szCs w:val="18"/>
              </w:rPr>
              <w:t>UNESCO-IHP</w:t>
            </w:r>
          </w:p>
        </w:tc>
        <w:tc>
          <w:tcPr>
            <w:tcW w:w="2268" w:type="dxa"/>
            <w:shd w:val="clear" w:color="auto" w:fill="auto"/>
            <w:noWrap/>
            <w:vAlign w:val="bottom"/>
          </w:tcPr>
          <w:p w14:paraId="16A25183"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412,50</w:t>
            </w:r>
            <w:r w:rsidR="00593FFD" w:rsidRPr="008D4E84">
              <w:rPr>
                <w:rFonts w:ascii="Garamond" w:eastAsia="SimSun" w:hAnsi="Garamond"/>
                <w:sz w:val="18"/>
                <w:szCs w:val="18"/>
              </w:rPr>
              <w:t>0$</w:t>
            </w:r>
          </w:p>
        </w:tc>
        <w:tc>
          <w:tcPr>
            <w:tcW w:w="2268" w:type="dxa"/>
            <w:shd w:val="clear" w:color="auto" w:fill="auto"/>
            <w:noWrap/>
            <w:vAlign w:val="bottom"/>
          </w:tcPr>
          <w:p w14:paraId="6C1DD58B"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412,500$</w:t>
            </w:r>
          </w:p>
        </w:tc>
        <w:tc>
          <w:tcPr>
            <w:tcW w:w="2126" w:type="dxa"/>
            <w:shd w:val="clear" w:color="auto" w:fill="auto"/>
            <w:noWrap/>
            <w:vAlign w:val="bottom"/>
          </w:tcPr>
          <w:p w14:paraId="4F963639"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412,500$</w:t>
            </w:r>
          </w:p>
        </w:tc>
        <w:tc>
          <w:tcPr>
            <w:tcW w:w="2126" w:type="dxa"/>
            <w:shd w:val="clear" w:color="auto" w:fill="auto"/>
            <w:noWrap/>
            <w:vAlign w:val="bottom"/>
          </w:tcPr>
          <w:p w14:paraId="50AB04F1"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412,500$</w:t>
            </w:r>
          </w:p>
        </w:tc>
        <w:tc>
          <w:tcPr>
            <w:tcW w:w="2126" w:type="dxa"/>
            <w:shd w:val="clear" w:color="auto" w:fill="auto"/>
            <w:noWrap/>
            <w:vAlign w:val="bottom"/>
          </w:tcPr>
          <w:p w14:paraId="4BE98264" w14:textId="77777777" w:rsidR="00593FFD" w:rsidRPr="008D4E84" w:rsidRDefault="00593FFD" w:rsidP="00310A4E">
            <w:pPr>
              <w:spacing w:after="60"/>
              <w:jc w:val="center"/>
              <w:rPr>
                <w:rFonts w:ascii="Garamond" w:eastAsia="SimSun" w:hAnsi="Garamond"/>
                <w:sz w:val="18"/>
                <w:szCs w:val="18"/>
              </w:rPr>
            </w:pPr>
            <w:r w:rsidRPr="008D4E84">
              <w:rPr>
                <w:rFonts w:ascii="Garamond" w:eastAsia="SimSun" w:hAnsi="Garamond"/>
                <w:sz w:val="18"/>
                <w:szCs w:val="18"/>
              </w:rPr>
              <w:t>1,650,000$</w:t>
            </w:r>
          </w:p>
        </w:tc>
      </w:tr>
      <w:tr w:rsidR="00593FFD" w:rsidRPr="008D4E84" w14:paraId="35E5AC24" w14:textId="77777777" w:rsidTr="00310A4E">
        <w:trPr>
          <w:cantSplit/>
        </w:trPr>
        <w:tc>
          <w:tcPr>
            <w:tcW w:w="3328" w:type="dxa"/>
            <w:shd w:val="clear" w:color="auto" w:fill="auto"/>
            <w:noWrap/>
            <w:vAlign w:val="bottom"/>
          </w:tcPr>
          <w:p w14:paraId="166FAED3" w14:textId="77777777" w:rsidR="00593FFD" w:rsidRPr="008D4E84" w:rsidRDefault="00593FFD" w:rsidP="00310A4E">
            <w:pPr>
              <w:spacing w:after="60"/>
              <w:jc w:val="right"/>
              <w:rPr>
                <w:rFonts w:ascii="Garamond" w:eastAsia="SimSun" w:hAnsi="Garamond"/>
                <w:sz w:val="18"/>
                <w:szCs w:val="18"/>
              </w:rPr>
            </w:pPr>
            <w:r w:rsidRPr="008D4E84">
              <w:rPr>
                <w:rFonts w:ascii="Garamond" w:eastAsia="SimSun" w:hAnsi="Garamond"/>
                <w:b/>
                <w:bCs/>
                <w:sz w:val="18"/>
                <w:szCs w:val="18"/>
              </w:rPr>
              <w:t>TOTAL</w:t>
            </w:r>
          </w:p>
        </w:tc>
        <w:tc>
          <w:tcPr>
            <w:tcW w:w="2268" w:type="dxa"/>
            <w:shd w:val="clear" w:color="auto" w:fill="auto"/>
            <w:noWrap/>
            <w:vAlign w:val="bottom"/>
          </w:tcPr>
          <w:p w14:paraId="5592A2CD"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w:t>
            </w:r>
            <w:r w:rsidR="00F952B5" w:rsidRPr="008D4E84">
              <w:rPr>
                <w:rFonts w:ascii="Garamond" w:eastAsia="SimSun" w:hAnsi="Garamond"/>
                <w:sz w:val="18"/>
                <w:szCs w:val="18"/>
              </w:rPr>
              <w:t>989</w:t>
            </w:r>
            <w:r w:rsidRPr="008D4E84">
              <w:rPr>
                <w:rFonts w:ascii="Garamond" w:eastAsia="SimSun" w:hAnsi="Garamond"/>
                <w:sz w:val="18"/>
                <w:szCs w:val="18"/>
              </w:rPr>
              <w:t>,</w:t>
            </w:r>
            <w:r w:rsidR="00F952B5" w:rsidRPr="008D4E84">
              <w:rPr>
                <w:rFonts w:ascii="Garamond" w:eastAsia="SimSun" w:hAnsi="Garamond"/>
                <w:sz w:val="18"/>
                <w:szCs w:val="18"/>
              </w:rPr>
              <w:t>189</w:t>
            </w:r>
            <w:r w:rsidRPr="008D4E84">
              <w:rPr>
                <w:rFonts w:ascii="Garamond" w:eastAsia="SimSun" w:hAnsi="Garamond"/>
                <w:sz w:val="18"/>
                <w:szCs w:val="18"/>
              </w:rPr>
              <w:t>$</w:t>
            </w:r>
          </w:p>
        </w:tc>
        <w:tc>
          <w:tcPr>
            <w:tcW w:w="2268" w:type="dxa"/>
            <w:shd w:val="clear" w:color="auto" w:fill="auto"/>
            <w:noWrap/>
            <w:vAlign w:val="bottom"/>
          </w:tcPr>
          <w:p w14:paraId="757C7D9E" w14:textId="77777777" w:rsidR="00593FFD" w:rsidRPr="008D4E84" w:rsidRDefault="004102F6" w:rsidP="00F952B5">
            <w:pPr>
              <w:spacing w:after="60"/>
              <w:jc w:val="center"/>
              <w:rPr>
                <w:rFonts w:ascii="Garamond" w:eastAsia="SimSun" w:hAnsi="Garamond"/>
                <w:sz w:val="18"/>
                <w:szCs w:val="18"/>
              </w:rPr>
            </w:pPr>
            <w:r w:rsidRPr="008D4E84">
              <w:rPr>
                <w:rFonts w:ascii="Garamond" w:eastAsia="SimSun" w:hAnsi="Garamond"/>
                <w:sz w:val="18"/>
                <w:szCs w:val="18"/>
              </w:rPr>
              <w:t>3</w:t>
            </w:r>
            <w:r w:rsidR="007C5175" w:rsidRPr="008D4E84">
              <w:rPr>
                <w:rFonts w:ascii="Garamond" w:eastAsia="SimSun" w:hAnsi="Garamond"/>
                <w:sz w:val="18"/>
                <w:szCs w:val="18"/>
              </w:rPr>
              <w:t>,</w:t>
            </w:r>
            <w:r w:rsidRPr="008D4E84">
              <w:rPr>
                <w:rFonts w:ascii="Garamond" w:eastAsia="SimSun" w:hAnsi="Garamond"/>
                <w:sz w:val="18"/>
                <w:szCs w:val="18"/>
              </w:rPr>
              <w:t>296</w:t>
            </w:r>
            <w:r w:rsidR="007C5175" w:rsidRPr="008D4E84">
              <w:rPr>
                <w:rFonts w:ascii="Garamond" w:eastAsia="SimSun" w:hAnsi="Garamond"/>
                <w:sz w:val="18"/>
                <w:szCs w:val="18"/>
              </w:rPr>
              <w:t>,</w:t>
            </w:r>
            <w:r w:rsidR="00F952B5" w:rsidRPr="008D4E84">
              <w:rPr>
                <w:rFonts w:ascii="Garamond" w:eastAsia="SimSun" w:hAnsi="Garamond"/>
                <w:sz w:val="18"/>
                <w:szCs w:val="18"/>
              </w:rPr>
              <w:t>482</w:t>
            </w:r>
            <w:r w:rsidR="007C5175" w:rsidRPr="008D4E84">
              <w:rPr>
                <w:rFonts w:ascii="Garamond" w:eastAsia="SimSun" w:hAnsi="Garamond"/>
                <w:sz w:val="18"/>
                <w:szCs w:val="18"/>
              </w:rPr>
              <w:t>$</w:t>
            </w:r>
          </w:p>
        </w:tc>
        <w:tc>
          <w:tcPr>
            <w:tcW w:w="2126" w:type="dxa"/>
            <w:shd w:val="clear" w:color="auto" w:fill="auto"/>
            <w:noWrap/>
            <w:vAlign w:val="bottom"/>
          </w:tcPr>
          <w:p w14:paraId="43EC0CDC" w14:textId="77777777" w:rsidR="00593FFD" w:rsidRPr="008D4E84" w:rsidRDefault="00C34C18" w:rsidP="00310A4E">
            <w:pPr>
              <w:spacing w:after="60"/>
              <w:jc w:val="center"/>
              <w:rPr>
                <w:rFonts w:ascii="Garamond" w:eastAsia="SimSun" w:hAnsi="Garamond"/>
                <w:sz w:val="18"/>
                <w:szCs w:val="18"/>
              </w:rPr>
            </w:pPr>
            <w:r w:rsidRPr="008D4E84">
              <w:rPr>
                <w:rFonts w:ascii="Garamond" w:eastAsia="SimSun" w:hAnsi="Garamond"/>
                <w:sz w:val="18"/>
                <w:szCs w:val="18"/>
              </w:rPr>
              <w:t>3</w:t>
            </w:r>
            <w:r w:rsidR="007C5175" w:rsidRPr="008D4E84">
              <w:rPr>
                <w:rFonts w:ascii="Garamond" w:eastAsia="SimSun" w:hAnsi="Garamond"/>
                <w:sz w:val="18"/>
                <w:szCs w:val="18"/>
              </w:rPr>
              <w:t>,</w:t>
            </w:r>
            <w:r w:rsidRPr="008D4E84">
              <w:rPr>
                <w:rFonts w:ascii="Garamond" w:eastAsia="SimSun" w:hAnsi="Garamond"/>
                <w:sz w:val="18"/>
                <w:szCs w:val="18"/>
              </w:rPr>
              <w:t>081</w:t>
            </w:r>
            <w:r w:rsidR="007C5175" w:rsidRPr="008D4E84">
              <w:rPr>
                <w:rFonts w:ascii="Garamond" w:eastAsia="SimSun" w:hAnsi="Garamond"/>
                <w:sz w:val="18"/>
                <w:szCs w:val="18"/>
              </w:rPr>
              <w:t>,</w:t>
            </w:r>
            <w:r w:rsidRPr="008D4E84">
              <w:rPr>
                <w:rFonts w:ascii="Garamond" w:eastAsia="SimSun" w:hAnsi="Garamond"/>
                <w:sz w:val="18"/>
                <w:szCs w:val="18"/>
              </w:rPr>
              <w:t>232</w:t>
            </w:r>
            <w:r w:rsidR="007C5175" w:rsidRPr="008D4E84">
              <w:rPr>
                <w:rFonts w:ascii="Garamond" w:eastAsia="SimSun" w:hAnsi="Garamond"/>
                <w:sz w:val="18"/>
                <w:szCs w:val="18"/>
              </w:rPr>
              <w:t>$</w:t>
            </w:r>
          </w:p>
        </w:tc>
        <w:tc>
          <w:tcPr>
            <w:tcW w:w="2126" w:type="dxa"/>
            <w:shd w:val="clear" w:color="auto" w:fill="auto"/>
            <w:noWrap/>
            <w:vAlign w:val="bottom"/>
          </w:tcPr>
          <w:p w14:paraId="51B63481" w14:textId="77777777" w:rsidR="00593FFD" w:rsidRPr="008D4E84" w:rsidRDefault="007C5175" w:rsidP="00310A4E">
            <w:pPr>
              <w:spacing w:after="60"/>
              <w:jc w:val="center"/>
              <w:rPr>
                <w:rFonts w:ascii="Garamond" w:eastAsia="SimSun" w:hAnsi="Garamond"/>
                <w:sz w:val="18"/>
                <w:szCs w:val="18"/>
              </w:rPr>
            </w:pPr>
            <w:r w:rsidRPr="008D4E84">
              <w:rPr>
                <w:rFonts w:ascii="Garamond" w:eastAsia="SimSun" w:hAnsi="Garamond"/>
                <w:sz w:val="18"/>
                <w:szCs w:val="18"/>
              </w:rPr>
              <w:t>2,</w:t>
            </w:r>
            <w:r w:rsidR="00C34C18" w:rsidRPr="008D4E84">
              <w:rPr>
                <w:rFonts w:ascii="Garamond" w:eastAsia="SimSun" w:hAnsi="Garamond"/>
                <w:sz w:val="18"/>
                <w:szCs w:val="18"/>
              </w:rPr>
              <w:t>814</w:t>
            </w:r>
            <w:r w:rsidRPr="008D4E84">
              <w:rPr>
                <w:rFonts w:ascii="Garamond" w:eastAsia="SimSun" w:hAnsi="Garamond"/>
                <w:sz w:val="18"/>
                <w:szCs w:val="18"/>
              </w:rPr>
              <w:t>,</w:t>
            </w:r>
            <w:r w:rsidR="00C34C18" w:rsidRPr="008D4E84">
              <w:rPr>
                <w:rFonts w:ascii="Garamond" w:eastAsia="SimSun" w:hAnsi="Garamond"/>
                <w:sz w:val="18"/>
                <w:szCs w:val="18"/>
              </w:rPr>
              <w:t>147</w:t>
            </w:r>
            <w:r w:rsidRPr="008D4E84">
              <w:rPr>
                <w:rFonts w:ascii="Garamond" w:eastAsia="SimSun" w:hAnsi="Garamond"/>
                <w:sz w:val="18"/>
                <w:szCs w:val="18"/>
              </w:rPr>
              <w:t>$</w:t>
            </w:r>
          </w:p>
        </w:tc>
        <w:tc>
          <w:tcPr>
            <w:tcW w:w="2126" w:type="dxa"/>
            <w:shd w:val="clear" w:color="auto" w:fill="auto"/>
            <w:noWrap/>
            <w:vAlign w:val="bottom"/>
          </w:tcPr>
          <w:p w14:paraId="560917DF" w14:textId="77777777" w:rsidR="00593FFD" w:rsidRPr="008D4E84" w:rsidRDefault="00BE6A68" w:rsidP="00310A4E">
            <w:pPr>
              <w:spacing w:after="60"/>
              <w:jc w:val="center"/>
              <w:rPr>
                <w:rFonts w:ascii="Garamond" w:eastAsia="SimSun" w:hAnsi="Garamond"/>
                <w:sz w:val="18"/>
                <w:szCs w:val="18"/>
              </w:rPr>
            </w:pPr>
            <w:r w:rsidRPr="008D4E84">
              <w:rPr>
                <w:rFonts w:ascii="Garamond" w:eastAsia="SimSun" w:hAnsi="Garamond"/>
                <w:sz w:val="18"/>
                <w:szCs w:val="18"/>
              </w:rPr>
              <w:t>12</w:t>
            </w:r>
            <w:r w:rsidR="007C5175" w:rsidRPr="008D4E84">
              <w:rPr>
                <w:rFonts w:ascii="Garamond" w:eastAsia="SimSun" w:hAnsi="Garamond"/>
                <w:sz w:val="18"/>
                <w:szCs w:val="18"/>
              </w:rPr>
              <w:t>,</w:t>
            </w:r>
            <w:r w:rsidRPr="008D4E84">
              <w:rPr>
                <w:rFonts w:ascii="Garamond" w:eastAsia="SimSun" w:hAnsi="Garamond"/>
                <w:sz w:val="18"/>
                <w:szCs w:val="18"/>
              </w:rPr>
              <w:t>181</w:t>
            </w:r>
            <w:r w:rsidR="007C5175" w:rsidRPr="008D4E84">
              <w:rPr>
                <w:rFonts w:ascii="Garamond" w:eastAsia="SimSun" w:hAnsi="Garamond"/>
                <w:sz w:val="18"/>
                <w:szCs w:val="18"/>
              </w:rPr>
              <w:t>,0</w:t>
            </w:r>
            <w:r w:rsidRPr="008D4E84">
              <w:rPr>
                <w:rFonts w:ascii="Garamond" w:eastAsia="SimSun" w:hAnsi="Garamond"/>
                <w:sz w:val="18"/>
                <w:szCs w:val="18"/>
              </w:rPr>
              <w:t>5</w:t>
            </w:r>
            <w:r w:rsidR="007C5175" w:rsidRPr="008D4E84">
              <w:rPr>
                <w:rFonts w:ascii="Garamond" w:eastAsia="SimSun" w:hAnsi="Garamond"/>
                <w:sz w:val="18"/>
                <w:szCs w:val="18"/>
              </w:rPr>
              <w:t>0$</w:t>
            </w:r>
          </w:p>
        </w:tc>
      </w:tr>
    </w:tbl>
    <w:p w14:paraId="4709AAA8" w14:textId="77777777" w:rsidR="00593FFD" w:rsidRPr="008D4E84" w:rsidRDefault="00593FFD" w:rsidP="0077449E">
      <w:pPr>
        <w:spacing w:after="60"/>
        <w:jc w:val="both"/>
        <w:rPr>
          <w:rFonts w:ascii="Garamond" w:eastAsia="SimSun" w:hAnsi="Garamond"/>
          <w:b/>
          <w:highlight w:val="yellow"/>
        </w:rPr>
      </w:pPr>
    </w:p>
    <w:p w14:paraId="088896C2" w14:textId="409432B1" w:rsidR="00D56ED2" w:rsidRPr="008D4E84" w:rsidRDefault="00D56ED2" w:rsidP="0077449E">
      <w:pPr>
        <w:spacing w:line="276" w:lineRule="auto"/>
        <w:jc w:val="both"/>
        <w:rPr>
          <w:rFonts w:ascii="Garamond" w:hAnsi="Garamond"/>
          <w:b/>
        </w:rPr>
      </w:pPr>
    </w:p>
    <w:p w14:paraId="7B0C54BC" w14:textId="77777777" w:rsidR="004E147E" w:rsidRPr="008D4E84" w:rsidRDefault="004E147E" w:rsidP="0077449E">
      <w:pPr>
        <w:jc w:val="both"/>
        <w:rPr>
          <w:rFonts w:ascii="Garamond" w:hAnsi="Garamond"/>
          <w:b/>
        </w:rPr>
      </w:pPr>
    </w:p>
    <w:p w14:paraId="231B9C58" w14:textId="77777777" w:rsidR="004E147E" w:rsidRPr="008D4E84" w:rsidRDefault="004E147E" w:rsidP="0077449E">
      <w:pPr>
        <w:jc w:val="both"/>
        <w:rPr>
          <w:rFonts w:ascii="Garamond" w:hAnsi="Garamond"/>
          <w:b/>
        </w:rPr>
      </w:pPr>
    </w:p>
    <w:p w14:paraId="7549B31C" w14:textId="77777777" w:rsidR="004E147E" w:rsidRPr="008D4E84" w:rsidRDefault="004E147E" w:rsidP="0077449E">
      <w:pPr>
        <w:jc w:val="both"/>
        <w:rPr>
          <w:rFonts w:ascii="Garamond" w:hAnsi="Garamond"/>
          <w:b/>
        </w:rPr>
      </w:pPr>
    </w:p>
    <w:p w14:paraId="27691C87" w14:textId="77777777" w:rsidR="004E147E" w:rsidRPr="008D4E84" w:rsidRDefault="004E147E">
      <w:pPr>
        <w:rPr>
          <w:rFonts w:ascii="Garamond" w:hAnsi="Garamond"/>
          <w:b/>
        </w:rPr>
        <w:sectPr w:rsidR="004E147E" w:rsidRPr="008D4E84" w:rsidSect="00A66DAA">
          <w:pgSz w:w="15840" w:h="12240" w:orient="landscape"/>
          <w:pgMar w:top="1440" w:right="1440" w:bottom="1440" w:left="567" w:header="720" w:footer="720" w:gutter="0"/>
          <w:cols w:space="720"/>
          <w:docGrid w:linePitch="360"/>
        </w:sectPr>
      </w:pPr>
    </w:p>
    <w:p w14:paraId="06783B7E" w14:textId="77777777" w:rsidR="002713F3" w:rsidRPr="0091556A" w:rsidRDefault="002713F3" w:rsidP="006E02D9">
      <w:pPr>
        <w:jc w:val="both"/>
        <w:rPr>
          <w:rFonts w:ascii="Garamond" w:hAnsi="Garamond"/>
          <w:b/>
        </w:rPr>
      </w:pPr>
    </w:p>
    <w:p w14:paraId="4D8EF916" w14:textId="77777777" w:rsidR="005869D3" w:rsidRPr="00844464" w:rsidRDefault="00304175" w:rsidP="00105D77">
      <w:pPr>
        <w:pStyle w:val="Heading1"/>
        <w:rPr>
          <w:rFonts w:ascii="Garamond" w:hAnsi="Garamond"/>
        </w:rPr>
      </w:pPr>
      <w:bookmarkStart w:id="167" w:name="_Toc443050764"/>
      <w:bookmarkStart w:id="168" w:name="_Toc7103841"/>
      <w:bookmarkStart w:id="169" w:name="_Toc41040728"/>
      <w:bookmarkStart w:id="170" w:name="_Toc41048527"/>
      <w:r w:rsidRPr="00E25A87">
        <w:rPr>
          <w:rFonts w:ascii="Garamond" w:hAnsi="Garamond"/>
        </w:rPr>
        <w:t>MANDATORY ANNEXES</w:t>
      </w:r>
      <w:bookmarkEnd w:id="167"/>
      <w:bookmarkEnd w:id="168"/>
      <w:bookmarkEnd w:id="169"/>
      <w:bookmarkEnd w:id="170"/>
    </w:p>
    <w:p w14:paraId="00F69032" w14:textId="77777777" w:rsidR="00745377" w:rsidRPr="00D56AD5" w:rsidRDefault="00745377" w:rsidP="006E02D9">
      <w:pPr>
        <w:jc w:val="both"/>
        <w:rPr>
          <w:rFonts w:ascii="Garamond" w:hAnsi="Garamond"/>
        </w:rPr>
      </w:pPr>
    </w:p>
    <w:p w14:paraId="0E06816B" w14:textId="77777777" w:rsidR="00745377" w:rsidRPr="009F4EA5" w:rsidRDefault="00745377" w:rsidP="006E02D9">
      <w:pPr>
        <w:jc w:val="both"/>
        <w:rPr>
          <w:rFonts w:ascii="Garamond" w:hAnsi="Garamond"/>
        </w:rPr>
      </w:pPr>
      <w:r w:rsidRPr="003B3C30">
        <w:rPr>
          <w:rFonts w:ascii="Garamond" w:hAnsi="Garamond"/>
        </w:rPr>
        <w:t xml:space="preserve">A. Multi-year workplan </w:t>
      </w:r>
    </w:p>
    <w:p w14:paraId="492F3878" w14:textId="635FC79C" w:rsidR="00745377" w:rsidRPr="008411B6" w:rsidRDefault="00041032" w:rsidP="006E02D9">
      <w:pPr>
        <w:jc w:val="both"/>
        <w:rPr>
          <w:rFonts w:ascii="Garamond" w:hAnsi="Garamond"/>
        </w:rPr>
      </w:pPr>
      <w:r>
        <w:rPr>
          <w:rFonts w:ascii="Garamond" w:hAnsi="Garamond"/>
        </w:rPr>
        <w:t>B</w:t>
      </w:r>
      <w:r w:rsidR="00745377" w:rsidRPr="00EA3E92">
        <w:rPr>
          <w:rFonts w:ascii="Garamond" w:hAnsi="Garamond"/>
        </w:rPr>
        <w:t xml:space="preserve">. Overview of technical </w:t>
      </w:r>
      <w:r w:rsidR="00745377" w:rsidRPr="008411B6">
        <w:rPr>
          <w:rFonts w:ascii="Garamond" w:hAnsi="Garamond"/>
        </w:rPr>
        <w:t>consultancies/subcontracts</w:t>
      </w:r>
    </w:p>
    <w:p w14:paraId="33962F58" w14:textId="10EEF721" w:rsidR="00745377" w:rsidRPr="00C37B47" w:rsidRDefault="00041032" w:rsidP="006E02D9">
      <w:pPr>
        <w:jc w:val="both"/>
        <w:rPr>
          <w:rFonts w:ascii="Garamond" w:hAnsi="Garamond"/>
        </w:rPr>
      </w:pPr>
      <w:r>
        <w:rPr>
          <w:rFonts w:ascii="Garamond" w:hAnsi="Garamond"/>
        </w:rPr>
        <w:t>C</w:t>
      </w:r>
      <w:r w:rsidR="00745377" w:rsidRPr="008411B6">
        <w:rPr>
          <w:rFonts w:ascii="Garamond" w:hAnsi="Garamond"/>
        </w:rPr>
        <w:t>. Terms of Reference for Project Board, Project Manager</w:t>
      </w:r>
      <w:r w:rsidR="00E45649">
        <w:rPr>
          <w:rFonts w:ascii="Garamond" w:hAnsi="Garamond"/>
        </w:rPr>
        <w:t>//</w:t>
      </w:r>
      <w:r w:rsidR="00745377" w:rsidRPr="008411B6">
        <w:rPr>
          <w:rFonts w:ascii="Garamond" w:hAnsi="Garamond"/>
        </w:rPr>
        <w:t xml:space="preserve">Chief Technical Advisor and other positions as appropriate </w:t>
      </w:r>
    </w:p>
    <w:p w14:paraId="23A319BD" w14:textId="3A8B73A5" w:rsidR="00745377" w:rsidRPr="008D4E84" w:rsidRDefault="00041032" w:rsidP="006E02D9">
      <w:pPr>
        <w:jc w:val="both"/>
        <w:rPr>
          <w:rFonts w:ascii="Garamond" w:hAnsi="Garamond"/>
        </w:rPr>
      </w:pPr>
      <w:r>
        <w:rPr>
          <w:rFonts w:ascii="Garamond" w:hAnsi="Garamond"/>
        </w:rPr>
        <w:t>D</w:t>
      </w:r>
      <w:r w:rsidR="00745377" w:rsidRPr="008D4E84">
        <w:rPr>
          <w:rFonts w:ascii="Garamond" w:hAnsi="Garamond"/>
        </w:rPr>
        <w:t xml:space="preserve">. UNDP Social and Environmental and Social Screening Template (SESP) </w:t>
      </w:r>
      <w:r w:rsidR="00C92A91" w:rsidRPr="008D4E84">
        <w:rPr>
          <w:rFonts w:ascii="Garamond" w:hAnsi="Garamond"/>
        </w:rPr>
        <w:t>(provided separately)</w:t>
      </w:r>
    </w:p>
    <w:p w14:paraId="431F282C" w14:textId="12E065CC" w:rsidR="00745377" w:rsidRPr="008D4E84" w:rsidRDefault="00041032" w:rsidP="006E02D9">
      <w:pPr>
        <w:jc w:val="both"/>
        <w:rPr>
          <w:rFonts w:ascii="Garamond" w:hAnsi="Garamond"/>
        </w:rPr>
      </w:pPr>
      <w:r>
        <w:rPr>
          <w:rFonts w:ascii="Garamond" w:hAnsi="Garamond"/>
        </w:rPr>
        <w:t>E</w:t>
      </w:r>
      <w:r w:rsidR="00745377" w:rsidRPr="008D4E84">
        <w:rPr>
          <w:rFonts w:ascii="Garamond" w:hAnsi="Garamond"/>
        </w:rPr>
        <w:t>.</w:t>
      </w:r>
      <w:r w:rsidR="00C92A91" w:rsidRPr="008D4E84">
        <w:rPr>
          <w:rFonts w:ascii="Garamond" w:hAnsi="Garamond"/>
        </w:rPr>
        <w:t xml:space="preserve"> Co-financing </w:t>
      </w:r>
      <w:r w:rsidR="00745377" w:rsidRPr="008D4E84">
        <w:rPr>
          <w:rFonts w:ascii="Garamond" w:hAnsi="Garamond"/>
        </w:rPr>
        <w:t xml:space="preserve">letters. </w:t>
      </w:r>
      <w:r w:rsidR="00842F3C" w:rsidRPr="008D4E84">
        <w:rPr>
          <w:rFonts w:ascii="Garamond" w:hAnsi="Garamond"/>
        </w:rPr>
        <w:t>(provided separately)</w:t>
      </w:r>
    </w:p>
    <w:p w14:paraId="1D5508E3" w14:textId="45AE0951" w:rsidR="009A13EF" w:rsidRDefault="00041032" w:rsidP="006E02D9">
      <w:pPr>
        <w:jc w:val="both"/>
        <w:rPr>
          <w:rFonts w:ascii="Garamond" w:hAnsi="Garamond"/>
        </w:rPr>
      </w:pPr>
      <w:r>
        <w:rPr>
          <w:rFonts w:ascii="Garamond" w:hAnsi="Garamond"/>
        </w:rPr>
        <w:t>F</w:t>
      </w:r>
      <w:r w:rsidR="009A13EF" w:rsidRPr="008D4E84">
        <w:rPr>
          <w:rFonts w:ascii="Garamond" w:hAnsi="Garamond"/>
        </w:rPr>
        <w:t>. Gender analysis</w:t>
      </w:r>
      <w:r w:rsidR="00842F3C" w:rsidRPr="008D4E84">
        <w:rPr>
          <w:rFonts w:ascii="Garamond" w:hAnsi="Garamond"/>
        </w:rPr>
        <w:t xml:space="preserve"> (provided separately)</w:t>
      </w:r>
    </w:p>
    <w:p w14:paraId="55C0A469" w14:textId="532EC8F0" w:rsidR="00AE14D6" w:rsidRPr="00AE14D6" w:rsidRDefault="00041032" w:rsidP="00AE14D6">
      <w:r>
        <w:rPr>
          <w:rFonts w:ascii="Garamond" w:hAnsi="Garamond"/>
          <w:highlight w:val="green"/>
        </w:rPr>
        <w:t>G</w:t>
      </w:r>
      <w:r w:rsidR="00AE14D6">
        <w:rPr>
          <w:rFonts w:ascii="Garamond" w:hAnsi="Garamond"/>
          <w:highlight w:val="green"/>
        </w:rPr>
        <w:t>.</w:t>
      </w:r>
      <w:r w:rsidR="00AE14D6" w:rsidRPr="00F540EF">
        <w:rPr>
          <w:rFonts w:ascii="Garamond" w:hAnsi="Garamond"/>
          <w:highlight w:val="green"/>
        </w:rPr>
        <w:t xml:space="preserve"> </w:t>
      </w:r>
      <w:r w:rsidR="00AE14D6" w:rsidRPr="00406263">
        <w:rPr>
          <w:rFonts w:ascii="Garamond" w:hAnsi="Garamond"/>
          <w:color w:val="000000"/>
          <w:highlight w:val="green"/>
          <w:shd w:val="clear" w:color="auto" w:fill="FFFF00"/>
        </w:rPr>
        <w:t>Overview of the meetings conducted with relevant stakeholders during the PPG phase.</w:t>
      </w:r>
    </w:p>
    <w:p w14:paraId="16F4E334" w14:textId="5A7022B7" w:rsidR="009C7BD7" w:rsidRPr="00AE14D6" w:rsidRDefault="009C7BD7" w:rsidP="006E02D9">
      <w:pPr>
        <w:jc w:val="both"/>
        <w:rPr>
          <w:rFonts w:ascii="Garamond" w:hAnsi="Garamond"/>
        </w:rPr>
      </w:pPr>
    </w:p>
    <w:p w14:paraId="0446BD43" w14:textId="28D75D00" w:rsidR="005A7B7C" w:rsidRDefault="005A7B7C" w:rsidP="006E02D9">
      <w:pPr>
        <w:jc w:val="both"/>
        <w:rPr>
          <w:rFonts w:ascii="Garamond" w:hAnsi="Garamond"/>
        </w:rPr>
        <w:sectPr w:rsidR="005A7B7C" w:rsidSect="005A7B7C">
          <w:pgSz w:w="12240" w:h="15840"/>
          <w:pgMar w:top="1440" w:right="1440" w:bottom="1440" w:left="1440" w:header="720" w:footer="720" w:gutter="0"/>
          <w:cols w:space="720"/>
          <w:docGrid w:linePitch="360"/>
        </w:sectPr>
      </w:pPr>
    </w:p>
    <w:p w14:paraId="6366ABCA" w14:textId="40A849D5" w:rsidR="004F563D" w:rsidRPr="00D94B0B" w:rsidRDefault="007664D1" w:rsidP="00F06878">
      <w:pPr>
        <w:pStyle w:val="Heading2"/>
      </w:pPr>
      <w:bookmarkStart w:id="171" w:name="_Toc41040729"/>
      <w:bookmarkStart w:id="172" w:name="_Toc41048528"/>
      <w:bookmarkStart w:id="173" w:name="_Toc7103842"/>
      <w:r w:rsidRPr="00D94B0B">
        <w:t xml:space="preserve">ANNEX </w:t>
      </w:r>
      <w:r w:rsidR="004F563D" w:rsidRPr="00D94B0B">
        <w:t xml:space="preserve">A. </w:t>
      </w:r>
      <w:r w:rsidR="004F563D" w:rsidRPr="008D4E84">
        <w:t>M</w:t>
      </w:r>
      <w:r w:rsidR="00774DF6">
        <w:t>ulti-year Workplan</w:t>
      </w:r>
      <w:bookmarkEnd w:id="171"/>
      <w:bookmarkEnd w:id="172"/>
      <w:bookmarkEnd w:id="173"/>
      <w:r w:rsidR="004F563D" w:rsidRPr="00D94B0B">
        <w:t xml:space="preserve"> </w:t>
      </w:r>
    </w:p>
    <w:p w14:paraId="74D95958" w14:textId="77777777" w:rsidR="00804F60" w:rsidRPr="008D4E84" w:rsidRDefault="00804F60" w:rsidP="006E02D9">
      <w:pPr>
        <w:jc w:val="both"/>
        <w:rPr>
          <w:rFonts w:ascii="Garamond" w:hAnsi="Garamond"/>
          <w:b/>
        </w:rPr>
      </w:pPr>
    </w:p>
    <w:p w14:paraId="51457390" w14:textId="77777777" w:rsidR="004F563D" w:rsidRPr="008D4E84" w:rsidRDefault="004F563D" w:rsidP="006E02D9">
      <w:pPr>
        <w:jc w:val="both"/>
        <w:rPr>
          <w:rFonts w:ascii="Garamond" w:hAnsi="Garamond"/>
        </w:rPr>
      </w:pPr>
    </w:p>
    <w:tbl>
      <w:tblPr>
        <w:tblW w:w="12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8"/>
        <w:gridCol w:w="459"/>
        <w:gridCol w:w="15"/>
        <w:gridCol w:w="444"/>
        <w:gridCol w:w="15"/>
        <w:gridCol w:w="444"/>
        <w:gridCol w:w="15"/>
        <w:gridCol w:w="444"/>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1191"/>
      </w:tblGrid>
      <w:tr w:rsidR="00D02FF8" w:rsidRPr="008D4E84" w14:paraId="507F6F8A" w14:textId="77777777" w:rsidTr="00D94B0B">
        <w:tc>
          <w:tcPr>
            <w:tcW w:w="4248" w:type="dxa"/>
            <w:vMerge w:val="restart"/>
            <w:shd w:val="clear" w:color="auto" w:fill="D9D9D9"/>
          </w:tcPr>
          <w:p w14:paraId="706F390C" w14:textId="77777777" w:rsidR="00D02FF8" w:rsidRPr="008D4E84" w:rsidRDefault="00D02FF8" w:rsidP="004567CD">
            <w:pPr>
              <w:jc w:val="both"/>
              <w:rPr>
                <w:rFonts w:ascii="Calibri" w:hAnsi="Calibri" w:cs="Calibri"/>
                <w:b/>
                <w:sz w:val="20"/>
                <w:szCs w:val="20"/>
              </w:rPr>
            </w:pPr>
            <w:r w:rsidRPr="008D4E84">
              <w:rPr>
                <w:rFonts w:ascii="Calibri" w:hAnsi="Calibri" w:cs="Calibri"/>
                <w:b/>
                <w:sz w:val="20"/>
                <w:szCs w:val="20"/>
              </w:rPr>
              <w:t>Output</w:t>
            </w:r>
          </w:p>
        </w:tc>
        <w:tc>
          <w:tcPr>
            <w:tcW w:w="1836" w:type="dxa"/>
            <w:gridSpan w:val="7"/>
            <w:shd w:val="clear" w:color="auto" w:fill="D9D9D9"/>
          </w:tcPr>
          <w:p w14:paraId="75EC641D" w14:textId="77777777" w:rsidR="00D02FF8" w:rsidRPr="008D4E84" w:rsidRDefault="00D02FF8" w:rsidP="004567CD">
            <w:pPr>
              <w:jc w:val="both"/>
              <w:rPr>
                <w:rFonts w:ascii="Calibri" w:hAnsi="Calibri" w:cs="Calibri"/>
                <w:b/>
                <w:sz w:val="20"/>
                <w:szCs w:val="20"/>
              </w:rPr>
            </w:pPr>
            <w:r w:rsidRPr="008D4E84">
              <w:rPr>
                <w:rFonts w:ascii="Calibri" w:hAnsi="Calibri" w:cs="Calibri"/>
                <w:b/>
                <w:sz w:val="20"/>
                <w:szCs w:val="20"/>
              </w:rPr>
              <w:t>Year 1</w:t>
            </w:r>
          </w:p>
        </w:tc>
        <w:tc>
          <w:tcPr>
            <w:tcW w:w="1832" w:type="dxa"/>
            <w:gridSpan w:val="8"/>
            <w:shd w:val="clear" w:color="auto" w:fill="D9D9D9"/>
          </w:tcPr>
          <w:p w14:paraId="08C995F7" w14:textId="77777777" w:rsidR="00D02FF8" w:rsidRPr="008D4E84" w:rsidRDefault="00D02FF8" w:rsidP="004567CD">
            <w:pPr>
              <w:jc w:val="both"/>
              <w:rPr>
                <w:rFonts w:ascii="Calibri" w:hAnsi="Calibri" w:cs="Calibri"/>
                <w:b/>
                <w:sz w:val="20"/>
                <w:szCs w:val="20"/>
              </w:rPr>
            </w:pPr>
            <w:r w:rsidRPr="008D4E84">
              <w:rPr>
                <w:rFonts w:ascii="Calibri" w:hAnsi="Calibri" w:cs="Calibri"/>
                <w:b/>
                <w:sz w:val="20"/>
                <w:szCs w:val="20"/>
              </w:rPr>
              <w:t>Year 2</w:t>
            </w:r>
          </w:p>
        </w:tc>
        <w:tc>
          <w:tcPr>
            <w:tcW w:w="1832" w:type="dxa"/>
            <w:gridSpan w:val="8"/>
            <w:shd w:val="clear" w:color="auto" w:fill="D9D9D9"/>
          </w:tcPr>
          <w:p w14:paraId="388AC7B9" w14:textId="77777777" w:rsidR="00D02FF8" w:rsidRPr="008D4E84" w:rsidRDefault="00D02FF8" w:rsidP="004567CD">
            <w:pPr>
              <w:jc w:val="both"/>
              <w:rPr>
                <w:rFonts w:ascii="Calibri" w:hAnsi="Calibri" w:cs="Calibri"/>
                <w:b/>
                <w:sz w:val="20"/>
                <w:szCs w:val="20"/>
              </w:rPr>
            </w:pPr>
            <w:r w:rsidRPr="008D4E84">
              <w:rPr>
                <w:rFonts w:ascii="Calibri" w:hAnsi="Calibri" w:cs="Calibri"/>
                <w:b/>
                <w:sz w:val="20"/>
                <w:szCs w:val="20"/>
              </w:rPr>
              <w:t>Year 3</w:t>
            </w:r>
          </w:p>
        </w:tc>
        <w:tc>
          <w:tcPr>
            <w:tcW w:w="2580" w:type="dxa"/>
            <w:gridSpan w:val="8"/>
            <w:shd w:val="clear" w:color="auto" w:fill="D9D9D9"/>
          </w:tcPr>
          <w:p w14:paraId="3F1CD761" w14:textId="77777777" w:rsidR="00D02FF8" w:rsidRPr="008D4E84" w:rsidRDefault="00D02FF8" w:rsidP="004567CD">
            <w:pPr>
              <w:jc w:val="both"/>
              <w:rPr>
                <w:rFonts w:ascii="Calibri" w:hAnsi="Calibri" w:cs="Calibri"/>
                <w:b/>
                <w:sz w:val="20"/>
                <w:szCs w:val="20"/>
              </w:rPr>
            </w:pPr>
            <w:r w:rsidRPr="008D4E84">
              <w:rPr>
                <w:rFonts w:ascii="Calibri" w:hAnsi="Calibri" w:cs="Calibri"/>
                <w:b/>
                <w:sz w:val="20"/>
                <w:szCs w:val="20"/>
              </w:rPr>
              <w:t>Year 4</w:t>
            </w:r>
          </w:p>
        </w:tc>
      </w:tr>
      <w:tr w:rsidR="007F0FDB" w:rsidRPr="008D4E84" w14:paraId="3156C75A" w14:textId="77777777" w:rsidTr="008F0795">
        <w:tc>
          <w:tcPr>
            <w:tcW w:w="4248" w:type="dxa"/>
            <w:vMerge/>
            <w:shd w:val="clear" w:color="auto" w:fill="D9D9D9"/>
          </w:tcPr>
          <w:p w14:paraId="43E6F007" w14:textId="77777777" w:rsidR="00D02FF8" w:rsidRPr="008D4E84" w:rsidRDefault="00D02FF8" w:rsidP="004567CD">
            <w:pPr>
              <w:jc w:val="both"/>
              <w:rPr>
                <w:rFonts w:ascii="Calibri" w:hAnsi="Calibri" w:cs="Calibri"/>
                <w:sz w:val="20"/>
                <w:szCs w:val="20"/>
              </w:rPr>
            </w:pPr>
          </w:p>
        </w:tc>
        <w:tc>
          <w:tcPr>
            <w:tcW w:w="459" w:type="dxa"/>
            <w:shd w:val="clear" w:color="auto" w:fill="D9D9D9"/>
          </w:tcPr>
          <w:p w14:paraId="0D930FCB"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Q1</w:t>
            </w:r>
          </w:p>
        </w:tc>
        <w:tc>
          <w:tcPr>
            <w:tcW w:w="459" w:type="dxa"/>
            <w:gridSpan w:val="2"/>
            <w:shd w:val="clear" w:color="auto" w:fill="D9D9D9"/>
          </w:tcPr>
          <w:p w14:paraId="5DD18AA7"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Q2</w:t>
            </w:r>
          </w:p>
        </w:tc>
        <w:tc>
          <w:tcPr>
            <w:tcW w:w="459" w:type="dxa"/>
            <w:gridSpan w:val="2"/>
            <w:shd w:val="clear" w:color="auto" w:fill="D9D9D9"/>
          </w:tcPr>
          <w:p w14:paraId="4AC11371"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Q3</w:t>
            </w:r>
          </w:p>
        </w:tc>
        <w:tc>
          <w:tcPr>
            <w:tcW w:w="459" w:type="dxa"/>
            <w:gridSpan w:val="2"/>
            <w:shd w:val="clear" w:color="auto" w:fill="D9D9D9"/>
          </w:tcPr>
          <w:p w14:paraId="6C13A9AB"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Q4</w:t>
            </w:r>
          </w:p>
        </w:tc>
        <w:tc>
          <w:tcPr>
            <w:tcW w:w="458" w:type="dxa"/>
            <w:gridSpan w:val="2"/>
            <w:shd w:val="clear" w:color="auto" w:fill="D9D9D9"/>
          </w:tcPr>
          <w:p w14:paraId="4960FA3C"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Q1</w:t>
            </w:r>
          </w:p>
        </w:tc>
        <w:tc>
          <w:tcPr>
            <w:tcW w:w="458" w:type="dxa"/>
            <w:gridSpan w:val="2"/>
            <w:shd w:val="clear" w:color="auto" w:fill="D9D9D9"/>
          </w:tcPr>
          <w:p w14:paraId="286CA60B"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Q2</w:t>
            </w:r>
          </w:p>
        </w:tc>
        <w:tc>
          <w:tcPr>
            <w:tcW w:w="458" w:type="dxa"/>
            <w:gridSpan w:val="2"/>
            <w:shd w:val="clear" w:color="auto" w:fill="D9D9D9"/>
          </w:tcPr>
          <w:p w14:paraId="6B2AAA18"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Q3</w:t>
            </w:r>
          </w:p>
        </w:tc>
        <w:tc>
          <w:tcPr>
            <w:tcW w:w="458" w:type="dxa"/>
            <w:gridSpan w:val="2"/>
            <w:shd w:val="clear" w:color="auto" w:fill="D9D9D9"/>
          </w:tcPr>
          <w:p w14:paraId="5ECC3A1A"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Q4</w:t>
            </w:r>
          </w:p>
        </w:tc>
        <w:tc>
          <w:tcPr>
            <w:tcW w:w="458" w:type="dxa"/>
            <w:gridSpan w:val="2"/>
            <w:shd w:val="clear" w:color="auto" w:fill="D9D9D9"/>
          </w:tcPr>
          <w:p w14:paraId="5BDDDA20"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Q1</w:t>
            </w:r>
          </w:p>
        </w:tc>
        <w:tc>
          <w:tcPr>
            <w:tcW w:w="458" w:type="dxa"/>
            <w:gridSpan w:val="2"/>
            <w:shd w:val="clear" w:color="auto" w:fill="D9D9D9"/>
          </w:tcPr>
          <w:p w14:paraId="6905DFEE"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Q2</w:t>
            </w:r>
          </w:p>
        </w:tc>
        <w:tc>
          <w:tcPr>
            <w:tcW w:w="458" w:type="dxa"/>
            <w:gridSpan w:val="2"/>
            <w:shd w:val="clear" w:color="auto" w:fill="D9D9D9"/>
          </w:tcPr>
          <w:p w14:paraId="216C934A"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Q3</w:t>
            </w:r>
          </w:p>
        </w:tc>
        <w:tc>
          <w:tcPr>
            <w:tcW w:w="458" w:type="dxa"/>
            <w:gridSpan w:val="2"/>
            <w:shd w:val="clear" w:color="auto" w:fill="D9D9D9"/>
          </w:tcPr>
          <w:p w14:paraId="5D5B51F3"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Q4</w:t>
            </w:r>
          </w:p>
        </w:tc>
        <w:tc>
          <w:tcPr>
            <w:tcW w:w="458" w:type="dxa"/>
            <w:gridSpan w:val="2"/>
            <w:shd w:val="clear" w:color="auto" w:fill="D9D9D9"/>
          </w:tcPr>
          <w:p w14:paraId="1363CFD7"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Q1</w:t>
            </w:r>
          </w:p>
        </w:tc>
        <w:tc>
          <w:tcPr>
            <w:tcW w:w="458" w:type="dxa"/>
            <w:gridSpan w:val="2"/>
            <w:shd w:val="clear" w:color="auto" w:fill="D9D9D9"/>
          </w:tcPr>
          <w:p w14:paraId="7729288B"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Q2</w:t>
            </w:r>
          </w:p>
        </w:tc>
        <w:tc>
          <w:tcPr>
            <w:tcW w:w="458" w:type="dxa"/>
            <w:gridSpan w:val="2"/>
            <w:shd w:val="clear" w:color="auto" w:fill="D9D9D9"/>
          </w:tcPr>
          <w:p w14:paraId="01055A9B"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Q3</w:t>
            </w:r>
          </w:p>
        </w:tc>
        <w:tc>
          <w:tcPr>
            <w:tcW w:w="1206" w:type="dxa"/>
            <w:gridSpan w:val="2"/>
            <w:shd w:val="clear" w:color="auto" w:fill="D9D9D9"/>
          </w:tcPr>
          <w:p w14:paraId="45719465" w14:textId="77777777" w:rsidR="00D02FF8" w:rsidRPr="008D4E84" w:rsidRDefault="00D02FF8" w:rsidP="004567CD">
            <w:pPr>
              <w:jc w:val="both"/>
              <w:rPr>
                <w:rFonts w:ascii="Calibri" w:hAnsi="Calibri" w:cs="Calibri"/>
                <w:sz w:val="20"/>
                <w:szCs w:val="20"/>
              </w:rPr>
            </w:pPr>
            <w:r w:rsidRPr="008D4E84">
              <w:rPr>
                <w:rFonts w:ascii="Calibri" w:hAnsi="Calibri" w:cs="Calibri"/>
                <w:sz w:val="20"/>
                <w:szCs w:val="20"/>
              </w:rPr>
              <w:t>Q4</w:t>
            </w:r>
          </w:p>
        </w:tc>
      </w:tr>
      <w:tr w:rsidR="00D02FF8" w:rsidRPr="008D4E84" w14:paraId="214D8FEC" w14:textId="77777777" w:rsidTr="00D94B0B">
        <w:trPr>
          <w:trHeight w:val="598"/>
        </w:trPr>
        <w:tc>
          <w:tcPr>
            <w:tcW w:w="12328" w:type="dxa"/>
            <w:gridSpan w:val="32"/>
            <w:shd w:val="clear" w:color="auto" w:fill="auto"/>
          </w:tcPr>
          <w:p w14:paraId="692A92C5" w14:textId="77777777" w:rsidR="00D02FF8" w:rsidRPr="008D4E84" w:rsidRDefault="00D02FF8" w:rsidP="004567CD">
            <w:pPr>
              <w:pStyle w:val="Default"/>
              <w:rPr>
                <w:rFonts w:ascii="Calibri" w:hAnsi="Calibri" w:cs="Calibri"/>
                <w:b/>
                <w:sz w:val="20"/>
                <w:szCs w:val="20"/>
                <w:lang w:val="en-US"/>
              </w:rPr>
            </w:pPr>
            <w:r w:rsidRPr="008D4E84">
              <w:rPr>
                <w:rFonts w:ascii="Calibri" w:hAnsi="Calibri" w:cs="Calibri"/>
                <w:b/>
                <w:sz w:val="20"/>
                <w:szCs w:val="20"/>
                <w:highlight w:val="darkGray"/>
                <w:lang w:val="en-US"/>
              </w:rPr>
              <w:t>Component 1:</w:t>
            </w:r>
            <w:r w:rsidRPr="008D4E84">
              <w:rPr>
                <w:rFonts w:ascii="Calibri" w:hAnsi="Calibri" w:cs="Calibri"/>
                <w:b/>
                <w:sz w:val="20"/>
                <w:szCs w:val="20"/>
                <w:lang w:val="en-US"/>
              </w:rPr>
              <w:t xml:space="preserve"> Improve and harmonize the countries’ knowledge of the transboundary water resources, and of the expected impacts of increased climate variability and change</w:t>
            </w:r>
          </w:p>
        </w:tc>
      </w:tr>
      <w:tr w:rsidR="00D02FF8" w:rsidRPr="008D4E84" w14:paraId="3866B355" w14:textId="77777777" w:rsidTr="00D94B0B">
        <w:trPr>
          <w:trHeight w:val="549"/>
        </w:trPr>
        <w:tc>
          <w:tcPr>
            <w:tcW w:w="12328" w:type="dxa"/>
            <w:gridSpan w:val="32"/>
            <w:shd w:val="clear" w:color="auto" w:fill="auto"/>
          </w:tcPr>
          <w:p w14:paraId="379709FB" w14:textId="77777777" w:rsidR="00D02FF8" w:rsidRPr="008D4E84" w:rsidRDefault="00D02FF8" w:rsidP="004567CD">
            <w:pPr>
              <w:pStyle w:val="Default"/>
              <w:rPr>
                <w:rFonts w:ascii="Calibri" w:hAnsi="Calibri" w:cs="Calibri"/>
                <w:b/>
                <w:sz w:val="18"/>
                <w:szCs w:val="18"/>
                <w:lang w:val="en-US"/>
              </w:rPr>
            </w:pPr>
            <w:r w:rsidRPr="008D4E84">
              <w:rPr>
                <w:rFonts w:ascii="Calibri" w:hAnsi="Calibri" w:cs="Calibri"/>
                <w:b/>
                <w:sz w:val="18"/>
                <w:szCs w:val="18"/>
                <w:lang w:val="en-US"/>
              </w:rPr>
              <w:t xml:space="preserve">OUTCOME 1.1: </w:t>
            </w:r>
            <w:r w:rsidRPr="008D4E84">
              <w:rPr>
                <w:rFonts w:ascii="Calibri" w:hAnsi="Calibri" w:cs="Calibri"/>
                <w:sz w:val="18"/>
                <w:szCs w:val="18"/>
                <w:lang w:val="en-US"/>
              </w:rPr>
              <w:t>COUNTRIES RECOGNIZE THE TRANSBOUNDARY AND INTERLINKED NATURE OF THE SURFACE WATERS, AQUIFERS, AND THEIR DEPENDENT ECOSYSTEMS IN THE TWO BASINS, AND THEIR HIGH VULNERABILITY TO ANTHROPOGENIC AND CIMATIC IMPACTS</w:t>
            </w:r>
          </w:p>
        </w:tc>
      </w:tr>
      <w:tr w:rsidR="00F540EF" w:rsidRPr="008D4E84" w14:paraId="59324883" w14:textId="77777777" w:rsidTr="00D94B0B">
        <w:trPr>
          <w:trHeight w:val="1550"/>
        </w:trPr>
        <w:tc>
          <w:tcPr>
            <w:tcW w:w="4248" w:type="dxa"/>
            <w:shd w:val="clear" w:color="auto" w:fill="auto"/>
          </w:tcPr>
          <w:p w14:paraId="56FA92DA" w14:textId="77777777" w:rsidR="00D02FF8" w:rsidRPr="008D4E84" w:rsidRDefault="00D02FF8" w:rsidP="004567CD">
            <w:pPr>
              <w:pStyle w:val="Default"/>
              <w:rPr>
                <w:rFonts w:ascii="Calibri" w:hAnsi="Calibri" w:cs="Calibri"/>
                <w:b/>
                <w:sz w:val="20"/>
                <w:szCs w:val="20"/>
                <w:lang w:val="en-US"/>
              </w:rPr>
            </w:pPr>
            <w:r w:rsidRPr="008D4E84">
              <w:rPr>
                <w:rFonts w:ascii="Calibri" w:hAnsi="Calibri" w:cs="Calibri"/>
                <w:b/>
                <w:sz w:val="20"/>
                <w:szCs w:val="20"/>
                <w:lang w:val="en-US"/>
              </w:rPr>
              <w:t xml:space="preserve">Output 1.1.1: Science based assessments of the current state of freshwater resources and dependent ecosystems in the two basins leading to agreement on a Transboundary Diagnostic Analyses (TDA) in line with GEF, the EU WFD and national legislation. </w:t>
            </w:r>
          </w:p>
        </w:tc>
        <w:tc>
          <w:tcPr>
            <w:tcW w:w="459" w:type="dxa"/>
            <w:shd w:val="clear" w:color="auto" w:fill="A6A6A6" w:themeFill="background1" w:themeFillShade="A6"/>
          </w:tcPr>
          <w:p w14:paraId="65E0A044" w14:textId="77777777" w:rsidR="00D02FF8" w:rsidRPr="008D4E84" w:rsidRDefault="00D02FF8" w:rsidP="004567CD">
            <w:pPr>
              <w:rPr>
                <w:rFonts w:ascii="Calibri" w:hAnsi="Calibri" w:cs="Calibri"/>
                <w:sz w:val="20"/>
                <w:szCs w:val="20"/>
                <w:highlight w:val="darkGray"/>
              </w:rPr>
            </w:pPr>
          </w:p>
        </w:tc>
        <w:tc>
          <w:tcPr>
            <w:tcW w:w="459" w:type="dxa"/>
            <w:gridSpan w:val="2"/>
            <w:shd w:val="clear" w:color="auto" w:fill="A6A6A6" w:themeFill="background1" w:themeFillShade="A6"/>
          </w:tcPr>
          <w:p w14:paraId="75714032" w14:textId="77777777" w:rsidR="00D02FF8" w:rsidRPr="008D4E84" w:rsidRDefault="00D02FF8" w:rsidP="004567CD">
            <w:pPr>
              <w:rPr>
                <w:rFonts w:ascii="Calibri" w:hAnsi="Calibri" w:cs="Calibri"/>
                <w:sz w:val="20"/>
                <w:szCs w:val="20"/>
                <w:highlight w:val="darkGray"/>
              </w:rPr>
            </w:pPr>
          </w:p>
        </w:tc>
        <w:tc>
          <w:tcPr>
            <w:tcW w:w="459" w:type="dxa"/>
            <w:gridSpan w:val="2"/>
            <w:shd w:val="clear" w:color="auto" w:fill="A6A6A6" w:themeFill="background1" w:themeFillShade="A6"/>
          </w:tcPr>
          <w:p w14:paraId="14B8A2CC" w14:textId="77777777" w:rsidR="00D02FF8" w:rsidRPr="008D4E84" w:rsidRDefault="00D02FF8" w:rsidP="004567CD">
            <w:pPr>
              <w:rPr>
                <w:rFonts w:ascii="Calibri" w:hAnsi="Calibri" w:cs="Calibri"/>
                <w:sz w:val="20"/>
                <w:szCs w:val="20"/>
                <w:highlight w:val="darkGray"/>
              </w:rPr>
            </w:pPr>
          </w:p>
        </w:tc>
        <w:tc>
          <w:tcPr>
            <w:tcW w:w="459" w:type="dxa"/>
            <w:gridSpan w:val="2"/>
            <w:shd w:val="clear" w:color="auto" w:fill="A6A6A6" w:themeFill="background1" w:themeFillShade="A6"/>
          </w:tcPr>
          <w:p w14:paraId="0A4A1D7E" w14:textId="77777777" w:rsidR="00D02FF8" w:rsidRPr="008D4E84" w:rsidRDefault="00D02FF8" w:rsidP="004567CD">
            <w:pPr>
              <w:rPr>
                <w:rFonts w:ascii="Calibri" w:hAnsi="Calibri" w:cs="Calibri"/>
                <w:sz w:val="20"/>
                <w:szCs w:val="20"/>
                <w:highlight w:val="darkGray"/>
              </w:rPr>
            </w:pPr>
          </w:p>
        </w:tc>
        <w:tc>
          <w:tcPr>
            <w:tcW w:w="458" w:type="dxa"/>
            <w:gridSpan w:val="2"/>
            <w:shd w:val="clear" w:color="auto" w:fill="A6A6A6" w:themeFill="background1" w:themeFillShade="A6"/>
          </w:tcPr>
          <w:p w14:paraId="585A12C9" w14:textId="77777777" w:rsidR="00D02FF8" w:rsidRPr="008D4E84" w:rsidRDefault="00D02FF8" w:rsidP="004567CD">
            <w:pPr>
              <w:rPr>
                <w:rFonts w:ascii="Calibri" w:hAnsi="Calibri" w:cs="Calibri"/>
                <w:sz w:val="20"/>
                <w:szCs w:val="20"/>
                <w:highlight w:val="darkGray"/>
              </w:rPr>
            </w:pPr>
          </w:p>
        </w:tc>
        <w:tc>
          <w:tcPr>
            <w:tcW w:w="458" w:type="dxa"/>
            <w:gridSpan w:val="2"/>
            <w:shd w:val="clear" w:color="auto" w:fill="A6A6A6" w:themeFill="background1" w:themeFillShade="A6"/>
          </w:tcPr>
          <w:p w14:paraId="128F82B6" w14:textId="77777777" w:rsidR="00D02FF8" w:rsidRPr="008D4E84" w:rsidRDefault="00D02FF8" w:rsidP="004567CD">
            <w:pPr>
              <w:rPr>
                <w:rFonts w:ascii="Calibri" w:hAnsi="Calibri" w:cs="Calibri"/>
                <w:sz w:val="20"/>
                <w:szCs w:val="20"/>
                <w:highlight w:val="darkGray"/>
              </w:rPr>
            </w:pPr>
          </w:p>
        </w:tc>
        <w:tc>
          <w:tcPr>
            <w:tcW w:w="458" w:type="dxa"/>
            <w:gridSpan w:val="2"/>
            <w:shd w:val="clear" w:color="auto" w:fill="A6A6A6" w:themeFill="background1" w:themeFillShade="A6"/>
          </w:tcPr>
          <w:p w14:paraId="269643DB" w14:textId="77777777" w:rsidR="00D02FF8" w:rsidRPr="008D4E84" w:rsidRDefault="00D02FF8" w:rsidP="004567CD">
            <w:pPr>
              <w:rPr>
                <w:rFonts w:ascii="Calibri" w:hAnsi="Calibri" w:cs="Calibri"/>
                <w:sz w:val="20"/>
                <w:szCs w:val="20"/>
                <w:highlight w:val="darkGray"/>
              </w:rPr>
            </w:pPr>
          </w:p>
        </w:tc>
        <w:tc>
          <w:tcPr>
            <w:tcW w:w="458" w:type="dxa"/>
            <w:gridSpan w:val="2"/>
            <w:shd w:val="clear" w:color="auto" w:fill="A6A6A6" w:themeFill="background1" w:themeFillShade="A6"/>
          </w:tcPr>
          <w:p w14:paraId="6DB5E3D3" w14:textId="77777777" w:rsidR="00D02FF8" w:rsidRPr="008D4E84" w:rsidRDefault="00D02FF8" w:rsidP="004567CD">
            <w:pPr>
              <w:rPr>
                <w:rFonts w:ascii="Calibri" w:hAnsi="Calibri" w:cs="Calibri"/>
                <w:sz w:val="20"/>
                <w:szCs w:val="20"/>
                <w:highlight w:val="darkGray"/>
              </w:rPr>
            </w:pPr>
          </w:p>
        </w:tc>
        <w:tc>
          <w:tcPr>
            <w:tcW w:w="458" w:type="dxa"/>
            <w:gridSpan w:val="2"/>
            <w:shd w:val="clear" w:color="auto" w:fill="A6A6A6" w:themeFill="background1" w:themeFillShade="A6"/>
          </w:tcPr>
          <w:p w14:paraId="75F2097D" w14:textId="77777777" w:rsidR="00D02FF8" w:rsidRPr="008D4E84" w:rsidRDefault="00D02FF8" w:rsidP="004567CD">
            <w:pPr>
              <w:rPr>
                <w:rFonts w:ascii="Calibri" w:hAnsi="Calibri" w:cs="Calibri"/>
                <w:sz w:val="20"/>
                <w:szCs w:val="20"/>
                <w:highlight w:val="darkGray"/>
              </w:rPr>
            </w:pPr>
          </w:p>
        </w:tc>
        <w:tc>
          <w:tcPr>
            <w:tcW w:w="458" w:type="dxa"/>
            <w:gridSpan w:val="2"/>
            <w:shd w:val="clear" w:color="auto" w:fill="A6A6A6" w:themeFill="background1" w:themeFillShade="A6"/>
          </w:tcPr>
          <w:p w14:paraId="6162F9B8" w14:textId="77777777" w:rsidR="00D02FF8" w:rsidRPr="008D4E84" w:rsidRDefault="00D02FF8" w:rsidP="004567CD">
            <w:pPr>
              <w:rPr>
                <w:rFonts w:ascii="Calibri" w:hAnsi="Calibri" w:cs="Calibri"/>
                <w:sz w:val="20"/>
                <w:szCs w:val="20"/>
                <w:highlight w:val="darkGray"/>
              </w:rPr>
            </w:pPr>
          </w:p>
        </w:tc>
        <w:tc>
          <w:tcPr>
            <w:tcW w:w="458" w:type="dxa"/>
            <w:gridSpan w:val="2"/>
            <w:shd w:val="clear" w:color="auto" w:fill="auto"/>
          </w:tcPr>
          <w:p w14:paraId="2D12E4AE"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48DBC313"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31D77DE7"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3305E421"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040D9E55" w14:textId="77777777" w:rsidR="00D02FF8" w:rsidRPr="008D4E84" w:rsidRDefault="00D02FF8" w:rsidP="004567CD">
            <w:pPr>
              <w:rPr>
                <w:rFonts w:ascii="Calibri" w:hAnsi="Calibri" w:cs="Calibri"/>
                <w:sz w:val="20"/>
                <w:szCs w:val="20"/>
              </w:rPr>
            </w:pPr>
          </w:p>
        </w:tc>
        <w:tc>
          <w:tcPr>
            <w:tcW w:w="1206" w:type="dxa"/>
            <w:gridSpan w:val="2"/>
            <w:shd w:val="clear" w:color="auto" w:fill="auto"/>
          </w:tcPr>
          <w:p w14:paraId="197FDC47" w14:textId="77777777" w:rsidR="00D02FF8" w:rsidRPr="008D4E84" w:rsidRDefault="00D02FF8" w:rsidP="004567CD">
            <w:pPr>
              <w:rPr>
                <w:rFonts w:ascii="Calibri" w:hAnsi="Calibri" w:cs="Calibri"/>
                <w:sz w:val="20"/>
                <w:szCs w:val="20"/>
              </w:rPr>
            </w:pPr>
          </w:p>
        </w:tc>
      </w:tr>
      <w:tr w:rsidR="00D02FF8" w:rsidRPr="008D4E84" w14:paraId="2AB14366" w14:textId="77777777" w:rsidTr="00D94B0B">
        <w:tc>
          <w:tcPr>
            <w:tcW w:w="12328" w:type="dxa"/>
            <w:gridSpan w:val="32"/>
            <w:shd w:val="clear" w:color="auto" w:fill="auto"/>
          </w:tcPr>
          <w:p w14:paraId="7914B6AF" w14:textId="77777777" w:rsidR="00D02FF8" w:rsidRPr="008D4E84" w:rsidRDefault="00D02FF8" w:rsidP="004567CD">
            <w:pPr>
              <w:rPr>
                <w:rFonts w:ascii="Calibri" w:hAnsi="Calibri" w:cs="Calibri"/>
                <w:sz w:val="18"/>
                <w:szCs w:val="18"/>
              </w:rPr>
            </w:pPr>
            <w:r w:rsidRPr="008D4E84">
              <w:rPr>
                <w:rFonts w:ascii="Calibri" w:hAnsi="Calibri" w:cs="Calibri"/>
                <w:b/>
                <w:sz w:val="18"/>
                <w:szCs w:val="18"/>
              </w:rPr>
              <w:t xml:space="preserve">OUTCOME 1.2: </w:t>
            </w:r>
            <w:r w:rsidRPr="008D4E84">
              <w:rPr>
                <w:rFonts w:ascii="Calibri" w:hAnsi="Calibri" w:cs="Calibri"/>
                <w:sz w:val="18"/>
                <w:szCs w:val="18"/>
              </w:rPr>
              <w:t>COUNTRIES REACH AGREEMENT ON THE KEY ISSUES OF TRANSBOUNDARY CONCERN AND THEIR IMMIDIATE AND ROOT CAUSES, INCLUDING CLIMATE CHANGE, AND DECIDE TO TAKE STEPS TO DEAL WITH THEM</w:t>
            </w:r>
          </w:p>
        </w:tc>
      </w:tr>
      <w:tr w:rsidR="00F540EF" w:rsidRPr="008D4E84" w14:paraId="7FA41391" w14:textId="77777777" w:rsidTr="00D94B0B">
        <w:tc>
          <w:tcPr>
            <w:tcW w:w="4248" w:type="dxa"/>
            <w:shd w:val="clear" w:color="auto" w:fill="auto"/>
          </w:tcPr>
          <w:p w14:paraId="6D736237" w14:textId="7CB918F9" w:rsidR="00D02FF8" w:rsidRPr="008D4E84" w:rsidRDefault="00D02FF8" w:rsidP="004567CD">
            <w:pPr>
              <w:pStyle w:val="Default"/>
              <w:rPr>
                <w:rFonts w:ascii="Calibri" w:hAnsi="Calibri" w:cs="Calibri"/>
                <w:b/>
                <w:sz w:val="20"/>
                <w:szCs w:val="20"/>
                <w:lang w:val="en-US"/>
              </w:rPr>
            </w:pPr>
            <w:r w:rsidRPr="008D4E84">
              <w:rPr>
                <w:rFonts w:ascii="Calibri" w:hAnsi="Calibri" w:cs="Calibri"/>
                <w:b/>
                <w:sz w:val="20"/>
                <w:szCs w:val="20"/>
                <w:lang w:val="en-US"/>
              </w:rPr>
              <w:t xml:space="preserve">Output 1.2.1.: </w:t>
            </w:r>
            <w:r w:rsidR="00A115C6" w:rsidRPr="00D94B0B">
              <w:rPr>
                <w:rFonts w:ascii="Calibri" w:hAnsi="Calibri" w:cs="Calibri"/>
                <w:b/>
                <w:sz w:val="20"/>
                <w:szCs w:val="20"/>
                <w:highlight w:val="green"/>
                <w:lang w:val="en-US"/>
              </w:rPr>
              <w:t>Agreed</w:t>
            </w:r>
            <w:r w:rsidR="00A115C6" w:rsidRPr="00A115C6">
              <w:rPr>
                <w:rFonts w:ascii="Calibri" w:hAnsi="Calibri" w:cs="Calibri"/>
                <w:b/>
                <w:sz w:val="20"/>
                <w:szCs w:val="20"/>
                <w:lang w:val="en-US"/>
              </w:rPr>
              <w:t xml:space="preserve"> report on baseline conditions (TDAs), </w:t>
            </w:r>
            <w:r w:rsidR="00A115C6" w:rsidRPr="00D94B0B">
              <w:rPr>
                <w:rFonts w:ascii="Calibri" w:hAnsi="Calibri" w:cs="Calibri"/>
                <w:b/>
                <w:sz w:val="20"/>
                <w:szCs w:val="20"/>
                <w:highlight w:val="green"/>
                <w:lang w:val="en-US"/>
              </w:rPr>
              <w:t>agreement</w:t>
            </w:r>
            <w:r w:rsidR="00A115C6" w:rsidRPr="00A115C6">
              <w:rPr>
                <w:rFonts w:ascii="Calibri" w:hAnsi="Calibri" w:cs="Calibri"/>
                <w:b/>
                <w:sz w:val="20"/>
                <w:szCs w:val="20"/>
                <w:lang w:val="en-US"/>
              </w:rPr>
              <w:t xml:space="preserve"> on designation and classification of water bodies according to EU WFD standard, and on environmental and socioeconomic status indicators</w:t>
            </w:r>
          </w:p>
        </w:tc>
        <w:tc>
          <w:tcPr>
            <w:tcW w:w="459" w:type="dxa"/>
            <w:shd w:val="clear" w:color="auto" w:fill="BFBFBF" w:themeFill="background1" w:themeFillShade="BF"/>
          </w:tcPr>
          <w:p w14:paraId="7E8BC0BA" w14:textId="77777777" w:rsidR="00D02FF8" w:rsidRPr="008D4E84" w:rsidRDefault="00D02FF8" w:rsidP="004567CD">
            <w:pPr>
              <w:rPr>
                <w:rFonts w:ascii="Calibri" w:hAnsi="Calibri" w:cs="Calibri"/>
                <w:sz w:val="20"/>
                <w:szCs w:val="20"/>
              </w:rPr>
            </w:pPr>
          </w:p>
        </w:tc>
        <w:tc>
          <w:tcPr>
            <w:tcW w:w="459" w:type="dxa"/>
            <w:gridSpan w:val="2"/>
            <w:shd w:val="clear" w:color="auto" w:fill="BFBFBF" w:themeFill="background1" w:themeFillShade="BF"/>
          </w:tcPr>
          <w:p w14:paraId="526D9D60" w14:textId="77777777" w:rsidR="00D02FF8" w:rsidRPr="008D4E84" w:rsidRDefault="00D02FF8" w:rsidP="004567CD">
            <w:pPr>
              <w:rPr>
                <w:rFonts w:ascii="Calibri" w:hAnsi="Calibri" w:cs="Calibri"/>
                <w:sz w:val="20"/>
                <w:szCs w:val="20"/>
              </w:rPr>
            </w:pPr>
          </w:p>
        </w:tc>
        <w:tc>
          <w:tcPr>
            <w:tcW w:w="459" w:type="dxa"/>
            <w:gridSpan w:val="2"/>
            <w:shd w:val="clear" w:color="auto" w:fill="BFBFBF" w:themeFill="background1" w:themeFillShade="BF"/>
          </w:tcPr>
          <w:p w14:paraId="523B44D0" w14:textId="77777777" w:rsidR="00D02FF8" w:rsidRPr="008D4E84" w:rsidRDefault="00D02FF8" w:rsidP="004567CD">
            <w:pPr>
              <w:rPr>
                <w:rFonts w:ascii="Calibri" w:hAnsi="Calibri" w:cs="Calibri"/>
                <w:sz w:val="20"/>
                <w:szCs w:val="20"/>
              </w:rPr>
            </w:pPr>
          </w:p>
        </w:tc>
        <w:tc>
          <w:tcPr>
            <w:tcW w:w="459" w:type="dxa"/>
            <w:gridSpan w:val="2"/>
            <w:shd w:val="clear" w:color="auto" w:fill="BFBFBF" w:themeFill="background1" w:themeFillShade="BF"/>
          </w:tcPr>
          <w:p w14:paraId="46CBD0B4"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14126DDF"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220DCDBE"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069AC1AD"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7A04C08B"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235B8544"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0914436B"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696B1ECF"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4D89DB37"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3CABBC06"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2359135D"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2B48A0D1" w14:textId="77777777" w:rsidR="00D02FF8" w:rsidRPr="008D4E84" w:rsidRDefault="00D02FF8" w:rsidP="004567CD">
            <w:pPr>
              <w:rPr>
                <w:rFonts w:ascii="Calibri" w:hAnsi="Calibri" w:cs="Calibri"/>
                <w:sz w:val="20"/>
                <w:szCs w:val="20"/>
              </w:rPr>
            </w:pPr>
          </w:p>
        </w:tc>
        <w:tc>
          <w:tcPr>
            <w:tcW w:w="1206" w:type="dxa"/>
            <w:gridSpan w:val="2"/>
            <w:shd w:val="clear" w:color="auto" w:fill="auto"/>
          </w:tcPr>
          <w:p w14:paraId="1C4E3716" w14:textId="77777777" w:rsidR="00D02FF8" w:rsidRPr="008D4E84" w:rsidRDefault="00D02FF8" w:rsidP="004567CD">
            <w:pPr>
              <w:rPr>
                <w:rFonts w:ascii="Calibri" w:hAnsi="Calibri" w:cs="Calibri"/>
                <w:sz w:val="20"/>
                <w:szCs w:val="20"/>
              </w:rPr>
            </w:pPr>
          </w:p>
        </w:tc>
      </w:tr>
      <w:tr w:rsidR="00D02FF8" w:rsidRPr="008D4E84" w14:paraId="232B5E8B" w14:textId="77777777" w:rsidTr="00D94B0B">
        <w:tc>
          <w:tcPr>
            <w:tcW w:w="12328" w:type="dxa"/>
            <w:gridSpan w:val="32"/>
            <w:shd w:val="clear" w:color="auto" w:fill="auto"/>
          </w:tcPr>
          <w:p w14:paraId="548F93F1" w14:textId="6FE8F21C" w:rsidR="00D02FF8" w:rsidRPr="008D4E84" w:rsidRDefault="00D02FF8" w:rsidP="004567CD">
            <w:pPr>
              <w:rPr>
                <w:rFonts w:ascii="Calibri" w:hAnsi="Calibri" w:cs="Calibri"/>
                <w:sz w:val="18"/>
                <w:szCs w:val="18"/>
              </w:rPr>
            </w:pPr>
            <w:r w:rsidRPr="008D4E84">
              <w:rPr>
                <w:rFonts w:ascii="Calibri" w:hAnsi="Calibri" w:cs="Calibri"/>
                <w:b/>
                <w:sz w:val="18"/>
                <w:szCs w:val="18"/>
              </w:rPr>
              <w:t xml:space="preserve">OUTCOME 1.3: </w:t>
            </w:r>
            <w:r w:rsidR="00527D2B" w:rsidRPr="00527D2B">
              <w:rPr>
                <w:rFonts w:ascii="Calibri" w:hAnsi="Calibri" w:cs="Calibri"/>
                <w:caps/>
                <w:sz w:val="18"/>
                <w:szCs w:val="18"/>
                <w:highlight w:val="green"/>
              </w:rPr>
              <w:t>The countries explore and reach consensus on the application of eco-hydrology for addressing imbalances in the aquatic environment for the conjunctive management of surface and groundwater</w:t>
            </w:r>
          </w:p>
        </w:tc>
      </w:tr>
      <w:tr w:rsidR="00F540EF" w:rsidRPr="008D4E84" w14:paraId="11521D68" w14:textId="77777777" w:rsidTr="00D94B0B">
        <w:tc>
          <w:tcPr>
            <w:tcW w:w="4248" w:type="dxa"/>
            <w:shd w:val="clear" w:color="auto" w:fill="auto"/>
          </w:tcPr>
          <w:p w14:paraId="51D6B3BE" w14:textId="06FC5006" w:rsidR="00D02FF8" w:rsidRPr="008D4E84" w:rsidRDefault="00D02FF8" w:rsidP="00D94B0B">
            <w:pPr>
              <w:pStyle w:val="Default"/>
              <w:jc w:val="both"/>
              <w:rPr>
                <w:rFonts w:ascii="Calibri" w:hAnsi="Calibri" w:cs="Calibri"/>
                <w:b/>
                <w:sz w:val="20"/>
                <w:szCs w:val="20"/>
                <w:lang w:val="en-US"/>
              </w:rPr>
            </w:pPr>
            <w:r w:rsidRPr="008D4E84">
              <w:rPr>
                <w:rFonts w:ascii="Calibri" w:hAnsi="Calibri" w:cs="Calibri"/>
                <w:b/>
                <w:sz w:val="20"/>
                <w:szCs w:val="20"/>
                <w:lang w:val="en-US"/>
              </w:rPr>
              <w:t xml:space="preserve">Output 1.3.1: </w:t>
            </w:r>
            <w:r w:rsidR="007845BC" w:rsidRPr="007845BC">
              <w:rPr>
                <w:rFonts w:ascii="Calibri" w:hAnsi="Calibri" w:cs="Calibri"/>
                <w:b/>
                <w:sz w:val="20"/>
                <w:szCs w:val="20"/>
                <w:highlight w:val="green"/>
                <w:lang w:val="en-US"/>
              </w:rPr>
              <w:t>Methodology for</w:t>
            </w:r>
            <w:r w:rsidRPr="00D94B0B">
              <w:rPr>
                <w:rFonts w:ascii="Calibri" w:hAnsi="Calibri"/>
                <w:b/>
                <w:sz w:val="20"/>
                <w:highlight w:val="green"/>
                <w:lang w:val="en-US"/>
              </w:rPr>
              <w:t xml:space="preserve"> application of </w:t>
            </w:r>
            <w:r w:rsidR="007845BC" w:rsidRPr="007845BC">
              <w:rPr>
                <w:rFonts w:ascii="Calibri" w:hAnsi="Calibri" w:cs="Calibri"/>
                <w:b/>
                <w:sz w:val="20"/>
                <w:szCs w:val="20"/>
                <w:highlight w:val="green"/>
                <w:lang w:val="en-US"/>
              </w:rPr>
              <w:t>ecohydrology in the two basins,</w:t>
            </w:r>
            <w:r w:rsidRPr="00D94B0B">
              <w:rPr>
                <w:rFonts w:ascii="Calibri" w:hAnsi="Calibri"/>
                <w:b/>
                <w:sz w:val="20"/>
                <w:highlight w:val="green"/>
                <w:lang w:val="en-US"/>
              </w:rPr>
              <w:t xml:space="preserve"> to address mechanisms that will lead to moderated imbalances</w:t>
            </w:r>
            <w:r w:rsidR="007845BC" w:rsidRPr="007845BC">
              <w:rPr>
                <w:rFonts w:ascii="Calibri" w:hAnsi="Calibri" w:cs="Calibri"/>
                <w:b/>
                <w:sz w:val="20"/>
                <w:szCs w:val="20"/>
                <w:highlight w:val="green"/>
                <w:lang w:val="en-US"/>
              </w:rPr>
              <w:t>.</w:t>
            </w:r>
          </w:p>
        </w:tc>
        <w:tc>
          <w:tcPr>
            <w:tcW w:w="459" w:type="dxa"/>
            <w:shd w:val="clear" w:color="auto" w:fill="auto"/>
          </w:tcPr>
          <w:p w14:paraId="34BA512C"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6AC8D3F5" w14:textId="77777777" w:rsidR="00D02FF8" w:rsidRPr="008D4E84" w:rsidRDefault="00D02FF8" w:rsidP="004567CD">
            <w:pPr>
              <w:rPr>
                <w:rFonts w:ascii="Calibri" w:hAnsi="Calibri" w:cs="Calibri"/>
                <w:sz w:val="20"/>
                <w:szCs w:val="20"/>
              </w:rPr>
            </w:pPr>
          </w:p>
        </w:tc>
        <w:tc>
          <w:tcPr>
            <w:tcW w:w="459" w:type="dxa"/>
            <w:gridSpan w:val="2"/>
            <w:shd w:val="clear" w:color="auto" w:fill="A6A6A6" w:themeFill="background1" w:themeFillShade="A6"/>
          </w:tcPr>
          <w:p w14:paraId="35784914" w14:textId="77777777" w:rsidR="00D02FF8" w:rsidRPr="008D4E84" w:rsidRDefault="00D02FF8" w:rsidP="004567CD">
            <w:pPr>
              <w:rPr>
                <w:rFonts w:ascii="Calibri" w:hAnsi="Calibri" w:cs="Calibri"/>
                <w:sz w:val="20"/>
                <w:szCs w:val="20"/>
              </w:rPr>
            </w:pPr>
          </w:p>
        </w:tc>
        <w:tc>
          <w:tcPr>
            <w:tcW w:w="459" w:type="dxa"/>
            <w:gridSpan w:val="2"/>
            <w:shd w:val="clear" w:color="auto" w:fill="A6A6A6" w:themeFill="background1" w:themeFillShade="A6"/>
          </w:tcPr>
          <w:p w14:paraId="62984D78"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07E0E032"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59058B58"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44BF9D1D"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05FB3BD4"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1232E2C6"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45328698"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3E6245B1"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5B187449"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5431FE51"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1CF6558D"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313CB9D2" w14:textId="77777777" w:rsidR="00D02FF8" w:rsidRPr="008D4E84" w:rsidRDefault="00D02FF8" w:rsidP="004567CD">
            <w:pPr>
              <w:rPr>
                <w:rFonts w:ascii="Calibri" w:hAnsi="Calibri" w:cs="Calibri"/>
                <w:sz w:val="20"/>
                <w:szCs w:val="20"/>
              </w:rPr>
            </w:pPr>
          </w:p>
        </w:tc>
        <w:tc>
          <w:tcPr>
            <w:tcW w:w="1206" w:type="dxa"/>
            <w:gridSpan w:val="2"/>
            <w:shd w:val="clear" w:color="auto" w:fill="auto"/>
          </w:tcPr>
          <w:p w14:paraId="01B17E97" w14:textId="77777777" w:rsidR="00D02FF8" w:rsidRPr="008D4E84" w:rsidRDefault="00D02FF8" w:rsidP="004567CD">
            <w:pPr>
              <w:rPr>
                <w:rFonts w:ascii="Calibri" w:hAnsi="Calibri" w:cs="Calibri"/>
                <w:sz w:val="20"/>
                <w:szCs w:val="20"/>
              </w:rPr>
            </w:pPr>
          </w:p>
        </w:tc>
      </w:tr>
      <w:tr w:rsidR="00D02FF8" w:rsidRPr="008D4E84" w14:paraId="046E0723" w14:textId="77777777" w:rsidTr="00D94B0B">
        <w:tc>
          <w:tcPr>
            <w:tcW w:w="12328" w:type="dxa"/>
            <w:gridSpan w:val="32"/>
            <w:shd w:val="clear" w:color="auto" w:fill="auto"/>
          </w:tcPr>
          <w:p w14:paraId="163EDB41" w14:textId="77777777" w:rsidR="00D02FF8" w:rsidRPr="008D4E84" w:rsidRDefault="00D02FF8" w:rsidP="004567CD">
            <w:pPr>
              <w:rPr>
                <w:rFonts w:ascii="Calibri" w:hAnsi="Calibri" w:cs="Calibri"/>
                <w:sz w:val="20"/>
                <w:szCs w:val="20"/>
              </w:rPr>
            </w:pPr>
            <w:r w:rsidRPr="008D4E84">
              <w:rPr>
                <w:rFonts w:ascii="Calibri" w:hAnsi="Calibri" w:cs="Calibri"/>
                <w:b/>
                <w:sz w:val="20"/>
                <w:szCs w:val="20"/>
                <w:highlight w:val="darkGray"/>
              </w:rPr>
              <w:t>Component 2:</w:t>
            </w:r>
            <w:r w:rsidRPr="008D4E84">
              <w:rPr>
                <w:rFonts w:ascii="Calibri" w:hAnsi="Calibri" w:cs="Calibri"/>
                <w:b/>
                <w:sz w:val="20"/>
                <w:szCs w:val="20"/>
              </w:rPr>
              <w:t xml:space="preserve"> Facilitating the establishment of cooperation mechanisms and institutions among countries sharing the basins and their water resources</w:t>
            </w:r>
          </w:p>
        </w:tc>
      </w:tr>
      <w:tr w:rsidR="00D02FF8" w:rsidRPr="008D4E84" w14:paraId="08477BA9" w14:textId="77777777" w:rsidTr="00D94B0B">
        <w:tc>
          <w:tcPr>
            <w:tcW w:w="12328" w:type="dxa"/>
            <w:gridSpan w:val="32"/>
            <w:shd w:val="clear" w:color="auto" w:fill="auto"/>
          </w:tcPr>
          <w:p w14:paraId="0C1477E0" w14:textId="77777777" w:rsidR="00D02FF8" w:rsidRPr="008D4E84" w:rsidRDefault="00D02FF8" w:rsidP="004567CD">
            <w:pPr>
              <w:pStyle w:val="NormalWeb"/>
              <w:rPr>
                <w:rFonts w:ascii="Calibri" w:hAnsi="Calibri" w:cs="Calibri"/>
                <w:sz w:val="18"/>
                <w:szCs w:val="18"/>
              </w:rPr>
            </w:pPr>
            <w:r w:rsidRPr="008D4E84">
              <w:rPr>
                <w:rFonts w:ascii="Calibri" w:hAnsi="Calibri" w:cs="Calibri"/>
                <w:b/>
                <w:sz w:val="18"/>
                <w:szCs w:val="18"/>
              </w:rPr>
              <w:t>OUTCOME 2.1</w:t>
            </w:r>
            <w:r w:rsidRPr="008D4E84">
              <w:rPr>
                <w:rFonts w:ascii="Calibri" w:hAnsi="Calibri" w:cs="Calibri"/>
                <w:sz w:val="18"/>
                <w:szCs w:val="18"/>
              </w:rPr>
              <w:t xml:space="preserve">: STRENGTHENED INSTITUTIONAL COOPERATION, COORDINATION, AND INFORMATION SHARING AMONG RIPARIAN COUNTRIES IN EACH BASIN, AND BETWEEN THE TWO BASINS, IMPROVES SUSTAINABILITY OF THE TWO BASINS </w:t>
            </w:r>
          </w:p>
        </w:tc>
      </w:tr>
      <w:tr w:rsidR="00F540EF" w:rsidRPr="008D4E84" w14:paraId="79581D5B" w14:textId="77777777" w:rsidTr="00D94B0B">
        <w:tc>
          <w:tcPr>
            <w:tcW w:w="4248" w:type="dxa"/>
            <w:shd w:val="clear" w:color="auto" w:fill="auto"/>
          </w:tcPr>
          <w:p w14:paraId="395FA71C" w14:textId="77777777" w:rsidR="00D02FF8" w:rsidRPr="008D4E84" w:rsidRDefault="00D02FF8" w:rsidP="004567CD">
            <w:pPr>
              <w:rPr>
                <w:rFonts w:ascii="Calibri" w:hAnsi="Calibri" w:cs="Calibri"/>
                <w:b/>
                <w:sz w:val="20"/>
                <w:szCs w:val="20"/>
              </w:rPr>
            </w:pPr>
            <w:r w:rsidRPr="008D4E84">
              <w:rPr>
                <w:rFonts w:ascii="Calibri" w:hAnsi="Calibri" w:cs="Calibri"/>
                <w:b/>
                <w:sz w:val="20"/>
                <w:szCs w:val="20"/>
              </w:rPr>
              <w:t xml:space="preserve">Output 2.1.1: </w:t>
            </w:r>
          </w:p>
          <w:p w14:paraId="259AB72A" w14:textId="79840DC2" w:rsidR="00D02FF8" w:rsidRPr="008D4E84" w:rsidRDefault="00B35C13" w:rsidP="00D94B0B">
            <w:pPr>
              <w:pStyle w:val="Default"/>
              <w:jc w:val="both"/>
              <w:rPr>
                <w:rFonts w:ascii="Calibri" w:hAnsi="Calibri" w:cs="Calibri"/>
                <w:b/>
                <w:color w:val="auto"/>
                <w:sz w:val="20"/>
                <w:szCs w:val="20"/>
                <w:lang w:val="en-US"/>
              </w:rPr>
            </w:pPr>
            <w:r w:rsidRPr="00B35C13">
              <w:rPr>
                <w:rFonts w:ascii="Calibri" w:hAnsi="Calibri" w:cs="Calibri"/>
                <w:b/>
                <w:color w:val="auto"/>
                <w:sz w:val="20"/>
                <w:szCs w:val="20"/>
                <w:highlight w:val="green"/>
                <w:lang w:val="en-US"/>
              </w:rPr>
              <w:t>Establishment or straightening</w:t>
            </w:r>
            <w:r w:rsidR="00D02FF8" w:rsidRPr="00D94B0B">
              <w:rPr>
                <w:rFonts w:ascii="Calibri" w:hAnsi="Calibri"/>
                <w:b/>
                <w:color w:val="auto"/>
                <w:sz w:val="20"/>
                <w:highlight w:val="green"/>
                <w:lang w:val="en-US"/>
              </w:rPr>
              <w:t xml:space="preserve"> of the </w:t>
            </w:r>
            <w:r w:rsidRPr="00B35C13">
              <w:rPr>
                <w:rFonts w:ascii="Calibri" w:hAnsi="Calibri" w:cs="Calibri"/>
                <w:b/>
                <w:color w:val="auto"/>
                <w:sz w:val="20"/>
                <w:szCs w:val="20"/>
                <w:highlight w:val="green"/>
                <w:lang w:val="en-US"/>
              </w:rPr>
              <w:t xml:space="preserve">Transboundary River Commissions </w:t>
            </w:r>
            <w:r w:rsidR="00D02FF8" w:rsidRPr="00D94B0B">
              <w:rPr>
                <w:rFonts w:ascii="Calibri" w:hAnsi="Calibri"/>
                <w:b/>
                <w:color w:val="auto"/>
                <w:sz w:val="20"/>
                <w:highlight w:val="green"/>
                <w:lang w:val="en-US"/>
              </w:rPr>
              <w:t xml:space="preserve"> in the two project basins and defining coordination and information sharing mechanisms between the two Commissions</w:t>
            </w:r>
            <w:r w:rsidRPr="00B35C13">
              <w:rPr>
                <w:rFonts w:ascii="Calibri" w:hAnsi="Calibri" w:cs="Calibri"/>
                <w:b/>
                <w:color w:val="auto"/>
                <w:sz w:val="20"/>
                <w:szCs w:val="20"/>
                <w:highlight w:val="green"/>
                <w:lang w:val="en-US"/>
              </w:rPr>
              <w:t>.</w:t>
            </w:r>
          </w:p>
        </w:tc>
        <w:tc>
          <w:tcPr>
            <w:tcW w:w="459" w:type="dxa"/>
            <w:shd w:val="clear" w:color="auto" w:fill="auto"/>
          </w:tcPr>
          <w:p w14:paraId="3B717F81"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0C354904"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733EC710"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4A679BE2"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03D41CAC"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7B5CB7B7"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2F00E164"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4FD3812F"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000FC956"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78AB92E0"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692E82C6"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385BE708"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38BAF679"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778E4E41"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295D0CB3" w14:textId="77777777" w:rsidR="00D02FF8" w:rsidRPr="008D4E84" w:rsidRDefault="00D02FF8" w:rsidP="004567CD">
            <w:pPr>
              <w:rPr>
                <w:rFonts w:ascii="Calibri" w:hAnsi="Calibri" w:cs="Calibri"/>
                <w:sz w:val="20"/>
                <w:szCs w:val="20"/>
              </w:rPr>
            </w:pPr>
          </w:p>
        </w:tc>
        <w:tc>
          <w:tcPr>
            <w:tcW w:w="1206" w:type="dxa"/>
            <w:gridSpan w:val="2"/>
            <w:shd w:val="clear" w:color="auto" w:fill="auto"/>
          </w:tcPr>
          <w:p w14:paraId="71BCF6E2" w14:textId="77777777" w:rsidR="00D02FF8" w:rsidRPr="008D4E84" w:rsidRDefault="00D02FF8" w:rsidP="004567CD">
            <w:pPr>
              <w:rPr>
                <w:rFonts w:ascii="Calibri" w:hAnsi="Calibri" w:cs="Calibri"/>
                <w:sz w:val="20"/>
                <w:szCs w:val="20"/>
              </w:rPr>
            </w:pPr>
          </w:p>
        </w:tc>
      </w:tr>
      <w:tr w:rsidR="00D02FF8" w:rsidRPr="008D4E84" w14:paraId="5D406716" w14:textId="77777777" w:rsidTr="00D94B0B">
        <w:tc>
          <w:tcPr>
            <w:tcW w:w="12328" w:type="dxa"/>
            <w:gridSpan w:val="32"/>
            <w:shd w:val="clear" w:color="auto" w:fill="auto"/>
          </w:tcPr>
          <w:p w14:paraId="446B2392" w14:textId="5A10B6FF" w:rsidR="00D02FF8" w:rsidRPr="008D4E84" w:rsidRDefault="00D02FF8" w:rsidP="004567CD">
            <w:pPr>
              <w:rPr>
                <w:rFonts w:ascii="Calibri" w:hAnsi="Calibri" w:cs="Calibri"/>
                <w:sz w:val="18"/>
                <w:szCs w:val="18"/>
              </w:rPr>
            </w:pPr>
            <w:r w:rsidRPr="008D4E84">
              <w:rPr>
                <w:rFonts w:ascii="Calibri" w:hAnsi="Calibri" w:cs="Calibri"/>
                <w:b/>
                <w:sz w:val="18"/>
                <w:szCs w:val="18"/>
              </w:rPr>
              <w:t>OUTCOME 2.2.:</w:t>
            </w:r>
            <w:r w:rsidRPr="008D4E84">
              <w:rPr>
                <w:rFonts w:ascii="Calibri" w:hAnsi="Calibri" w:cs="Calibri"/>
                <w:sz w:val="18"/>
                <w:szCs w:val="18"/>
              </w:rPr>
              <w:t xml:space="preserve"> </w:t>
            </w:r>
            <w:r w:rsidR="00755794" w:rsidRPr="00D94B0B">
              <w:rPr>
                <w:rFonts w:ascii="Calibri" w:hAnsi="Calibri" w:cs="Calibri"/>
                <w:caps/>
                <w:sz w:val="18"/>
                <w:szCs w:val="18"/>
                <w:highlight w:val="green"/>
              </w:rPr>
              <w:t>Overall cross-sectoral coordination of actions and information exchanges at the national level improve cooperation and defuse nexus conflicts in the two basins.</w:t>
            </w:r>
          </w:p>
        </w:tc>
      </w:tr>
      <w:tr w:rsidR="00F540EF" w:rsidRPr="008D4E84" w14:paraId="2EFC53F2" w14:textId="77777777" w:rsidTr="00D94B0B">
        <w:tc>
          <w:tcPr>
            <w:tcW w:w="4248" w:type="dxa"/>
            <w:shd w:val="clear" w:color="auto" w:fill="auto"/>
          </w:tcPr>
          <w:p w14:paraId="0ABFA909" w14:textId="6C4EA489" w:rsidR="00D02FF8" w:rsidRPr="008D4E84" w:rsidRDefault="00D02FF8" w:rsidP="004567CD">
            <w:pPr>
              <w:rPr>
                <w:rFonts w:ascii="Calibri" w:hAnsi="Calibri" w:cs="Calibri"/>
                <w:b/>
                <w:sz w:val="20"/>
                <w:szCs w:val="20"/>
              </w:rPr>
            </w:pPr>
            <w:r w:rsidRPr="008D4E84">
              <w:rPr>
                <w:rFonts w:ascii="Calibri" w:hAnsi="Calibri" w:cs="Calibri"/>
                <w:b/>
                <w:sz w:val="20"/>
                <w:szCs w:val="20"/>
              </w:rPr>
              <w:t>Output 2.</w:t>
            </w:r>
            <w:r w:rsidR="00406263">
              <w:rPr>
                <w:rFonts w:ascii="Calibri" w:hAnsi="Calibri" w:cs="Calibri"/>
                <w:b/>
                <w:sz w:val="20"/>
                <w:szCs w:val="20"/>
              </w:rPr>
              <w:t>2</w:t>
            </w:r>
            <w:r w:rsidRPr="008D4E84">
              <w:rPr>
                <w:rFonts w:ascii="Calibri" w:hAnsi="Calibri" w:cs="Calibri"/>
                <w:b/>
                <w:sz w:val="20"/>
                <w:szCs w:val="20"/>
              </w:rPr>
              <w:t>.</w:t>
            </w:r>
            <w:r w:rsidR="00406263">
              <w:rPr>
                <w:rFonts w:ascii="Calibri" w:hAnsi="Calibri" w:cs="Calibri"/>
                <w:b/>
                <w:sz w:val="20"/>
                <w:szCs w:val="20"/>
              </w:rPr>
              <w:t>1</w:t>
            </w:r>
            <w:r w:rsidRPr="008D4E84">
              <w:rPr>
                <w:rFonts w:ascii="Calibri" w:hAnsi="Calibri" w:cs="Calibri"/>
                <w:b/>
                <w:sz w:val="20"/>
                <w:szCs w:val="20"/>
              </w:rPr>
              <w:t xml:space="preserve">: </w:t>
            </w:r>
            <w:r w:rsidRPr="00D94B0B">
              <w:rPr>
                <w:rFonts w:ascii="Calibri" w:hAnsi="Calibri"/>
                <w:b/>
                <w:sz w:val="20"/>
                <w:highlight w:val="green"/>
              </w:rPr>
              <w:t xml:space="preserve">Mechanisms </w:t>
            </w:r>
            <w:r w:rsidR="00E84EEC" w:rsidRPr="00E84EEC">
              <w:rPr>
                <w:rFonts w:ascii="Calibri" w:hAnsi="Calibri" w:cs="Calibri"/>
                <w:b/>
                <w:sz w:val="20"/>
                <w:szCs w:val="20"/>
                <w:highlight w:val="green"/>
              </w:rPr>
              <w:t xml:space="preserve">in form of National Basin Councils will be </w:t>
            </w:r>
            <w:r w:rsidR="00E84EEC" w:rsidRPr="00D94B0B">
              <w:rPr>
                <w:rFonts w:ascii="Calibri" w:hAnsi="Calibri" w:cs="Calibri"/>
                <w:b/>
                <w:sz w:val="20"/>
                <w:szCs w:val="20"/>
              </w:rPr>
              <w:t xml:space="preserve">established </w:t>
            </w:r>
            <w:r w:rsidRPr="009A46BB">
              <w:rPr>
                <w:rFonts w:ascii="Calibri" w:hAnsi="Calibri"/>
                <w:b/>
                <w:sz w:val="20"/>
              </w:rPr>
              <w:t>for coordination and</w:t>
            </w:r>
            <w:r w:rsidRPr="00D94B0B">
              <w:rPr>
                <w:rFonts w:ascii="Calibri" w:hAnsi="Calibri"/>
                <w:b/>
                <w:sz w:val="20"/>
                <w:highlight w:val="green"/>
              </w:rPr>
              <w:t xml:space="preserve"> </w:t>
            </w:r>
            <w:r w:rsidR="00E84EEC" w:rsidRPr="00E84EEC">
              <w:rPr>
                <w:rFonts w:ascii="Calibri" w:hAnsi="Calibri" w:cs="Calibri"/>
                <w:b/>
                <w:sz w:val="20"/>
                <w:szCs w:val="20"/>
                <w:highlight w:val="green"/>
              </w:rPr>
              <w:t xml:space="preserve">information </w:t>
            </w:r>
            <w:r w:rsidRPr="009A46BB">
              <w:rPr>
                <w:rFonts w:ascii="Calibri" w:hAnsi="Calibri"/>
                <w:b/>
                <w:sz w:val="20"/>
              </w:rPr>
              <w:t xml:space="preserve">exchanges </w:t>
            </w:r>
            <w:r w:rsidR="00E84EEC" w:rsidRPr="009A46BB">
              <w:rPr>
                <w:rFonts w:ascii="Calibri" w:hAnsi="Calibri" w:cs="Calibri"/>
                <w:b/>
                <w:sz w:val="20"/>
                <w:szCs w:val="20"/>
                <w:highlight w:val="green"/>
              </w:rPr>
              <w:t xml:space="preserve">at the </w:t>
            </w:r>
            <w:r w:rsidR="00E84EEC" w:rsidRPr="00E84EEC">
              <w:rPr>
                <w:rFonts w:ascii="Calibri" w:hAnsi="Calibri" w:cs="Calibri"/>
                <w:b/>
                <w:sz w:val="20"/>
                <w:szCs w:val="20"/>
                <w:highlight w:val="green"/>
              </w:rPr>
              <w:t xml:space="preserve">national level, coordination </w:t>
            </w:r>
            <w:r w:rsidRPr="009A46BB">
              <w:rPr>
                <w:rFonts w:ascii="Calibri" w:hAnsi="Calibri"/>
                <w:b/>
                <w:sz w:val="20"/>
              </w:rPr>
              <w:t>with other relevant projects and initiatives put in place</w:t>
            </w:r>
            <w:r w:rsidR="00E84EEC" w:rsidRPr="00D94B0B">
              <w:rPr>
                <w:rFonts w:ascii="Calibri" w:hAnsi="Calibri" w:cs="Calibri"/>
                <w:b/>
                <w:sz w:val="20"/>
                <w:szCs w:val="20"/>
              </w:rPr>
              <w:t xml:space="preserve"> </w:t>
            </w:r>
            <w:r w:rsidR="00E84EEC" w:rsidRPr="00E84EEC">
              <w:rPr>
                <w:rFonts w:ascii="Calibri" w:hAnsi="Calibri" w:cs="Calibri"/>
                <w:b/>
                <w:sz w:val="20"/>
                <w:szCs w:val="20"/>
                <w:highlight w:val="green"/>
              </w:rPr>
              <w:t>in both basins.</w:t>
            </w:r>
          </w:p>
        </w:tc>
        <w:tc>
          <w:tcPr>
            <w:tcW w:w="459" w:type="dxa"/>
            <w:shd w:val="clear" w:color="auto" w:fill="auto"/>
          </w:tcPr>
          <w:p w14:paraId="75C48347"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0EED1FCD"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39E9A941"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540EFBC7"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5DDDE0FA"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240CAEF0"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159FF80B"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34FB8315"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2FE0823D"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52F12E2F"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09859A9E"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65895532"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60964909"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007CD15D"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4F789043" w14:textId="77777777" w:rsidR="00D02FF8" w:rsidRPr="008D4E84" w:rsidRDefault="00D02FF8" w:rsidP="004567CD">
            <w:pPr>
              <w:rPr>
                <w:rFonts w:ascii="Calibri" w:hAnsi="Calibri" w:cs="Calibri"/>
                <w:sz w:val="20"/>
                <w:szCs w:val="20"/>
              </w:rPr>
            </w:pPr>
          </w:p>
        </w:tc>
        <w:tc>
          <w:tcPr>
            <w:tcW w:w="1206" w:type="dxa"/>
            <w:gridSpan w:val="2"/>
            <w:shd w:val="clear" w:color="auto" w:fill="A6A6A6" w:themeFill="background1" w:themeFillShade="A6"/>
          </w:tcPr>
          <w:p w14:paraId="5F432C03" w14:textId="77777777" w:rsidR="00D02FF8" w:rsidRPr="008D4E84" w:rsidRDefault="00D02FF8" w:rsidP="004567CD">
            <w:pPr>
              <w:rPr>
                <w:rFonts w:ascii="Calibri" w:hAnsi="Calibri" w:cs="Calibri"/>
                <w:sz w:val="20"/>
                <w:szCs w:val="20"/>
              </w:rPr>
            </w:pPr>
          </w:p>
        </w:tc>
      </w:tr>
      <w:tr w:rsidR="00D02FF8" w:rsidRPr="008D4E84" w14:paraId="5DC253AB" w14:textId="77777777" w:rsidTr="00D94B0B">
        <w:tc>
          <w:tcPr>
            <w:tcW w:w="12328" w:type="dxa"/>
            <w:gridSpan w:val="32"/>
            <w:shd w:val="clear" w:color="auto" w:fill="auto"/>
          </w:tcPr>
          <w:p w14:paraId="212D3120" w14:textId="77777777" w:rsidR="00D02FF8" w:rsidRPr="008D4E84" w:rsidRDefault="00D02FF8" w:rsidP="004567CD">
            <w:pPr>
              <w:rPr>
                <w:rFonts w:ascii="Calibri" w:hAnsi="Calibri" w:cs="Calibri"/>
                <w:b/>
                <w:sz w:val="20"/>
                <w:szCs w:val="20"/>
              </w:rPr>
            </w:pPr>
            <w:r w:rsidRPr="008D4E84">
              <w:rPr>
                <w:rFonts w:ascii="Calibri" w:hAnsi="Calibri" w:cs="Calibri"/>
                <w:b/>
                <w:sz w:val="20"/>
                <w:szCs w:val="20"/>
                <w:highlight w:val="darkGray"/>
              </w:rPr>
              <w:t>Component 3:</w:t>
            </w:r>
            <w:r w:rsidRPr="008D4E84">
              <w:rPr>
                <w:rFonts w:ascii="Calibri" w:hAnsi="Calibri" w:cs="Calibri"/>
                <w:b/>
                <w:sz w:val="20"/>
                <w:szCs w:val="20"/>
              </w:rPr>
              <w:t xml:space="preserve">  Testing of conjunctive surface and groundwater management approaches, through the application of the principles of eco hydrogeology </w:t>
            </w:r>
          </w:p>
        </w:tc>
      </w:tr>
      <w:tr w:rsidR="00D02FF8" w:rsidRPr="008D4E84" w14:paraId="30BF463F" w14:textId="77777777" w:rsidTr="00D94B0B">
        <w:trPr>
          <w:trHeight w:val="296"/>
        </w:trPr>
        <w:tc>
          <w:tcPr>
            <w:tcW w:w="12328" w:type="dxa"/>
            <w:gridSpan w:val="32"/>
            <w:shd w:val="clear" w:color="auto" w:fill="auto"/>
          </w:tcPr>
          <w:p w14:paraId="0310A60F" w14:textId="64A1B82F" w:rsidR="00D02FF8" w:rsidRPr="008D4E84" w:rsidRDefault="00D02FF8" w:rsidP="004567CD">
            <w:pPr>
              <w:pStyle w:val="NormalWeb"/>
              <w:rPr>
                <w:rFonts w:ascii="Calibri" w:hAnsi="Calibri" w:cs="Calibri"/>
                <w:sz w:val="18"/>
                <w:szCs w:val="18"/>
              </w:rPr>
            </w:pPr>
            <w:r w:rsidRPr="008D4E84">
              <w:rPr>
                <w:rFonts w:ascii="Calibri" w:hAnsi="Calibri" w:cs="Calibri"/>
                <w:b/>
                <w:sz w:val="18"/>
                <w:szCs w:val="18"/>
              </w:rPr>
              <w:t xml:space="preserve">OUTCOME 3.1: </w:t>
            </w:r>
            <w:r w:rsidR="004834E1" w:rsidRPr="00D94B0B">
              <w:rPr>
                <w:rFonts w:ascii="Calibri" w:hAnsi="Calibri" w:cs="Calibri"/>
                <w:caps/>
                <w:sz w:val="18"/>
                <w:szCs w:val="18"/>
                <w:highlight w:val="green"/>
              </w:rPr>
              <w:t>Successful testing and application of conjunctive surface and groundwater management options and nature-based solutions (eco-hydrology) for balancing water nexus conflicts and adapting to climate change and variability identified through the TDAs or other similar processes build country and regional Institutions capacity and commitment to reforms and investments..</w:t>
            </w:r>
          </w:p>
        </w:tc>
      </w:tr>
      <w:tr w:rsidR="00F540EF" w:rsidRPr="008D4E84" w14:paraId="0D7C9894" w14:textId="77777777" w:rsidTr="00D94B0B">
        <w:tc>
          <w:tcPr>
            <w:tcW w:w="4248" w:type="dxa"/>
            <w:shd w:val="clear" w:color="auto" w:fill="auto"/>
          </w:tcPr>
          <w:p w14:paraId="34F6AC97" w14:textId="77777777" w:rsidR="00D02FF8" w:rsidRPr="008D4E84" w:rsidRDefault="00D02FF8" w:rsidP="004567CD">
            <w:pPr>
              <w:pStyle w:val="Default"/>
              <w:rPr>
                <w:rFonts w:ascii="Calibri" w:hAnsi="Calibri" w:cs="Calibri"/>
                <w:b/>
                <w:color w:val="auto"/>
                <w:sz w:val="20"/>
                <w:szCs w:val="20"/>
                <w:lang w:val="en-US"/>
              </w:rPr>
            </w:pPr>
            <w:r w:rsidRPr="008D4E84">
              <w:rPr>
                <w:rFonts w:ascii="Calibri" w:hAnsi="Calibri" w:cs="Calibri"/>
                <w:b/>
                <w:color w:val="auto"/>
                <w:sz w:val="20"/>
                <w:szCs w:val="20"/>
                <w:lang w:val="en-US"/>
              </w:rPr>
              <w:t xml:space="preserve">Output 3.1.1: Implementation of pilot projects and policy measures in the two basins </w:t>
            </w:r>
            <w:r w:rsidRPr="00D94B0B">
              <w:rPr>
                <w:rFonts w:ascii="Calibri" w:hAnsi="Calibri" w:cs="Calibri"/>
                <w:b/>
                <w:color w:val="auto"/>
                <w:sz w:val="20"/>
                <w:szCs w:val="20"/>
                <w:highlight w:val="green"/>
                <w:lang w:val="en-US"/>
              </w:rPr>
              <w:t>(GEF support will concentrate in Belarus and Ukraine)</w:t>
            </w:r>
          </w:p>
        </w:tc>
        <w:tc>
          <w:tcPr>
            <w:tcW w:w="474" w:type="dxa"/>
            <w:gridSpan w:val="2"/>
            <w:shd w:val="clear" w:color="auto" w:fill="A6A6A6" w:themeFill="background1" w:themeFillShade="A6"/>
          </w:tcPr>
          <w:p w14:paraId="7647F531" w14:textId="77777777" w:rsidR="00D02FF8" w:rsidRPr="008D4E84" w:rsidRDefault="00D02FF8" w:rsidP="004567CD">
            <w:pPr>
              <w:rPr>
                <w:rFonts w:ascii="Calibri" w:hAnsi="Calibri" w:cs="Calibri"/>
                <w:sz w:val="20"/>
                <w:szCs w:val="20"/>
              </w:rPr>
            </w:pPr>
          </w:p>
        </w:tc>
        <w:tc>
          <w:tcPr>
            <w:tcW w:w="459" w:type="dxa"/>
            <w:gridSpan w:val="2"/>
            <w:shd w:val="clear" w:color="auto" w:fill="A6A6A6" w:themeFill="background1" w:themeFillShade="A6"/>
          </w:tcPr>
          <w:p w14:paraId="41965EEC" w14:textId="77777777" w:rsidR="00D02FF8" w:rsidRPr="008D4E84" w:rsidRDefault="00D02FF8" w:rsidP="004567CD">
            <w:pPr>
              <w:rPr>
                <w:rFonts w:ascii="Calibri" w:hAnsi="Calibri" w:cs="Calibri"/>
                <w:sz w:val="20"/>
                <w:szCs w:val="20"/>
              </w:rPr>
            </w:pPr>
          </w:p>
        </w:tc>
        <w:tc>
          <w:tcPr>
            <w:tcW w:w="459" w:type="dxa"/>
            <w:gridSpan w:val="2"/>
            <w:shd w:val="clear" w:color="auto" w:fill="A6A6A6" w:themeFill="background1" w:themeFillShade="A6"/>
          </w:tcPr>
          <w:p w14:paraId="40C462F8" w14:textId="77777777" w:rsidR="00D02FF8" w:rsidRPr="008D4E84" w:rsidRDefault="00D02FF8" w:rsidP="004567CD">
            <w:pPr>
              <w:rPr>
                <w:rFonts w:ascii="Calibri" w:hAnsi="Calibri" w:cs="Calibri"/>
                <w:sz w:val="20"/>
                <w:szCs w:val="20"/>
              </w:rPr>
            </w:pPr>
          </w:p>
        </w:tc>
        <w:tc>
          <w:tcPr>
            <w:tcW w:w="459" w:type="dxa"/>
            <w:gridSpan w:val="2"/>
            <w:shd w:val="clear" w:color="auto" w:fill="A6A6A6" w:themeFill="background1" w:themeFillShade="A6"/>
          </w:tcPr>
          <w:p w14:paraId="491598C3"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5C92546B"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74BD7611"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23676B48"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518B5B6F"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6A3F8697"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221B43D2"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0B059786"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7092A70D"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451F807A"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6490B1BE"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1DFFB5AB" w14:textId="77777777" w:rsidR="00D02FF8" w:rsidRPr="008D4E84" w:rsidRDefault="00D02FF8" w:rsidP="004567CD">
            <w:pPr>
              <w:rPr>
                <w:rFonts w:ascii="Calibri" w:hAnsi="Calibri" w:cs="Calibri"/>
                <w:sz w:val="20"/>
                <w:szCs w:val="20"/>
              </w:rPr>
            </w:pPr>
          </w:p>
        </w:tc>
        <w:tc>
          <w:tcPr>
            <w:tcW w:w="1191" w:type="dxa"/>
            <w:shd w:val="clear" w:color="auto" w:fill="A6A6A6" w:themeFill="background1" w:themeFillShade="A6"/>
          </w:tcPr>
          <w:p w14:paraId="75E92D52" w14:textId="77777777" w:rsidR="00D02FF8" w:rsidRPr="008D4E84" w:rsidRDefault="00D02FF8" w:rsidP="004567CD">
            <w:pPr>
              <w:rPr>
                <w:rFonts w:ascii="Calibri" w:hAnsi="Calibri" w:cs="Calibri"/>
                <w:sz w:val="20"/>
                <w:szCs w:val="20"/>
              </w:rPr>
            </w:pPr>
          </w:p>
        </w:tc>
      </w:tr>
      <w:tr w:rsidR="00D02FF8" w:rsidRPr="008D4E84" w14:paraId="224C8D81" w14:textId="77777777" w:rsidTr="00D94B0B">
        <w:tc>
          <w:tcPr>
            <w:tcW w:w="12328" w:type="dxa"/>
            <w:gridSpan w:val="32"/>
            <w:shd w:val="clear" w:color="auto" w:fill="auto"/>
          </w:tcPr>
          <w:p w14:paraId="7FF62DEB" w14:textId="77777777" w:rsidR="00D02FF8" w:rsidRPr="008D4E84" w:rsidRDefault="00D02FF8" w:rsidP="004567CD">
            <w:pPr>
              <w:pStyle w:val="Default"/>
              <w:rPr>
                <w:rFonts w:ascii="Calibri" w:hAnsi="Calibri" w:cs="Calibri"/>
                <w:b/>
                <w:sz w:val="20"/>
                <w:szCs w:val="20"/>
                <w:lang w:val="en-US"/>
              </w:rPr>
            </w:pPr>
            <w:r w:rsidRPr="008D4E84">
              <w:rPr>
                <w:rFonts w:ascii="Calibri" w:hAnsi="Calibri" w:cs="Calibri"/>
                <w:b/>
                <w:sz w:val="20"/>
                <w:szCs w:val="20"/>
                <w:highlight w:val="darkGray"/>
                <w:lang w:val="en-US"/>
              </w:rPr>
              <w:t>Component 4:</w:t>
            </w:r>
            <w:r w:rsidRPr="008D4E84">
              <w:rPr>
                <w:rFonts w:ascii="Calibri" w:hAnsi="Calibri" w:cs="Calibri"/>
                <w:b/>
                <w:sz w:val="20"/>
                <w:szCs w:val="20"/>
                <w:lang w:val="en-US"/>
              </w:rPr>
              <w:t xml:space="preserve"> Facilitating countries' commitment to joint priority actions </w:t>
            </w:r>
          </w:p>
        </w:tc>
      </w:tr>
      <w:tr w:rsidR="00D02FF8" w:rsidRPr="008D4E84" w14:paraId="5E1A6184" w14:textId="77777777" w:rsidTr="00D94B0B">
        <w:tc>
          <w:tcPr>
            <w:tcW w:w="12328" w:type="dxa"/>
            <w:gridSpan w:val="32"/>
            <w:shd w:val="clear" w:color="auto" w:fill="auto"/>
          </w:tcPr>
          <w:p w14:paraId="6DDD4E86" w14:textId="77777777" w:rsidR="00D02FF8" w:rsidRPr="008D4E84" w:rsidRDefault="00D02FF8" w:rsidP="004567CD">
            <w:pPr>
              <w:pStyle w:val="NormalWeb"/>
              <w:shd w:val="clear" w:color="auto" w:fill="FFFFFF"/>
              <w:rPr>
                <w:rFonts w:ascii="Calibri" w:hAnsi="Calibri" w:cs="Calibri"/>
                <w:sz w:val="18"/>
                <w:szCs w:val="18"/>
              </w:rPr>
            </w:pPr>
            <w:r w:rsidRPr="008D4E84">
              <w:rPr>
                <w:rFonts w:ascii="Calibri" w:hAnsi="Calibri" w:cs="Calibri"/>
                <w:b/>
                <w:sz w:val="18"/>
                <w:szCs w:val="18"/>
              </w:rPr>
              <w:t xml:space="preserve">OUTCOME 4.1: </w:t>
            </w:r>
            <w:r w:rsidRPr="008D4E84">
              <w:rPr>
                <w:rFonts w:ascii="Calibri" w:hAnsi="Calibri" w:cs="Calibri"/>
                <w:sz w:val="18"/>
                <w:szCs w:val="18"/>
              </w:rPr>
              <w:t xml:space="preserve">POLICY MAKERS IN COUNTRIES, HAVING IMPROVED THEIR UNDERSTANDING OF (I) THE SURFACE, GROUNDWATER AND ECOSYSTEMS INTERACTIONS IN THE TWO BASINS, (II) THE IMPLICATIONS OF EXPECTED CLIMATIC CHANGES, AND (III) THE EXISTING WATER NEXUS CONFLICTS, ARE POISED TO DEVELOP EFFECTIVE CONJUNCTIVE WATER RESOURCES MANAGEMENT STRATEGIES. </w:t>
            </w:r>
          </w:p>
        </w:tc>
      </w:tr>
      <w:tr w:rsidR="00F540EF" w:rsidRPr="008D4E84" w14:paraId="26BDBF0F" w14:textId="77777777" w:rsidTr="00D94B0B">
        <w:tc>
          <w:tcPr>
            <w:tcW w:w="4248" w:type="dxa"/>
            <w:shd w:val="clear" w:color="auto" w:fill="auto"/>
          </w:tcPr>
          <w:p w14:paraId="351BE217" w14:textId="1AA7CE68" w:rsidR="00D02FF8" w:rsidRPr="008D4E84" w:rsidRDefault="00D02FF8" w:rsidP="004567CD">
            <w:pPr>
              <w:pStyle w:val="Default"/>
              <w:rPr>
                <w:rFonts w:ascii="Calibri" w:hAnsi="Calibri" w:cs="Calibri"/>
                <w:b/>
                <w:sz w:val="20"/>
                <w:szCs w:val="20"/>
                <w:lang w:val="en-US"/>
              </w:rPr>
            </w:pPr>
            <w:r w:rsidRPr="008D4E84">
              <w:rPr>
                <w:rFonts w:ascii="Calibri" w:hAnsi="Calibri" w:cs="Calibri"/>
                <w:b/>
                <w:sz w:val="20"/>
                <w:szCs w:val="20"/>
                <w:lang w:val="en-US"/>
              </w:rPr>
              <w:t>Output 4.1.1</w:t>
            </w:r>
            <w:r w:rsidR="00B45AE1">
              <w:rPr>
                <w:rFonts w:ascii="Calibri" w:hAnsi="Calibri" w:cs="Calibri"/>
                <w:b/>
                <w:sz w:val="20"/>
                <w:szCs w:val="20"/>
                <w:lang w:val="en-US"/>
              </w:rPr>
              <w:t xml:space="preserve">: </w:t>
            </w:r>
            <w:r w:rsidR="00B45AE1" w:rsidRPr="00D94B0B">
              <w:rPr>
                <w:rFonts w:asciiTheme="minorHAnsi" w:hAnsiTheme="minorHAnsi" w:cstheme="minorHAnsi"/>
                <w:b/>
                <w:sz w:val="18"/>
                <w:szCs w:val="18"/>
                <w:highlight w:val="green"/>
                <w:lang w:val="en-US"/>
              </w:rPr>
              <w:t>Operational</w:t>
            </w:r>
            <w:r w:rsidR="00B45AE1" w:rsidRPr="00D94B0B">
              <w:rPr>
                <w:rFonts w:asciiTheme="minorHAnsi" w:hAnsiTheme="minorHAnsi" w:cstheme="minorHAnsi"/>
                <w:b/>
                <w:sz w:val="18"/>
                <w:szCs w:val="18"/>
                <w:lang w:val="en-US"/>
              </w:rPr>
              <w:t xml:space="preserve"> Basin councils of inter-ministerial nature </w:t>
            </w:r>
            <w:r w:rsidR="00B45AE1" w:rsidRPr="00D94B0B">
              <w:rPr>
                <w:rFonts w:asciiTheme="minorHAnsi" w:hAnsiTheme="minorHAnsi" w:cstheme="minorHAnsi"/>
                <w:b/>
                <w:sz w:val="18"/>
                <w:szCs w:val="18"/>
                <w:highlight w:val="green"/>
                <w:lang w:val="en-US"/>
              </w:rPr>
              <w:t>established in each beneficiary country</w:t>
            </w:r>
            <w:r w:rsidR="00B45AE1" w:rsidRPr="00D94B0B">
              <w:rPr>
                <w:rFonts w:asciiTheme="minorHAnsi" w:hAnsiTheme="minorHAnsi" w:cstheme="minorHAnsi"/>
                <w:b/>
                <w:sz w:val="18"/>
                <w:szCs w:val="18"/>
                <w:lang w:val="en-US"/>
              </w:rPr>
              <w:t>, focused on harmonization of existing frameworks, adoption of conjunctive water resources management approaches, and the identification of priority reforms.</w:t>
            </w:r>
            <w:r w:rsidRPr="008D4E84">
              <w:rPr>
                <w:rFonts w:ascii="Calibri" w:hAnsi="Calibri" w:cs="Calibri"/>
                <w:b/>
                <w:sz w:val="20"/>
                <w:szCs w:val="20"/>
                <w:lang w:val="en-US"/>
              </w:rPr>
              <w:t xml:space="preserve"> </w:t>
            </w:r>
          </w:p>
        </w:tc>
        <w:tc>
          <w:tcPr>
            <w:tcW w:w="474" w:type="dxa"/>
            <w:gridSpan w:val="2"/>
            <w:shd w:val="clear" w:color="auto" w:fill="auto"/>
          </w:tcPr>
          <w:p w14:paraId="09BD5DBB"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40C18C73"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5C35F67C"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1D3DE3AB"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6A53CAD2"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2B98C0DE"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1E2BD1AD"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1217A933"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30C2CAB7"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3BE7A95E"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415961A7"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1D0409BA"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3EF5F80A"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7D397ECE" w14:textId="77777777" w:rsidR="00D02FF8" w:rsidRPr="008D4E84" w:rsidRDefault="00D02FF8" w:rsidP="004567CD">
            <w:pPr>
              <w:rPr>
                <w:rFonts w:ascii="Calibri" w:hAnsi="Calibri" w:cs="Calibri"/>
                <w:sz w:val="20"/>
                <w:szCs w:val="20"/>
              </w:rPr>
            </w:pPr>
          </w:p>
        </w:tc>
        <w:tc>
          <w:tcPr>
            <w:tcW w:w="458" w:type="dxa"/>
            <w:gridSpan w:val="2"/>
            <w:shd w:val="clear" w:color="auto" w:fill="BFBFBF" w:themeFill="background1" w:themeFillShade="BF"/>
          </w:tcPr>
          <w:p w14:paraId="21C2A99C" w14:textId="77777777" w:rsidR="00D02FF8" w:rsidRPr="008D4E84" w:rsidRDefault="00D02FF8" w:rsidP="004567CD">
            <w:pPr>
              <w:rPr>
                <w:rFonts w:ascii="Calibri" w:hAnsi="Calibri" w:cs="Calibri"/>
                <w:sz w:val="20"/>
                <w:szCs w:val="20"/>
              </w:rPr>
            </w:pPr>
          </w:p>
        </w:tc>
        <w:tc>
          <w:tcPr>
            <w:tcW w:w="1191" w:type="dxa"/>
            <w:shd w:val="clear" w:color="auto" w:fill="BFBFBF" w:themeFill="background1" w:themeFillShade="BF"/>
          </w:tcPr>
          <w:p w14:paraId="43F19A6A" w14:textId="77777777" w:rsidR="00D02FF8" w:rsidRPr="008D4E84" w:rsidRDefault="00D02FF8" w:rsidP="004567CD">
            <w:pPr>
              <w:rPr>
                <w:rFonts w:ascii="Calibri" w:hAnsi="Calibri" w:cs="Calibri"/>
                <w:sz w:val="20"/>
                <w:szCs w:val="20"/>
              </w:rPr>
            </w:pPr>
          </w:p>
        </w:tc>
      </w:tr>
      <w:tr w:rsidR="00D02FF8" w:rsidRPr="008D4E84" w14:paraId="2B37635F" w14:textId="77777777" w:rsidTr="00D94B0B">
        <w:tc>
          <w:tcPr>
            <w:tcW w:w="12328" w:type="dxa"/>
            <w:gridSpan w:val="32"/>
            <w:shd w:val="clear" w:color="auto" w:fill="auto"/>
          </w:tcPr>
          <w:p w14:paraId="5857612A" w14:textId="77777777" w:rsidR="00D02FF8" w:rsidRPr="008D4E84" w:rsidRDefault="00D02FF8" w:rsidP="004567CD">
            <w:pPr>
              <w:rPr>
                <w:rFonts w:ascii="Calibri" w:hAnsi="Calibri" w:cs="Calibri"/>
                <w:sz w:val="18"/>
                <w:szCs w:val="18"/>
              </w:rPr>
            </w:pPr>
            <w:r w:rsidRPr="008D4E84">
              <w:rPr>
                <w:rFonts w:ascii="Calibri" w:hAnsi="Calibri" w:cs="Calibri"/>
                <w:b/>
                <w:sz w:val="18"/>
                <w:szCs w:val="18"/>
              </w:rPr>
              <w:t xml:space="preserve">OUTCOME 4.2: </w:t>
            </w:r>
            <w:r w:rsidRPr="008D4E84">
              <w:rPr>
                <w:rFonts w:ascii="Calibri" w:hAnsi="Calibri" w:cs="Calibri"/>
                <w:sz w:val="18"/>
                <w:szCs w:val="18"/>
              </w:rPr>
              <w:t>POLITICAL COMMITMENT REACHED AMONG COUNTRIES ON IMPLEMENTING PRIORITY LEGAL, INSTITUTIONAL AND POLICY REFORMS FOR THE PROTECTION AND EQUITABLE UTILIZATION OF SHARED WATERS AND DEPENDENT ECOSYSTEMS OF THE TWO BASINS THROUGH CONJUNCTIVE SURFACE AND GROUNDWATER MANAGEMENT</w:t>
            </w:r>
          </w:p>
        </w:tc>
      </w:tr>
      <w:tr w:rsidR="00F540EF" w:rsidRPr="008D4E84" w14:paraId="010647CD" w14:textId="77777777" w:rsidTr="00D94B0B">
        <w:trPr>
          <w:trHeight w:val="1425"/>
        </w:trPr>
        <w:tc>
          <w:tcPr>
            <w:tcW w:w="4248" w:type="dxa"/>
            <w:shd w:val="clear" w:color="auto" w:fill="auto"/>
          </w:tcPr>
          <w:p w14:paraId="28110FA5" w14:textId="58922EDD" w:rsidR="00D02FF8" w:rsidRPr="00D94B0B" w:rsidRDefault="00D05121" w:rsidP="00D94B0B">
            <w:pPr>
              <w:rPr>
                <w:rFonts w:ascii="Calibri" w:hAnsi="Calibri" w:cs="Calibri"/>
                <w:i/>
                <w:sz w:val="18"/>
                <w:szCs w:val="18"/>
              </w:rPr>
            </w:pPr>
            <w:r w:rsidRPr="00D94B0B">
              <w:rPr>
                <w:rFonts w:ascii="Calibri" w:hAnsi="Calibri" w:cs="Calibri"/>
                <w:b/>
                <w:color w:val="000000"/>
                <w:sz w:val="18"/>
                <w:szCs w:val="18"/>
                <w:lang w:eastAsia="ru-RU" w:bidi="mr-IN"/>
              </w:rPr>
              <w:t xml:space="preserve">Output 4.2.1: The Strategic Action Programs (SAPs) for the two basins - prepared by the countries based on the TDA findings - submitted for endorsement at high ministerial level. In addition to the SAPs, the project will also develop Flood Risk Management Plans for both basins </w:t>
            </w:r>
          </w:p>
        </w:tc>
        <w:tc>
          <w:tcPr>
            <w:tcW w:w="474" w:type="dxa"/>
            <w:gridSpan w:val="2"/>
            <w:shd w:val="clear" w:color="auto" w:fill="auto"/>
          </w:tcPr>
          <w:p w14:paraId="31920189"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4951C161"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6074938F" w14:textId="77777777" w:rsidR="00D02FF8" w:rsidRPr="008D4E84" w:rsidRDefault="00D02FF8" w:rsidP="004567CD">
            <w:pPr>
              <w:rPr>
                <w:rFonts w:ascii="Calibri" w:hAnsi="Calibri" w:cs="Calibri"/>
                <w:sz w:val="20"/>
                <w:szCs w:val="20"/>
              </w:rPr>
            </w:pPr>
          </w:p>
        </w:tc>
        <w:tc>
          <w:tcPr>
            <w:tcW w:w="459" w:type="dxa"/>
            <w:gridSpan w:val="2"/>
            <w:shd w:val="clear" w:color="auto" w:fill="auto"/>
          </w:tcPr>
          <w:p w14:paraId="734DAF4F"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064B6C27"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1680D0CA"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66D686D5"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4EFF9516"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3E074290"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3791526C"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5D13D758" w14:textId="77777777" w:rsidR="00D02FF8" w:rsidRPr="008D4E84" w:rsidRDefault="00D02FF8" w:rsidP="004567CD">
            <w:pPr>
              <w:rPr>
                <w:rFonts w:ascii="Calibri" w:hAnsi="Calibri" w:cs="Calibri"/>
                <w:sz w:val="20"/>
                <w:szCs w:val="20"/>
              </w:rPr>
            </w:pPr>
          </w:p>
        </w:tc>
        <w:tc>
          <w:tcPr>
            <w:tcW w:w="458" w:type="dxa"/>
            <w:gridSpan w:val="2"/>
            <w:shd w:val="clear" w:color="auto" w:fill="A6A6A6" w:themeFill="background1" w:themeFillShade="A6"/>
          </w:tcPr>
          <w:p w14:paraId="5D392A33"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7514E18F"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3D1E0E88" w14:textId="77777777" w:rsidR="00D02FF8" w:rsidRPr="008D4E84" w:rsidRDefault="00D02FF8" w:rsidP="004567CD">
            <w:pPr>
              <w:rPr>
                <w:rFonts w:ascii="Calibri" w:hAnsi="Calibri" w:cs="Calibri"/>
                <w:sz w:val="20"/>
                <w:szCs w:val="20"/>
              </w:rPr>
            </w:pPr>
          </w:p>
        </w:tc>
        <w:tc>
          <w:tcPr>
            <w:tcW w:w="458" w:type="dxa"/>
            <w:gridSpan w:val="2"/>
            <w:shd w:val="clear" w:color="auto" w:fill="auto"/>
          </w:tcPr>
          <w:p w14:paraId="45203A51" w14:textId="77777777" w:rsidR="00D02FF8" w:rsidRPr="008D4E84" w:rsidRDefault="00D02FF8" w:rsidP="004567CD">
            <w:pPr>
              <w:rPr>
                <w:rFonts w:ascii="Calibri" w:hAnsi="Calibri" w:cs="Calibri"/>
                <w:sz w:val="20"/>
                <w:szCs w:val="20"/>
              </w:rPr>
            </w:pPr>
          </w:p>
        </w:tc>
        <w:tc>
          <w:tcPr>
            <w:tcW w:w="1191" w:type="dxa"/>
            <w:shd w:val="clear" w:color="auto" w:fill="auto"/>
          </w:tcPr>
          <w:p w14:paraId="006A1723" w14:textId="77777777" w:rsidR="00D02FF8" w:rsidRPr="008D4E84" w:rsidRDefault="00D02FF8" w:rsidP="004567CD">
            <w:pPr>
              <w:rPr>
                <w:rFonts w:ascii="Calibri" w:hAnsi="Calibri" w:cs="Calibri"/>
                <w:sz w:val="20"/>
                <w:szCs w:val="20"/>
              </w:rPr>
            </w:pPr>
          </w:p>
        </w:tc>
      </w:tr>
      <w:tr w:rsidR="00D05121" w:rsidRPr="008D4E84" w14:paraId="4952DAE2" w14:textId="77777777" w:rsidTr="008F0795">
        <w:trPr>
          <w:trHeight w:val="390"/>
        </w:trPr>
        <w:tc>
          <w:tcPr>
            <w:tcW w:w="4248" w:type="dxa"/>
            <w:shd w:val="clear" w:color="auto" w:fill="auto"/>
          </w:tcPr>
          <w:p w14:paraId="0F42EA92" w14:textId="01ADF5A8" w:rsidR="00D05121" w:rsidRPr="00D94B0B" w:rsidRDefault="00D05121" w:rsidP="00D94B0B">
            <w:pPr>
              <w:spacing w:after="160" w:line="259" w:lineRule="auto"/>
              <w:rPr>
                <w:rFonts w:ascii="Calibri" w:hAnsi="Calibri" w:cs="Calibri"/>
                <w:b/>
                <w:sz w:val="18"/>
                <w:szCs w:val="18"/>
              </w:rPr>
            </w:pPr>
            <w:r w:rsidRPr="00D94B0B">
              <w:rPr>
                <w:rFonts w:ascii="Calibri" w:hAnsi="Calibri" w:cs="Calibri"/>
                <w:b/>
                <w:color w:val="000000"/>
                <w:sz w:val="18"/>
                <w:szCs w:val="18"/>
                <w:lang w:eastAsia="ru-RU" w:bidi="mr-IN"/>
              </w:rPr>
              <w:t>Output 4.2.2 Environmental quality targets defined and adopted. Harmonization of environmental status indicators and monitoring procedures agreed upon</w:t>
            </w:r>
            <w:r w:rsidRPr="00D94B0B" w:rsidDel="00D05121">
              <w:rPr>
                <w:rFonts w:ascii="Calibri" w:hAnsi="Calibri" w:cs="Calibri"/>
                <w:b/>
                <w:sz w:val="18"/>
                <w:szCs w:val="18"/>
              </w:rPr>
              <w:t xml:space="preserve"> </w:t>
            </w:r>
          </w:p>
        </w:tc>
        <w:tc>
          <w:tcPr>
            <w:tcW w:w="474" w:type="dxa"/>
            <w:gridSpan w:val="2"/>
            <w:shd w:val="clear" w:color="auto" w:fill="auto"/>
          </w:tcPr>
          <w:p w14:paraId="152D9039" w14:textId="77777777" w:rsidR="00D05121" w:rsidRPr="008D4E84" w:rsidRDefault="00D05121" w:rsidP="004567CD">
            <w:pPr>
              <w:rPr>
                <w:rFonts w:ascii="Calibri" w:hAnsi="Calibri" w:cs="Calibri"/>
                <w:sz w:val="20"/>
                <w:szCs w:val="20"/>
              </w:rPr>
            </w:pPr>
          </w:p>
        </w:tc>
        <w:tc>
          <w:tcPr>
            <w:tcW w:w="459" w:type="dxa"/>
            <w:gridSpan w:val="2"/>
            <w:shd w:val="clear" w:color="auto" w:fill="auto"/>
          </w:tcPr>
          <w:p w14:paraId="1002A27E" w14:textId="77777777" w:rsidR="00D05121" w:rsidRPr="008D4E84" w:rsidRDefault="00D05121" w:rsidP="004567CD">
            <w:pPr>
              <w:rPr>
                <w:rFonts w:ascii="Calibri" w:hAnsi="Calibri" w:cs="Calibri"/>
                <w:sz w:val="20"/>
                <w:szCs w:val="20"/>
              </w:rPr>
            </w:pPr>
          </w:p>
        </w:tc>
        <w:tc>
          <w:tcPr>
            <w:tcW w:w="459" w:type="dxa"/>
            <w:gridSpan w:val="2"/>
            <w:shd w:val="clear" w:color="auto" w:fill="auto"/>
          </w:tcPr>
          <w:p w14:paraId="50206FB3" w14:textId="77777777" w:rsidR="00D05121" w:rsidRPr="008D4E84" w:rsidRDefault="00D05121" w:rsidP="004567CD">
            <w:pPr>
              <w:rPr>
                <w:rFonts w:ascii="Calibri" w:hAnsi="Calibri" w:cs="Calibri"/>
                <w:sz w:val="20"/>
                <w:szCs w:val="20"/>
              </w:rPr>
            </w:pPr>
          </w:p>
        </w:tc>
        <w:tc>
          <w:tcPr>
            <w:tcW w:w="459" w:type="dxa"/>
            <w:gridSpan w:val="2"/>
            <w:shd w:val="clear" w:color="auto" w:fill="auto"/>
          </w:tcPr>
          <w:p w14:paraId="0769FB26" w14:textId="77777777" w:rsidR="00D05121" w:rsidRPr="008D4E84" w:rsidRDefault="00D05121" w:rsidP="004567CD">
            <w:pPr>
              <w:rPr>
                <w:rFonts w:ascii="Calibri" w:hAnsi="Calibri" w:cs="Calibri"/>
                <w:sz w:val="20"/>
                <w:szCs w:val="20"/>
              </w:rPr>
            </w:pPr>
          </w:p>
        </w:tc>
        <w:tc>
          <w:tcPr>
            <w:tcW w:w="458" w:type="dxa"/>
            <w:gridSpan w:val="2"/>
            <w:shd w:val="clear" w:color="auto" w:fill="auto"/>
          </w:tcPr>
          <w:p w14:paraId="07D4A179" w14:textId="77777777" w:rsidR="00D05121" w:rsidRPr="008D4E84" w:rsidRDefault="00D05121" w:rsidP="004567CD">
            <w:pPr>
              <w:rPr>
                <w:rFonts w:ascii="Calibri" w:hAnsi="Calibri" w:cs="Calibri"/>
                <w:sz w:val="20"/>
                <w:szCs w:val="20"/>
              </w:rPr>
            </w:pPr>
          </w:p>
        </w:tc>
        <w:tc>
          <w:tcPr>
            <w:tcW w:w="458" w:type="dxa"/>
            <w:gridSpan w:val="2"/>
            <w:shd w:val="clear" w:color="auto" w:fill="A6A6A6" w:themeFill="background1" w:themeFillShade="A6"/>
          </w:tcPr>
          <w:p w14:paraId="03434912" w14:textId="77777777" w:rsidR="00D05121" w:rsidRPr="008D4E84" w:rsidRDefault="00D05121" w:rsidP="004567CD">
            <w:pPr>
              <w:rPr>
                <w:rFonts w:ascii="Calibri" w:hAnsi="Calibri" w:cs="Calibri"/>
                <w:sz w:val="20"/>
                <w:szCs w:val="20"/>
              </w:rPr>
            </w:pPr>
          </w:p>
        </w:tc>
        <w:tc>
          <w:tcPr>
            <w:tcW w:w="458" w:type="dxa"/>
            <w:gridSpan w:val="2"/>
            <w:shd w:val="clear" w:color="auto" w:fill="A6A6A6" w:themeFill="background1" w:themeFillShade="A6"/>
          </w:tcPr>
          <w:p w14:paraId="4756EE29" w14:textId="77777777" w:rsidR="00D05121" w:rsidRPr="008D4E84" w:rsidRDefault="00D05121" w:rsidP="004567CD">
            <w:pPr>
              <w:rPr>
                <w:rFonts w:ascii="Calibri" w:hAnsi="Calibri" w:cs="Calibri"/>
                <w:sz w:val="20"/>
                <w:szCs w:val="20"/>
              </w:rPr>
            </w:pPr>
          </w:p>
        </w:tc>
        <w:tc>
          <w:tcPr>
            <w:tcW w:w="458" w:type="dxa"/>
            <w:gridSpan w:val="2"/>
            <w:shd w:val="clear" w:color="auto" w:fill="A6A6A6" w:themeFill="background1" w:themeFillShade="A6"/>
          </w:tcPr>
          <w:p w14:paraId="6CFB84B1" w14:textId="77777777" w:rsidR="00D05121" w:rsidRPr="008D4E84" w:rsidRDefault="00D05121" w:rsidP="004567CD">
            <w:pPr>
              <w:rPr>
                <w:rFonts w:ascii="Calibri" w:hAnsi="Calibri" w:cs="Calibri"/>
                <w:sz w:val="20"/>
                <w:szCs w:val="20"/>
              </w:rPr>
            </w:pPr>
          </w:p>
        </w:tc>
        <w:tc>
          <w:tcPr>
            <w:tcW w:w="458" w:type="dxa"/>
            <w:gridSpan w:val="2"/>
            <w:shd w:val="clear" w:color="auto" w:fill="A6A6A6" w:themeFill="background1" w:themeFillShade="A6"/>
          </w:tcPr>
          <w:p w14:paraId="081E7D6E" w14:textId="77777777" w:rsidR="00D05121" w:rsidRPr="008D4E84" w:rsidRDefault="00D05121" w:rsidP="004567CD">
            <w:pPr>
              <w:rPr>
                <w:rFonts w:ascii="Calibri" w:hAnsi="Calibri" w:cs="Calibri"/>
                <w:sz w:val="20"/>
                <w:szCs w:val="20"/>
              </w:rPr>
            </w:pPr>
          </w:p>
        </w:tc>
        <w:tc>
          <w:tcPr>
            <w:tcW w:w="458" w:type="dxa"/>
            <w:gridSpan w:val="2"/>
            <w:shd w:val="clear" w:color="auto" w:fill="A6A6A6" w:themeFill="background1" w:themeFillShade="A6"/>
          </w:tcPr>
          <w:p w14:paraId="14BE93A5" w14:textId="77777777" w:rsidR="00D05121" w:rsidRPr="008D4E84" w:rsidRDefault="00D05121" w:rsidP="004567CD">
            <w:pPr>
              <w:rPr>
                <w:rFonts w:ascii="Calibri" w:hAnsi="Calibri" w:cs="Calibri"/>
                <w:sz w:val="20"/>
                <w:szCs w:val="20"/>
              </w:rPr>
            </w:pPr>
          </w:p>
        </w:tc>
        <w:tc>
          <w:tcPr>
            <w:tcW w:w="458" w:type="dxa"/>
            <w:gridSpan w:val="2"/>
            <w:shd w:val="clear" w:color="auto" w:fill="A6A6A6" w:themeFill="background1" w:themeFillShade="A6"/>
          </w:tcPr>
          <w:p w14:paraId="6E32DAA2" w14:textId="77777777" w:rsidR="00D05121" w:rsidRPr="008D4E84" w:rsidRDefault="00D05121" w:rsidP="004567CD">
            <w:pPr>
              <w:rPr>
                <w:rFonts w:ascii="Calibri" w:hAnsi="Calibri" w:cs="Calibri"/>
                <w:sz w:val="20"/>
                <w:szCs w:val="20"/>
              </w:rPr>
            </w:pPr>
          </w:p>
        </w:tc>
        <w:tc>
          <w:tcPr>
            <w:tcW w:w="458" w:type="dxa"/>
            <w:gridSpan w:val="2"/>
            <w:shd w:val="clear" w:color="auto" w:fill="A6A6A6" w:themeFill="background1" w:themeFillShade="A6"/>
          </w:tcPr>
          <w:p w14:paraId="2FFA73CF" w14:textId="77777777" w:rsidR="00D05121" w:rsidRPr="008D4E84" w:rsidRDefault="00D05121" w:rsidP="004567CD">
            <w:pPr>
              <w:rPr>
                <w:rFonts w:ascii="Calibri" w:hAnsi="Calibri" w:cs="Calibri"/>
                <w:sz w:val="20"/>
                <w:szCs w:val="20"/>
              </w:rPr>
            </w:pPr>
          </w:p>
        </w:tc>
        <w:tc>
          <w:tcPr>
            <w:tcW w:w="458" w:type="dxa"/>
            <w:gridSpan w:val="2"/>
            <w:shd w:val="clear" w:color="auto" w:fill="auto"/>
          </w:tcPr>
          <w:p w14:paraId="3639A8E3" w14:textId="77777777" w:rsidR="00D05121" w:rsidRPr="008D4E84" w:rsidRDefault="00D05121" w:rsidP="004567CD">
            <w:pPr>
              <w:rPr>
                <w:rFonts w:ascii="Calibri" w:hAnsi="Calibri" w:cs="Calibri"/>
                <w:sz w:val="20"/>
                <w:szCs w:val="20"/>
              </w:rPr>
            </w:pPr>
          </w:p>
        </w:tc>
        <w:tc>
          <w:tcPr>
            <w:tcW w:w="458" w:type="dxa"/>
            <w:gridSpan w:val="2"/>
            <w:shd w:val="clear" w:color="auto" w:fill="auto"/>
          </w:tcPr>
          <w:p w14:paraId="5D10DA64" w14:textId="77777777" w:rsidR="00D05121" w:rsidRPr="008D4E84" w:rsidRDefault="00D05121" w:rsidP="004567CD">
            <w:pPr>
              <w:rPr>
                <w:rFonts w:ascii="Calibri" w:hAnsi="Calibri" w:cs="Calibri"/>
                <w:sz w:val="20"/>
                <w:szCs w:val="20"/>
              </w:rPr>
            </w:pPr>
          </w:p>
        </w:tc>
        <w:tc>
          <w:tcPr>
            <w:tcW w:w="458" w:type="dxa"/>
            <w:gridSpan w:val="2"/>
            <w:shd w:val="clear" w:color="auto" w:fill="auto"/>
          </w:tcPr>
          <w:p w14:paraId="6A970491" w14:textId="77777777" w:rsidR="00D05121" w:rsidRPr="008D4E84" w:rsidRDefault="00D05121" w:rsidP="004567CD">
            <w:pPr>
              <w:rPr>
                <w:rFonts w:ascii="Calibri" w:hAnsi="Calibri" w:cs="Calibri"/>
                <w:sz w:val="20"/>
                <w:szCs w:val="20"/>
              </w:rPr>
            </w:pPr>
          </w:p>
        </w:tc>
        <w:tc>
          <w:tcPr>
            <w:tcW w:w="1191" w:type="dxa"/>
            <w:shd w:val="clear" w:color="auto" w:fill="auto"/>
          </w:tcPr>
          <w:p w14:paraId="3E973180" w14:textId="77777777" w:rsidR="00D05121" w:rsidRPr="008D4E84" w:rsidRDefault="00D05121" w:rsidP="004567CD">
            <w:pPr>
              <w:rPr>
                <w:rFonts w:ascii="Calibri" w:hAnsi="Calibri" w:cs="Calibri"/>
                <w:sz w:val="20"/>
                <w:szCs w:val="20"/>
              </w:rPr>
            </w:pPr>
          </w:p>
        </w:tc>
      </w:tr>
      <w:tr w:rsidR="00D05121" w:rsidRPr="008D4E84" w14:paraId="538598B8" w14:textId="77777777" w:rsidTr="00D94B0B">
        <w:tc>
          <w:tcPr>
            <w:tcW w:w="12328" w:type="dxa"/>
            <w:gridSpan w:val="32"/>
            <w:shd w:val="clear" w:color="auto" w:fill="auto"/>
          </w:tcPr>
          <w:p w14:paraId="68FD2BC8" w14:textId="09B5EFAC" w:rsidR="00D05121" w:rsidRPr="00D94B0B" w:rsidRDefault="00D05121" w:rsidP="00D05121">
            <w:pPr>
              <w:rPr>
                <w:rFonts w:ascii="Calibri" w:hAnsi="Calibri" w:cs="Calibri"/>
                <w:b/>
                <w:color w:val="000000"/>
                <w:sz w:val="20"/>
                <w:szCs w:val="20"/>
                <w:highlight w:val="darkGray"/>
                <w:lang w:eastAsia="ru-RU" w:bidi="mr-IN"/>
              </w:rPr>
            </w:pPr>
            <w:r w:rsidRPr="00D94B0B">
              <w:rPr>
                <w:rFonts w:ascii="Calibri" w:hAnsi="Calibri" w:cs="Calibri"/>
                <w:b/>
                <w:color w:val="000000"/>
                <w:sz w:val="20"/>
                <w:szCs w:val="20"/>
                <w:highlight w:val="darkGray"/>
                <w:lang w:eastAsia="ru-RU" w:bidi="mr-IN"/>
              </w:rPr>
              <w:t xml:space="preserve">Component 5: </w:t>
            </w:r>
            <w:r w:rsidRPr="00D94B0B">
              <w:rPr>
                <w:rFonts w:ascii="Calibri" w:hAnsi="Calibri" w:cs="Calibri"/>
                <w:b/>
                <w:color w:val="000000"/>
                <w:sz w:val="20"/>
                <w:szCs w:val="20"/>
                <w:highlight w:val="green"/>
                <w:lang w:eastAsia="ru-RU" w:bidi="mr-IN"/>
              </w:rPr>
              <w:t>Knowledge management</w:t>
            </w:r>
            <w:r w:rsidRPr="00D94B0B">
              <w:rPr>
                <w:rFonts w:ascii="Calibri" w:hAnsi="Calibri" w:cs="Calibri"/>
                <w:b/>
                <w:color w:val="000000"/>
                <w:sz w:val="20"/>
                <w:szCs w:val="20"/>
                <w:highlight w:val="darkGray"/>
                <w:lang w:eastAsia="ru-RU" w:bidi="mr-IN"/>
              </w:rPr>
              <w:t>, Communication, Dissemination and Replication Activities.</w:t>
            </w:r>
          </w:p>
        </w:tc>
      </w:tr>
      <w:tr w:rsidR="00D05121" w:rsidRPr="008D4E84" w14:paraId="14B2EDFE" w14:textId="77777777" w:rsidTr="00D94B0B">
        <w:tc>
          <w:tcPr>
            <w:tcW w:w="12328" w:type="dxa"/>
            <w:gridSpan w:val="32"/>
            <w:shd w:val="clear" w:color="auto" w:fill="auto"/>
          </w:tcPr>
          <w:p w14:paraId="47409C24" w14:textId="77777777" w:rsidR="00D05121" w:rsidRPr="00D94B0B" w:rsidRDefault="00D05121" w:rsidP="00D94B0B">
            <w:pPr>
              <w:rPr>
                <w:rFonts w:ascii="Calibri" w:hAnsi="Calibri"/>
                <w:sz w:val="20"/>
              </w:rPr>
            </w:pPr>
            <w:r w:rsidRPr="008D4E84">
              <w:rPr>
                <w:rFonts w:ascii="Calibri" w:hAnsi="Calibri" w:cs="Calibri"/>
                <w:b/>
                <w:sz w:val="18"/>
                <w:szCs w:val="18"/>
              </w:rPr>
              <w:t xml:space="preserve">OUTCOME 5.1: </w:t>
            </w:r>
            <w:r w:rsidRPr="008D4E84">
              <w:rPr>
                <w:rFonts w:ascii="Calibri" w:hAnsi="Calibri" w:cs="Calibri"/>
                <w:sz w:val="18"/>
                <w:szCs w:val="18"/>
              </w:rPr>
              <w:t xml:space="preserve">LONG TERM SUSTAINABILITY OF ACHIEVEMENTS ENHANCED THROUGH PUBLIC AND POLITICAL AWARENESS CAMPAIGNS, STAKEHOLDER INVOLVEMENT AND REPLICATION MECHANISM </w:t>
            </w:r>
          </w:p>
        </w:tc>
      </w:tr>
      <w:tr w:rsidR="00D05121" w:rsidRPr="008D4E84" w14:paraId="4A8A41EF" w14:textId="77777777" w:rsidTr="00D94B0B">
        <w:tc>
          <w:tcPr>
            <w:tcW w:w="4248" w:type="dxa"/>
            <w:shd w:val="clear" w:color="auto" w:fill="auto"/>
          </w:tcPr>
          <w:p w14:paraId="2F60E5BE" w14:textId="77777777" w:rsidR="00D05121" w:rsidRPr="008D4E84" w:rsidRDefault="00D05121" w:rsidP="00D05121">
            <w:pPr>
              <w:pStyle w:val="Default"/>
              <w:rPr>
                <w:rFonts w:ascii="Calibri" w:hAnsi="Calibri" w:cs="Calibri"/>
                <w:b/>
                <w:sz w:val="20"/>
                <w:szCs w:val="20"/>
                <w:lang w:val="en-US"/>
              </w:rPr>
            </w:pPr>
            <w:r w:rsidRPr="008D4E84">
              <w:rPr>
                <w:rFonts w:ascii="Calibri" w:hAnsi="Calibri" w:cs="Calibri"/>
                <w:b/>
                <w:sz w:val="20"/>
                <w:szCs w:val="20"/>
                <w:lang w:val="en-US"/>
              </w:rPr>
              <w:t xml:space="preserve">Output 5.1.1: Selected media events highlight project’s progress and achievements, and targeting key legislative national stakeholders </w:t>
            </w:r>
          </w:p>
        </w:tc>
        <w:tc>
          <w:tcPr>
            <w:tcW w:w="474" w:type="dxa"/>
            <w:gridSpan w:val="2"/>
            <w:shd w:val="clear" w:color="auto" w:fill="auto"/>
          </w:tcPr>
          <w:p w14:paraId="335A73E7"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301D4281"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6D8D23AE"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5A9EBBBA" w14:textId="77777777" w:rsidR="00D05121" w:rsidRPr="008D4E84" w:rsidRDefault="00D05121" w:rsidP="00D05121">
            <w:pPr>
              <w:rPr>
                <w:rFonts w:ascii="Calibri" w:hAnsi="Calibri" w:cs="Calibri"/>
                <w:sz w:val="20"/>
                <w:szCs w:val="20"/>
              </w:rPr>
            </w:pPr>
          </w:p>
        </w:tc>
        <w:tc>
          <w:tcPr>
            <w:tcW w:w="458" w:type="dxa"/>
            <w:gridSpan w:val="2"/>
            <w:shd w:val="clear" w:color="auto" w:fill="auto"/>
          </w:tcPr>
          <w:p w14:paraId="1694AF9B" w14:textId="77777777" w:rsidR="00D05121" w:rsidRPr="008D4E84" w:rsidRDefault="00D05121" w:rsidP="00D05121">
            <w:pPr>
              <w:rPr>
                <w:rFonts w:ascii="Calibri" w:hAnsi="Calibri" w:cs="Calibri"/>
                <w:sz w:val="20"/>
                <w:szCs w:val="20"/>
              </w:rPr>
            </w:pPr>
          </w:p>
        </w:tc>
        <w:tc>
          <w:tcPr>
            <w:tcW w:w="458" w:type="dxa"/>
            <w:gridSpan w:val="2"/>
            <w:shd w:val="clear" w:color="auto" w:fill="FFFFFF" w:themeFill="background1"/>
          </w:tcPr>
          <w:p w14:paraId="61218966"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5EA101D1"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61CFA11D"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7564CED7"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3760113B"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7B81D979"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3F80FD61"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528546FB"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5E00F5BB"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65DFEC03" w14:textId="77777777" w:rsidR="00D05121" w:rsidRPr="008D4E84" w:rsidRDefault="00D05121" w:rsidP="00D05121">
            <w:pPr>
              <w:rPr>
                <w:rFonts w:ascii="Calibri" w:hAnsi="Calibri" w:cs="Calibri"/>
                <w:sz w:val="20"/>
                <w:szCs w:val="20"/>
              </w:rPr>
            </w:pPr>
          </w:p>
        </w:tc>
        <w:tc>
          <w:tcPr>
            <w:tcW w:w="1191" w:type="dxa"/>
            <w:shd w:val="clear" w:color="auto" w:fill="BFBFBF" w:themeFill="background1" w:themeFillShade="BF"/>
          </w:tcPr>
          <w:p w14:paraId="5A6E0A34" w14:textId="77777777" w:rsidR="00D05121" w:rsidRPr="008D4E84" w:rsidRDefault="00D05121" w:rsidP="00D05121">
            <w:pPr>
              <w:rPr>
                <w:rFonts w:ascii="Calibri" w:hAnsi="Calibri" w:cs="Calibri"/>
                <w:sz w:val="20"/>
                <w:szCs w:val="20"/>
              </w:rPr>
            </w:pPr>
          </w:p>
        </w:tc>
      </w:tr>
      <w:tr w:rsidR="00D05121" w:rsidRPr="008D4E84" w14:paraId="521A8AEC" w14:textId="77777777" w:rsidTr="00D94B0B">
        <w:tc>
          <w:tcPr>
            <w:tcW w:w="4248" w:type="dxa"/>
            <w:shd w:val="clear" w:color="auto" w:fill="auto"/>
          </w:tcPr>
          <w:p w14:paraId="35104DE2" w14:textId="7119DA45" w:rsidR="00D05121" w:rsidRPr="008D4E84" w:rsidRDefault="00D05121" w:rsidP="00D05121">
            <w:pPr>
              <w:pStyle w:val="Default"/>
              <w:rPr>
                <w:rFonts w:ascii="Calibri" w:hAnsi="Calibri" w:cs="Calibri"/>
                <w:b/>
                <w:sz w:val="20"/>
                <w:szCs w:val="20"/>
                <w:lang w:val="en-US"/>
              </w:rPr>
            </w:pPr>
            <w:r w:rsidRPr="008D4E84">
              <w:rPr>
                <w:rFonts w:ascii="Calibri" w:hAnsi="Calibri" w:cs="Calibri"/>
                <w:b/>
                <w:sz w:val="20"/>
                <w:szCs w:val="20"/>
                <w:lang w:val="en-US"/>
              </w:rPr>
              <w:t xml:space="preserve">Output 5.1.2: </w:t>
            </w:r>
            <w:r w:rsidRPr="00D706FA">
              <w:rPr>
                <w:rFonts w:ascii="Calibri" w:hAnsi="Calibri" w:cs="Calibri"/>
                <w:b/>
                <w:sz w:val="20"/>
                <w:szCs w:val="20"/>
                <w:lang w:val="en-US"/>
              </w:rPr>
              <w:t>Communication and Capacity Building Strategies including gender mainstreaming, stakeholder analysis and engagements plans</w:t>
            </w:r>
          </w:p>
        </w:tc>
        <w:tc>
          <w:tcPr>
            <w:tcW w:w="474" w:type="dxa"/>
            <w:gridSpan w:val="2"/>
            <w:shd w:val="clear" w:color="auto" w:fill="auto"/>
          </w:tcPr>
          <w:p w14:paraId="4D88ABB2"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0F2FA847"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325772C0"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5FDA0A1D" w14:textId="77777777" w:rsidR="00D05121" w:rsidRPr="008D4E84" w:rsidRDefault="00D05121" w:rsidP="00D05121">
            <w:pPr>
              <w:rPr>
                <w:rFonts w:ascii="Calibri" w:hAnsi="Calibri" w:cs="Calibri"/>
                <w:sz w:val="20"/>
                <w:szCs w:val="20"/>
              </w:rPr>
            </w:pPr>
          </w:p>
        </w:tc>
        <w:tc>
          <w:tcPr>
            <w:tcW w:w="458" w:type="dxa"/>
            <w:gridSpan w:val="2"/>
            <w:shd w:val="clear" w:color="auto" w:fill="auto"/>
          </w:tcPr>
          <w:p w14:paraId="4AC2D69F"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2FB074AB"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1F7894F9"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6FF7C78E"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0FAF8E25"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5CECE925"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07B92A21"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6591E6DD"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295292F0"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5FDBD52E"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0F8E374E" w14:textId="77777777" w:rsidR="00D05121" w:rsidRPr="008D4E84" w:rsidRDefault="00D05121" w:rsidP="00D05121">
            <w:pPr>
              <w:rPr>
                <w:rFonts w:ascii="Calibri" w:hAnsi="Calibri" w:cs="Calibri"/>
                <w:sz w:val="20"/>
                <w:szCs w:val="20"/>
              </w:rPr>
            </w:pPr>
          </w:p>
        </w:tc>
        <w:tc>
          <w:tcPr>
            <w:tcW w:w="1191" w:type="dxa"/>
            <w:shd w:val="clear" w:color="auto" w:fill="A6A6A6" w:themeFill="background1" w:themeFillShade="A6"/>
          </w:tcPr>
          <w:p w14:paraId="5DEC6CE6" w14:textId="77777777" w:rsidR="00D05121" w:rsidRPr="008D4E84" w:rsidRDefault="00D05121" w:rsidP="00D05121">
            <w:pPr>
              <w:rPr>
                <w:rFonts w:ascii="Calibri" w:hAnsi="Calibri" w:cs="Calibri"/>
                <w:sz w:val="20"/>
                <w:szCs w:val="20"/>
              </w:rPr>
            </w:pPr>
          </w:p>
        </w:tc>
      </w:tr>
      <w:tr w:rsidR="00D05121" w:rsidRPr="008D4E84" w14:paraId="7A939BF7" w14:textId="77777777" w:rsidTr="00D94B0B">
        <w:tc>
          <w:tcPr>
            <w:tcW w:w="4248" w:type="dxa"/>
            <w:shd w:val="clear" w:color="auto" w:fill="auto"/>
          </w:tcPr>
          <w:p w14:paraId="5F5051A1" w14:textId="77777777" w:rsidR="00D05121" w:rsidRPr="008D4E84" w:rsidRDefault="00D05121" w:rsidP="00D05121">
            <w:pPr>
              <w:pStyle w:val="Default"/>
              <w:rPr>
                <w:rFonts w:ascii="Calibri" w:hAnsi="Calibri" w:cs="Calibri"/>
                <w:b/>
                <w:sz w:val="20"/>
                <w:szCs w:val="20"/>
                <w:lang w:val="en-US"/>
              </w:rPr>
            </w:pPr>
            <w:r w:rsidRPr="008D4E84">
              <w:rPr>
                <w:rFonts w:ascii="Calibri" w:hAnsi="Calibri" w:cs="Calibri"/>
                <w:b/>
                <w:sz w:val="20"/>
                <w:szCs w:val="20"/>
                <w:lang w:val="en-US"/>
              </w:rPr>
              <w:t xml:space="preserve">Output 5.1.3: Participation to activities of IW LEARN and of the UNECE (including the global network of basins working on climate change), and establishment of website </w:t>
            </w:r>
          </w:p>
        </w:tc>
        <w:tc>
          <w:tcPr>
            <w:tcW w:w="474" w:type="dxa"/>
            <w:gridSpan w:val="2"/>
            <w:shd w:val="clear" w:color="auto" w:fill="auto"/>
          </w:tcPr>
          <w:p w14:paraId="27587BC9"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08918FE3"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53499DFA"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4A3E6798" w14:textId="77777777" w:rsidR="00D05121" w:rsidRPr="008D4E84" w:rsidRDefault="00D05121" w:rsidP="00D05121">
            <w:pPr>
              <w:rPr>
                <w:rFonts w:ascii="Calibri" w:hAnsi="Calibri" w:cs="Calibri"/>
                <w:sz w:val="20"/>
                <w:szCs w:val="20"/>
              </w:rPr>
            </w:pPr>
          </w:p>
        </w:tc>
        <w:tc>
          <w:tcPr>
            <w:tcW w:w="458" w:type="dxa"/>
            <w:gridSpan w:val="2"/>
            <w:shd w:val="clear" w:color="auto" w:fill="auto"/>
          </w:tcPr>
          <w:p w14:paraId="57192203"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7A3AA73A"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372E499E"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05CAFB75"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571D6ECD"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1F308A43"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2434F360"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1E6964D9"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4C4E8A6F"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7C21A79A" w14:textId="77777777" w:rsidR="00D05121" w:rsidRPr="008D4E84" w:rsidRDefault="00D05121" w:rsidP="00D05121">
            <w:pPr>
              <w:rPr>
                <w:rFonts w:ascii="Calibri" w:hAnsi="Calibri" w:cs="Calibri"/>
                <w:sz w:val="20"/>
                <w:szCs w:val="20"/>
              </w:rPr>
            </w:pPr>
          </w:p>
        </w:tc>
        <w:tc>
          <w:tcPr>
            <w:tcW w:w="458" w:type="dxa"/>
            <w:gridSpan w:val="2"/>
            <w:shd w:val="clear" w:color="auto" w:fill="BFBFBF" w:themeFill="background1" w:themeFillShade="BF"/>
          </w:tcPr>
          <w:p w14:paraId="3227B2A3" w14:textId="77777777" w:rsidR="00D05121" w:rsidRPr="008D4E84" w:rsidRDefault="00D05121" w:rsidP="00D05121">
            <w:pPr>
              <w:rPr>
                <w:rFonts w:ascii="Calibri" w:hAnsi="Calibri" w:cs="Calibri"/>
                <w:sz w:val="20"/>
                <w:szCs w:val="20"/>
              </w:rPr>
            </w:pPr>
          </w:p>
        </w:tc>
        <w:tc>
          <w:tcPr>
            <w:tcW w:w="1191" w:type="dxa"/>
            <w:shd w:val="clear" w:color="auto" w:fill="BFBFBF" w:themeFill="background1" w:themeFillShade="BF"/>
          </w:tcPr>
          <w:p w14:paraId="37FCDC13" w14:textId="77777777" w:rsidR="00D05121" w:rsidRPr="008D4E84" w:rsidRDefault="00D05121" w:rsidP="00D05121">
            <w:pPr>
              <w:rPr>
                <w:rFonts w:ascii="Calibri" w:hAnsi="Calibri" w:cs="Calibri"/>
                <w:sz w:val="20"/>
                <w:szCs w:val="20"/>
              </w:rPr>
            </w:pPr>
          </w:p>
        </w:tc>
      </w:tr>
      <w:tr w:rsidR="00D05121" w:rsidRPr="008D4E84" w14:paraId="20AFC068" w14:textId="77777777" w:rsidTr="00D94B0B">
        <w:tc>
          <w:tcPr>
            <w:tcW w:w="4248" w:type="dxa"/>
            <w:shd w:val="clear" w:color="auto" w:fill="auto"/>
          </w:tcPr>
          <w:p w14:paraId="251ECC9B" w14:textId="00925C1E" w:rsidR="00D05121" w:rsidRPr="00D94B0B" w:rsidRDefault="00D05121" w:rsidP="00D05121">
            <w:pPr>
              <w:pStyle w:val="Default"/>
              <w:rPr>
                <w:rFonts w:asciiTheme="minorHAnsi" w:hAnsiTheme="minorHAnsi" w:cstheme="minorHAnsi"/>
                <w:b/>
                <w:bCs/>
                <w:sz w:val="20"/>
                <w:szCs w:val="20"/>
                <w:lang w:val="en-US"/>
              </w:rPr>
            </w:pPr>
            <w:r w:rsidRPr="00D94B0B">
              <w:rPr>
                <w:rFonts w:asciiTheme="minorHAnsi" w:hAnsiTheme="minorHAnsi" w:cstheme="minorHAnsi"/>
                <w:b/>
                <w:bCs/>
                <w:sz w:val="20"/>
                <w:szCs w:val="20"/>
                <w:highlight w:val="green"/>
                <w:lang w:val="en-US"/>
              </w:rPr>
              <w:t>Output 5.1.4  Awareness and fundraising donor/partner conference for SAPs implementation</w:t>
            </w:r>
          </w:p>
        </w:tc>
        <w:tc>
          <w:tcPr>
            <w:tcW w:w="474" w:type="dxa"/>
            <w:gridSpan w:val="2"/>
            <w:shd w:val="clear" w:color="auto" w:fill="auto"/>
          </w:tcPr>
          <w:p w14:paraId="299C1CE5"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650D34B6"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46AC1ACF"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538D583B" w14:textId="77777777" w:rsidR="00D05121" w:rsidRPr="008D4E84" w:rsidRDefault="00D05121" w:rsidP="00D05121">
            <w:pPr>
              <w:rPr>
                <w:rFonts w:ascii="Calibri" w:hAnsi="Calibri" w:cs="Calibri"/>
                <w:sz w:val="20"/>
                <w:szCs w:val="20"/>
              </w:rPr>
            </w:pPr>
          </w:p>
        </w:tc>
        <w:tc>
          <w:tcPr>
            <w:tcW w:w="458" w:type="dxa"/>
            <w:gridSpan w:val="2"/>
            <w:shd w:val="clear" w:color="auto" w:fill="auto"/>
          </w:tcPr>
          <w:p w14:paraId="707EB1E3"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477B453B"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5F1BB456"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44E22128"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321ED42C"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63BE7140"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1C0B9937"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04019B37"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4CAC445A"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07C71374" w14:textId="77777777" w:rsidR="00D05121" w:rsidRPr="008D4E84" w:rsidRDefault="00D05121" w:rsidP="00D05121">
            <w:pPr>
              <w:rPr>
                <w:rFonts w:ascii="Calibri" w:hAnsi="Calibri" w:cs="Calibri"/>
                <w:sz w:val="20"/>
                <w:szCs w:val="20"/>
              </w:rPr>
            </w:pPr>
          </w:p>
        </w:tc>
        <w:tc>
          <w:tcPr>
            <w:tcW w:w="458" w:type="dxa"/>
            <w:gridSpan w:val="2"/>
            <w:shd w:val="clear" w:color="auto" w:fill="A6A6A6" w:themeFill="background1" w:themeFillShade="A6"/>
          </w:tcPr>
          <w:p w14:paraId="7B420C0C" w14:textId="77777777" w:rsidR="00D05121" w:rsidRPr="008D4E84" w:rsidRDefault="00D05121" w:rsidP="00D05121">
            <w:pPr>
              <w:rPr>
                <w:rFonts w:ascii="Calibri" w:hAnsi="Calibri" w:cs="Calibri"/>
                <w:sz w:val="20"/>
                <w:szCs w:val="20"/>
              </w:rPr>
            </w:pPr>
          </w:p>
        </w:tc>
        <w:tc>
          <w:tcPr>
            <w:tcW w:w="1191" w:type="dxa"/>
            <w:shd w:val="clear" w:color="auto" w:fill="A6A6A6" w:themeFill="background1" w:themeFillShade="A6"/>
          </w:tcPr>
          <w:p w14:paraId="2FD5306E" w14:textId="77777777" w:rsidR="00D05121" w:rsidRPr="008D4E84" w:rsidRDefault="00D05121" w:rsidP="00D05121">
            <w:pPr>
              <w:rPr>
                <w:rFonts w:ascii="Calibri" w:hAnsi="Calibri" w:cs="Calibri"/>
                <w:sz w:val="20"/>
                <w:szCs w:val="20"/>
              </w:rPr>
            </w:pPr>
          </w:p>
        </w:tc>
      </w:tr>
      <w:tr w:rsidR="00D05121" w:rsidRPr="008D4E84" w14:paraId="4583282D" w14:textId="743B8EB6" w:rsidTr="00D94B0B">
        <w:tc>
          <w:tcPr>
            <w:tcW w:w="4248" w:type="dxa"/>
            <w:shd w:val="clear" w:color="auto" w:fill="auto"/>
          </w:tcPr>
          <w:p w14:paraId="0BD3557C" w14:textId="77777777" w:rsidR="00D05121" w:rsidRPr="00913A5E" w:rsidRDefault="00D05121" w:rsidP="00D94B0B">
            <w:pPr>
              <w:pStyle w:val="Default"/>
              <w:rPr>
                <w:rFonts w:ascii="Calibri" w:hAnsi="Calibri"/>
                <w:b/>
                <w:sz w:val="20"/>
              </w:rPr>
            </w:pPr>
            <w:r w:rsidRPr="008D4E84">
              <w:rPr>
                <w:rFonts w:ascii="Calibri" w:hAnsi="Calibri" w:cs="Calibri"/>
                <w:b/>
                <w:sz w:val="20"/>
                <w:szCs w:val="20"/>
              </w:rPr>
              <w:t>Project Management</w:t>
            </w:r>
          </w:p>
        </w:tc>
        <w:tc>
          <w:tcPr>
            <w:tcW w:w="474" w:type="dxa"/>
            <w:gridSpan w:val="2"/>
            <w:shd w:val="clear" w:color="auto" w:fill="auto"/>
          </w:tcPr>
          <w:p w14:paraId="0DEF58A8"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3228ED43"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67230113" w14:textId="77777777" w:rsidR="00D05121" w:rsidRPr="008D4E84" w:rsidRDefault="00D05121" w:rsidP="00D05121">
            <w:pPr>
              <w:rPr>
                <w:rFonts w:ascii="Calibri" w:hAnsi="Calibri" w:cs="Calibri"/>
                <w:sz w:val="20"/>
                <w:szCs w:val="20"/>
              </w:rPr>
            </w:pPr>
          </w:p>
        </w:tc>
        <w:tc>
          <w:tcPr>
            <w:tcW w:w="459" w:type="dxa"/>
            <w:gridSpan w:val="2"/>
            <w:shd w:val="clear" w:color="auto" w:fill="auto"/>
          </w:tcPr>
          <w:p w14:paraId="44ED18A8" w14:textId="77777777" w:rsidR="00D05121" w:rsidRPr="008D4E84" w:rsidRDefault="00D05121" w:rsidP="00D05121">
            <w:pPr>
              <w:rPr>
                <w:rFonts w:ascii="Calibri" w:hAnsi="Calibri" w:cs="Calibri"/>
                <w:sz w:val="20"/>
                <w:szCs w:val="20"/>
              </w:rPr>
            </w:pPr>
          </w:p>
        </w:tc>
        <w:tc>
          <w:tcPr>
            <w:tcW w:w="458" w:type="dxa"/>
            <w:gridSpan w:val="2"/>
            <w:shd w:val="clear" w:color="auto" w:fill="auto"/>
          </w:tcPr>
          <w:p w14:paraId="56D7CE4E" w14:textId="77777777" w:rsidR="00D05121" w:rsidRPr="008D4E84" w:rsidRDefault="00D05121" w:rsidP="00D05121">
            <w:pPr>
              <w:rPr>
                <w:rFonts w:ascii="Calibri" w:hAnsi="Calibri" w:cs="Calibri"/>
                <w:sz w:val="20"/>
                <w:szCs w:val="20"/>
              </w:rPr>
            </w:pPr>
          </w:p>
        </w:tc>
        <w:tc>
          <w:tcPr>
            <w:tcW w:w="458" w:type="dxa"/>
            <w:gridSpan w:val="2"/>
            <w:shd w:val="clear" w:color="auto" w:fill="FFFFFF" w:themeFill="background1"/>
          </w:tcPr>
          <w:p w14:paraId="3012680B" w14:textId="77777777" w:rsidR="00D05121" w:rsidRPr="008D4E84" w:rsidRDefault="00D05121" w:rsidP="00D05121">
            <w:pPr>
              <w:rPr>
                <w:rFonts w:ascii="Calibri" w:hAnsi="Calibri" w:cs="Calibri"/>
                <w:sz w:val="20"/>
                <w:szCs w:val="20"/>
              </w:rPr>
            </w:pPr>
          </w:p>
        </w:tc>
        <w:tc>
          <w:tcPr>
            <w:tcW w:w="458" w:type="dxa"/>
            <w:gridSpan w:val="2"/>
            <w:shd w:val="clear" w:color="auto" w:fill="FFFFFF" w:themeFill="background1"/>
          </w:tcPr>
          <w:p w14:paraId="4D2E4271" w14:textId="77777777" w:rsidR="00D05121" w:rsidRPr="008D4E84" w:rsidRDefault="00D05121" w:rsidP="00D05121">
            <w:pPr>
              <w:rPr>
                <w:rFonts w:ascii="Calibri" w:hAnsi="Calibri" w:cs="Calibri"/>
                <w:sz w:val="20"/>
                <w:szCs w:val="20"/>
              </w:rPr>
            </w:pPr>
          </w:p>
        </w:tc>
        <w:tc>
          <w:tcPr>
            <w:tcW w:w="458" w:type="dxa"/>
            <w:gridSpan w:val="2"/>
            <w:shd w:val="clear" w:color="auto" w:fill="FFFFFF" w:themeFill="background1"/>
          </w:tcPr>
          <w:p w14:paraId="02B7B7BB" w14:textId="77777777" w:rsidR="00D05121" w:rsidRPr="008D4E84" w:rsidRDefault="00D05121" w:rsidP="00D05121">
            <w:pPr>
              <w:rPr>
                <w:rFonts w:ascii="Calibri" w:hAnsi="Calibri" w:cs="Calibri"/>
                <w:sz w:val="20"/>
                <w:szCs w:val="20"/>
              </w:rPr>
            </w:pPr>
          </w:p>
        </w:tc>
        <w:tc>
          <w:tcPr>
            <w:tcW w:w="458" w:type="dxa"/>
            <w:gridSpan w:val="2"/>
            <w:shd w:val="clear" w:color="auto" w:fill="FFFFFF" w:themeFill="background1"/>
          </w:tcPr>
          <w:p w14:paraId="5D1029C5" w14:textId="77777777" w:rsidR="00D05121" w:rsidRPr="008D4E84" w:rsidRDefault="00D05121" w:rsidP="00D05121">
            <w:pPr>
              <w:rPr>
                <w:rFonts w:ascii="Calibri" w:hAnsi="Calibri" w:cs="Calibri"/>
                <w:sz w:val="20"/>
                <w:szCs w:val="20"/>
              </w:rPr>
            </w:pPr>
          </w:p>
        </w:tc>
        <w:tc>
          <w:tcPr>
            <w:tcW w:w="458" w:type="dxa"/>
            <w:gridSpan w:val="2"/>
            <w:shd w:val="clear" w:color="auto" w:fill="FFFFFF" w:themeFill="background1"/>
          </w:tcPr>
          <w:p w14:paraId="501F442F" w14:textId="77777777" w:rsidR="00D05121" w:rsidRPr="008D4E84" w:rsidRDefault="00D05121" w:rsidP="00D05121">
            <w:pPr>
              <w:rPr>
                <w:rFonts w:ascii="Calibri" w:hAnsi="Calibri" w:cs="Calibri"/>
                <w:sz w:val="20"/>
                <w:szCs w:val="20"/>
              </w:rPr>
            </w:pPr>
          </w:p>
        </w:tc>
        <w:tc>
          <w:tcPr>
            <w:tcW w:w="458" w:type="dxa"/>
            <w:gridSpan w:val="2"/>
            <w:shd w:val="clear" w:color="auto" w:fill="FFFFFF" w:themeFill="background1"/>
          </w:tcPr>
          <w:p w14:paraId="5A8792D8" w14:textId="77777777" w:rsidR="00D05121" w:rsidRPr="008D4E84" w:rsidRDefault="00D05121" w:rsidP="00D05121">
            <w:pPr>
              <w:rPr>
                <w:rFonts w:ascii="Calibri" w:hAnsi="Calibri" w:cs="Calibri"/>
                <w:sz w:val="20"/>
                <w:szCs w:val="20"/>
              </w:rPr>
            </w:pPr>
          </w:p>
        </w:tc>
        <w:tc>
          <w:tcPr>
            <w:tcW w:w="458" w:type="dxa"/>
            <w:gridSpan w:val="2"/>
            <w:shd w:val="clear" w:color="auto" w:fill="FFFFFF" w:themeFill="background1"/>
          </w:tcPr>
          <w:p w14:paraId="1E194528" w14:textId="77777777" w:rsidR="00D05121" w:rsidRPr="008D4E84" w:rsidRDefault="00D05121" w:rsidP="00D05121">
            <w:pPr>
              <w:rPr>
                <w:rFonts w:ascii="Calibri" w:hAnsi="Calibri" w:cs="Calibri"/>
                <w:sz w:val="20"/>
                <w:szCs w:val="20"/>
              </w:rPr>
            </w:pPr>
          </w:p>
        </w:tc>
        <w:tc>
          <w:tcPr>
            <w:tcW w:w="458" w:type="dxa"/>
            <w:gridSpan w:val="2"/>
            <w:shd w:val="clear" w:color="auto" w:fill="auto"/>
          </w:tcPr>
          <w:p w14:paraId="4A7EDD75" w14:textId="77777777" w:rsidR="00D05121" w:rsidRPr="008D4E84" w:rsidRDefault="00D05121" w:rsidP="00D05121">
            <w:pPr>
              <w:rPr>
                <w:rFonts w:ascii="Calibri" w:hAnsi="Calibri" w:cs="Calibri"/>
                <w:sz w:val="20"/>
                <w:szCs w:val="20"/>
              </w:rPr>
            </w:pPr>
          </w:p>
        </w:tc>
        <w:tc>
          <w:tcPr>
            <w:tcW w:w="458" w:type="dxa"/>
            <w:gridSpan w:val="2"/>
            <w:shd w:val="clear" w:color="auto" w:fill="auto"/>
          </w:tcPr>
          <w:p w14:paraId="0002A7C0" w14:textId="77777777" w:rsidR="00D05121" w:rsidRPr="008D4E84" w:rsidRDefault="00D05121" w:rsidP="00D05121">
            <w:pPr>
              <w:rPr>
                <w:rFonts w:ascii="Calibri" w:hAnsi="Calibri" w:cs="Calibri"/>
                <w:sz w:val="20"/>
                <w:szCs w:val="20"/>
              </w:rPr>
            </w:pPr>
          </w:p>
        </w:tc>
        <w:tc>
          <w:tcPr>
            <w:tcW w:w="458" w:type="dxa"/>
            <w:gridSpan w:val="2"/>
            <w:shd w:val="clear" w:color="auto" w:fill="auto"/>
          </w:tcPr>
          <w:p w14:paraId="00EA26DA" w14:textId="77777777" w:rsidR="00D05121" w:rsidRPr="008D4E84" w:rsidRDefault="00D05121" w:rsidP="00D05121">
            <w:pPr>
              <w:rPr>
                <w:rFonts w:ascii="Calibri" w:hAnsi="Calibri" w:cs="Calibri"/>
                <w:sz w:val="20"/>
                <w:szCs w:val="20"/>
              </w:rPr>
            </w:pPr>
          </w:p>
        </w:tc>
        <w:tc>
          <w:tcPr>
            <w:tcW w:w="1191" w:type="dxa"/>
            <w:shd w:val="clear" w:color="auto" w:fill="auto"/>
          </w:tcPr>
          <w:p w14:paraId="31E13238" w14:textId="77777777" w:rsidR="00D05121" w:rsidRPr="008D4E84" w:rsidRDefault="00D05121" w:rsidP="00D05121">
            <w:pPr>
              <w:rPr>
                <w:rFonts w:ascii="Calibri" w:hAnsi="Calibri" w:cs="Calibri"/>
                <w:sz w:val="20"/>
                <w:szCs w:val="20"/>
              </w:rPr>
            </w:pPr>
          </w:p>
        </w:tc>
      </w:tr>
      <w:tr w:rsidR="00D05121" w:rsidRPr="008D4E84" w14:paraId="6F7F89A2" w14:textId="77777777" w:rsidTr="00D94B0B">
        <w:tc>
          <w:tcPr>
            <w:tcW w:w="4248" w:type="dxa"/>
            <w:shd w:val="clear" w:color="auto" w:fill="auto"/>
          </w:tcPr>
          <w:p w14:paraId="53A90DAE" w14:textId="77777777" w:rsidR="00D05121" w:rsidRPr="00D94B0B" w:rsidRDefault="00D05121" w:rsidP="00D05121">
            <w:pPr>
              <w:pStyle w:val="Default"/>
              <w:rPr>
                <w:rFonts w:ascii="Calibri" w:hAnsi="Calibri"/>
                <w:b/>
                <w:sz w:val="20"/>
              </w:rPr>
            </w:pPr>
            <w:r w:rsidRPr="008D4E84">
              <w:rPr>
                <w:rFonts w:ascii="Calibri" w:hAnsi="Calibri" w:cs="Calibri"/>
                <w:b/>
                <w:sz w:val="20"/>
                <w:szCs w:val="20"/>
                <w:lang w:val="en-US"/>
              </w:rPr>
              <w:t>Inception Meeting</w:t>
            </w:r>
          </w:p>
        </w:tc>
        <w:tc>
          <w:tcPr>
            <w:tcW w:w="474" w:type="dxa"/>
            <w:gridSpan w:val="2"/>
            <w:shd w:val="clear" w:color="auto" w:fill="auto"/>
          </w:tcPr>
          <w:p w14:paraId="177EA30E" w14:textId="77777777" w:rsidR="00D05121" w:rsidRPr="00D94B0B" w:rsidRDefault="00D05121" w:rsidP="00D05121">
            <w:pPr>
              <w:rPr>
                <w:rFonts w:ascii="Calibri" w:hAnsi="Calibri"/>
                <w:b/>
                <w:sz w:val="20"/>
              </w:rPr>
            </w:pPr>
            <w:r w:rsidRPr="008D4E84">
              <w:rPr>
                <w:rFonts w:ascii="Calibri" w:hAnsi="Calibri" w:cs="Calibri"/>
                <w:b/>
                <w:sz w:val="20"/>
                <w:szCs w:val="20"/>
              </w:rPr>
              <w:t xml:space="preserve"> </w:t>
            </w:r>
            <w:r w:rsidRPr="00D94B0B">
              <w:rPr>
                <w:rFonts w:ascii="Calibri" w:hAnsi="Calibri"/>
                <w:b/>
                <w:sz w:val="20"/>
              </w:rPr>
              <w:t>x</w:t>
            </w:r>
          </w:p>
        </w:tc>
        <w:tc>
          <w:tcPr>
            <w:tcW w:w="459" w:type="dxa"/>
            <w:gridSpan w:val="2"/>
            <w:shd w:val="clear" w:color="auto" w:fill="auto"/>
          </w:tcPr>
          <w:p w14:paraId="70421791" w14:textId="77777777" w:rsidR="00D05121" w:rsidRPr="00D94B0B" w:rsidRDefault="00D05121" w:rsidP="00D05121">
            <w:pPr>
              <w:rPr>
                <w:rFonts w:ascii="Calibri" w:hAnsi="Calibri"/>
                <w:sz w:val="20"/>
              </w:rPr>
            </w:pPr>
          </w:p>
        </w:tc>
        <w:tc>
          <w:tcPr>
            <w:tcW w:w="459" w:type="dxa"/>
            <w:gridSpan w:val="2"/>
            <w:shd w:val="clear" w:color="auto" w:fill="auto"/>
          </w:tcPr>
          <w:p w14:paraId="328EFA75" w14:textId="77777777" w:rsidR="00D05121" w:rsidRPr="00D94B0B" w:rsidRDefault="00D05121" w:rsidP="00D05121">
            <w:pPr>
              <w:rPr>
                <w:rFonts w:ascii="Calibri" w:hAnsi="Calibri"/>
                <w:sz w:val="20"/>
              </w:rPr>
            </w:pPr>
          </w:p>
        </w:tc>
        <w:tc>
          <w:tcPr>
            <w:tcW w:w="459" w:type="dxa"/>
            <w:gridSpan w:val="2"/>
            <w:shd w:val="clear" w:color="auto" w:fill="auto"/>
          </w:tcPr>
          <w:p w14:paraId="322B19D2" w14:textId="77777777" w:rsidR="00D05121" w:rsidRPr="00D94B0B" w:rsidRDefault="00D05121" w:rsidP="00D05121">
            <w:pPr>
              <w:rPr>
                <w:rFonts w:ascii="Calibri" w:hAnsi="Calibri"/>
                <w:sz w:val="20"/>
              </w:rPr>
            </w:pPr>
          </w:p>
        </w:tc>
        <w:tc>
          <w:tcPr>
            <w:tcW w:w="458" w:type="dxa"/>
            <w:gridSpan w:val="2"/>
            <w:shd w:val="clear" w:color="auto" w:fill="auto"/>
          </w:tcPr>
          <w:p w14:paraId="3A8A536C"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67AF30AC"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46EB198A"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443FA1EB"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58338598"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4B98EE29"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44F581D9"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19832B57" w14:textId="77777777" w:rsidR="00D05121" w:rsidRPr="00D94B0B" w:rsidRDefault="00D05121" w:rsidP="00D05121">
            <w:pPr>
              <w:rPr>
                <w:rFonts w:ascii="Calibri" w:hAnsi="Calibri"/>
                <w:sz w:val="20"/>
              </w:rPr>
            </w:pPr>
          </w:p>
        </w:tc>
        <w:tc>
          <w:tcPr>
            <w:tcW w:w="458" w:type="dxa"/>
            <w:gridSpan w:val="2"/>
            <w:shd w:val="clear" w:color="auto" w:fill="auto"/>
          </w:tcPr>
          <w:p w14:paraId="58226359" w14:textId="77777777" w:rsidR="00D05121" w:rsidRPr="00D94B0B" w:rsidRDefault="00D05121" w:rsidP="00D05121">
            <w:pPr>
              <w:rPr>
                <w:rFonts w:ascii="Calibri" w:hAnsi="Calibri"/>
                <w:sz w:val="20"/>
              </w:rPr>
            </w:pPr>
          </w:p>
        </w:tc>
        <w:tc>
          <w:tcPr>
            <w:tcW w:w="458" w:type="dxa"/>
            <w:gridSpan w:val="2"/>
            <w:shd w:val="clear" w:color="auto" w:fill="auto"/>
          </w:tcPr>
          <w:p w14:paraId="3A4A36C2" w14:textId="77777777" w:rsidR="00D05121" w:rsidRPr="00D94B0B" w:rsidRDefault="00D05121" w:rsidP="00D05121">
            <w:pPr>
              <w:rPr>
                <w:rFonts w:ascii="Calibri" w:hAnsi="Calibri"/>
                <w:sz w:val="20"/>
              </w:rPr>
            </w:pPr>
          </w:p>
        </w:tc>
        <w:tc>
          <w:tcPr>
            <w:tcW w:w="458" w:type="dxa"/>
            <w:gridSpan w:val="2"/>
            <w:shd w:val="clear" w:color="auto" w:fill="auto"/>
          </w:tcPr>
          <w:p w14:paraId="4C2379C2" w14:textId="77777777" w:rsidR="00D05121" w:rsidRPr="00D94B0B" w:rsidRDefault="00D05121" w:rsidP="00D05121">
            <w:pPr>
              <w:rPr>
                <w:rFonts w:ascii="Calibri" w:hAnsi="Calibri"/>
                <w:sz w:val="20"/>
              </w:rPr>
            </w:pPr>
          </w:p>
        </w:tc>
        <w:tc>
          <w:tcPr>
            <w:tcW w:w="1191" w:type="dxa"/>
            <w:shd w:val="clear" w:color="auto" w:fill="auto"/>
          </w:tcPr>
          <w:p w14:paraId="0802D3AF" w14:textId="77777777" w:rsidR="00D05121" w:rsidRPr="00D94B0B" w:rsidRDefault="00D05121" w:rsidP="00D05121">
            <w:pPr>
              <w:rPr>
                <w:rFonts w:ascii="Calibri" w:hAnsi="Calibri"/>
                <w:sz w:val="20"/>
              </w:rPr>
            </w:pPr>
          </w:p>
        </w:tc>
      </w:tr>
      <w:tr w:rsidR="00D05121" w:rsidRPr="008D4E84" w14:paraId="309EE2FE" w14:textId="77777777" w:rsidTr="00D94B0B">
        <w:tc>
          <w:tcPr>
            <w:tcW w:w="4248" w:type="dxa"/>
            <w:shd w:val="clear" w:color="auto" w:fill="auto"/>
          </w:tcPr>
          <w:p w14:paraId="0ACFFA60" w14:textId="77777777" w:rsidR="00D05121" w:rsidRPr="008D4E84" w:rsidRDefault="00D05121" w:rsidP="00D94B0B">
            <w:pPr>
              <w:pStyle w:val="Default"/>
              <w:rPr>
                <w:rFonts w:ascii="Calibri" w:hAnsi="Calibri" w:cs="Calibri"/>
                <w:b/>
                <w:sz w:val="20"/>
                <w:szCs w:val="20"/>
                <w:lang w:val="en-US"/>
              </w:rPr>
            </w:pPr>
            <w:r w:rsidRPr="008D4E84">
              <w:rPr>
                <w:rFonts w:ascii="Calibri" w:hAnsi="Calibri" w:cs="Calibri"/>
                <w:b/>
                <w:sz w:val="20"/>
                <w:szCs w:val="20"/>
                <w:lang w:val="en-US"/>
              </w:rPr>
              <w:t>PSC</w:t>
            </w:r>
          </w:p>
        </w:tc>
        <w:tc>
          <w:tcPr>
            <w:tcW w:w="474" w:type="dxa"/>
            <w:gridSpan w:val="2"/>
            <w:shd w:val="clear" w:color="auto" w:fill="auto"/>
          </w:tcPr>
          <w:p w14:paraId="67C4E55A" w14:textId="77777777" w:rsidR="00D05121" w:rsidRPr="008D4E84" w:rsidRDefault="00D05121" w:rsidP="00D05121">
            <w:pPr>
              <w:rPr>
                <w:rFonts w:ascii="Calibri" w:hAnsi="Calibri" w:cs="Calibri"/>
                <w:b/>
                <w:sz w:val="20"/>
                <w:szCs w:val="20"/>
              </w:rPr>
            </w:pPr>
          </w:p>
        </w:tc>
        <w:tc>
          <w:tcPr>
            <w:tcW w:w="459" w:type="dxa"/>
            <w:gridSpan w:val="2"/>
            <w:shd w:val="clear" w:color="auto" w:fill="auto"/>
          </w:tcPr>
          <w:p w14:paraId="079F9B8B" w14:textId="77777777" w:rsidR="00D05121" w:rsidRPr="00D94B0B" w:rsidRDefault="00D05121" w:rsidP="00D05121">
            <w:pPr>
              <w:rPr>
                <w:rFonts w:ascii="Calibri" w:hAnsi="Calibri"/>
                <w:sz w:val="20"/>
              </w:rPr>
            </w:pPr>
          </w:p>
        </w:tc>
        <w:tc>
          <w:tcPr>
            <w:tcW w:w="459" w:type="dxa"/>
            <w:gridSpan w:val="2"/>
            <w:shd w:val="clear" w:color="auto" w:fill="auto"/>
          </w:tcPr>
          <w:p w14:paraId="111EE1EA" w14:textId="77777777" w:rsidR="00D05121" w:rsidRPr="00D94B0B" w:rsidRDefault="00D05121" w:rsidP="00D05121">
            <w:pPr>
              <w:rPr>
                <w:rFonts w:ascii="Calibri" w:hAnsi="Calibri"/>
                <w:sz w:val="20"/>
              </w:rPr>
            </w:pPr>
          </w:p>
        </w:tc>
        <w:tc>
          <w:tcPr>
            <w:tcW w:w="459" w:type="dxa"/>
            <w:gridSpan w:val="2"/>
            <w:shd w:val="clear" w:color="auto" w:fill="auto"/>
          </w:tcPr>
          <w:p w14:paraId="68CD8D3F" w14:textId="77777777" w:rsidR="00D05121" w:rsidRPr="00D94B0B" w:rsidRDefault="00D05121" w:rsidP="00D05121">
            <w:pPr>
              <w:rPr>
                <w:rFonts w:ascii="Calibri" w:hAnsi="Calibri"/>
                <w:sz w:val="20"/>
              </w:rPr>
            </w:pPr>
            <w:r w:rsidRPr="008D4E84">
              <w:rPr>
                <w:rFonts w:ascii="Calibri" w:hAnsi="Calibri" w:cs="Calibri"/>
                <w:b/>
                <w:sz w:val="20"/>
                <w:szCs w:val="20"/>
              </w:rPr>
              <w:t>x</w:t>
            </w:r>
          </w:p>
        </w:tc>
        <w:tc>
          <w:tcPr>
            <w:tcW w:w="458" w:type="dxa"/>
            <w:gridSpan w:val="2"/>
            <w:shd w:val="clear" w:color="auto" w:fill="auto"/>
          </w:tcPr>
          <w:p w14:paraId="30B08F6A"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007AB412"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7E5AD2DA"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7D57FDDD"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33B2F8A7" w14:textId="77777777" w:rsidR="00D05121" w:rsidRPr="00D94B0B" w:rsidRDefault="00D05121" w:rsidP="00D05121">
            <w:pPr>
              <w:rPr>
                <w:rFonts w:ascii="Calibri" w:hAnsi="Calibri"/>
                <w:sz w:val="20"/>
              </w:rPr>
            </w:pPr>
            <w:r w:rsidRPr="008D4E84">
              <w:rPr>
                <w:rFonts w:ascii="Calibri" w:hAnsi="Calibri" w:cs="Calibri"/>
                <w:b/>
                <w:sz w:val="20"/>
                <w:szCs w:val="20"/>
              </w:rPr>
              <w:t>x</w:t>
            </w:r>
          </w:p>
        </w:tc>
        <w:tc>
          <w:tcPr>
            <w:tcW w:w="458" w:type="dxa"/>
            <w:gridSpan w:val="2"/>
            <w:shd w:val="clear" w:color="auto" w:fill="FFFFFF" w:themeFill="background1"/>
          </w:tcPr>
          <w:p w14:paraId="73F9F1C3"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56BCB089"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1FCD6AC9" w14:textId="77777777" w:rsidR="00D05121" w:rsidRPr="00D94B0B" w:rsidRDefault="00D05121" w:rsidP="00D05121">
            <w:pPr>
              <w:rPr>
                <w:rFonts w:ascii="Calibri" w:hAnsi="Calibri"/>
                <w:sz w:val="20"/>
              </w:rPr>
            </w:pPr>
          </w:p>
        </w:tc>
        <w:tc>
          <w:tcPr>
            <w:tcW w:w="458" w:type="dxa"/>
            <w:gridSpan w:val="2"/>
            <w:shd w:val="clear" w:color="auto" w:fill="auto"/>
          </w:tcPr>
          <w:p w14:paraId="268673E4" w14:textId="77777777" w:rsidR="00D05121" w:rsidRPr="00D94B0B" w:rsidRDefault="00D05121" w:rsidP="00D05121">
            <w:pPr>
              <w:rPr>
                <w:rFonts w:ascii="Calibri" w:hAnsi="Calibri"/>
                <w:sz w:val="20"/>
              </w:rPr>
            </w:pPr>
            <w:r w:rsidRPr="008D4E84">
              <w:rPr>
                <w:rFonts w:ascii="Calibri" w:hAnsi="Calibri" w:cs="Calibri"/>
                <w:b/>
                <w:sz w:val="20"/>
                <w:szCs w:val="20"/>
              </w:rPr>
              <w:t>x</w:t>
            </w:r>
          </w:p>
        </w:tc>
        <w:tc>
          <w:tcPr>
            <w:tcW w:w="458" w:type="dxa"/>
            <w:gridSpan w:val="2"/>
            <w:shd w:val="clear" w:color="auto" w:fill="auto"/>
          </w:tcPr>
          <w:p w14:paraId="0F18C7A0" w14:textId="77777777" w:rsidR="00D05121" w:rsidRPr="00D94B0B" w:rsidRDefault="00D05121" w:rsidP="00D05121">
            <w:pPr>
              <w:rPr>
                <w:rFonts w:ascii="Calibri" w:hAnsi="Calibri"/>
                <w:sz w:val="20"/>
              </w:rPr>
            </w:pPr>
          </w:p>
        </w:tc>
        <w:tc>
          <w:tcPr>
            <w:tcW w:w="458" w:type="dxa"/>
            <w:gridSpan w:val="2"/>
            <w:shd w:val="clear" w:color="auto" w:fill="auto"/>
          </w:tcPr>
          <w:p w14:paraId="44AEF7C7" w14:textId="77777777" w:rsidR="00D05121" w:rsidRPr="00D94B0B" w:rsidRDefault="00D05121" w:rsidP="00D05121">
            <w:pPr>
              <w:rPr>
                <w:rFonts w:ascii="Calibri" w:hAnsi="Calibri"/>
                <w:sz w:val="20"/>
              </w:rPr>
            </w:pPr>
          </w:p>
        </w:tc>
        <w:tc>
          <w:tcPr>
            <w:tcW w:w="1191" w:type="dxa"/>
            <w:shd w:val="clear" w:color="auto" w:fill="auto"/>
          </w:tcPr>
          <w:p w14:paraId="07645F0B" w14:textId="77777777" w:rsidR="00D05121" w:rsidRPr="00D94B0B" w:rsidRDefault="00D05121" w:rsidP="00D05121">
            <w:pPr>
              <w:rPr>
                <w:rFonts w:ascii="Calibri" w:hAnsi="Calibri"/>
                <w:sz w:val="20"/>
              </w:rPr>
            </w:pPr>
          </w:p>
        </w:tc>
      </w:tr>
      <w:tr w:rsidR="00D05121" w:rsidRPr="008D4E84" w14:paraId="1B831388" w14:textId="77777777" w:rsidTr="00D94B0B">
        <w:tc>
          <w:tcPr>
            <w:tcW w:w="4248" w:type="dxa"/>
            <w:shd w:val="clear" w:color="auto" w:fill="auto"/>
          </w:tcPr>
          <w:p w14:paraId="5A76F460" w14:textId="77777777" w:rsidR="00D05121" w:rsidRPr="008D4E84" w:rsidRDefault="00D05121" w:rsidP="00D05121">
            <w:pPr>
              <w:pStyle w:val="Default"/>
              <w:rPr>
                <w:rFonts w:ascii="Calibri" w:hAnsi="Calibri" w:cs="Calibri"/>
                <w:b/>
                <w:sz w:val="20"/>
                <w:szCs w:val="20"/>
                <w:lang w:val="en-US"/>
              </w:rPr>
            </w:pPr>
            <w:r w:rsidRPr="008D4E84">
              <w:rPr>
                <w:rFonts w:ascii="Calibri" w:hAnsi="Calibri" w:cs="Calibri"/>
                <w:b/>
                <w:sz w:val="20"/>
                <w:szCs w:val="20"/>
                <w:lang w:val="en-US"/>
              </w:rPr>
              <w:t>Final Meeting </w:t>
            </w:r>
          </w:p>
        </w:tc>
        <w:tc>
          <w:tcPr>
            <w:tcW w:w="474" w:type="dxa"/>
            <w:gridSpan w:val="2"/>
            <w:shd w:val="clear" w:color="auto" w:fill="auto"/>
          </w:tcPr>
          <w:p w14:paraId="2089F95E" w14:textId="77777777" w:rsidR="00D05121" w:rsidRPr="008D4E84" w:rsidRDefault="00D05121" w:rsidP="00D05121">
            <w:pPr>
              <w:rPr>
                <w:rFonts w:ascii="Calibri" w:hAnsi="Calibri" w:cs="Calibri"/>
                <w:b/>
                <w:sz w:val="20"/>
                <w:szCs w:val="20"/>
              </w:rPr>
            </w:pPr>
          </w:p>
        </w:tc>
        <w:tc>
          <w:tcPr>
            <w:tcW w:w="459" w:type="dxa"/>
            <w:gridSpan w:val="2"/>
            <w:shd w:val="clear" w:color="auto" w:fill="auto"/>
          </w:tcPr>
          <w:p w14:paraId="6830539A" w14:textId="77777777" w:rsidR="00D05121" w:rsidRPr="00D94B0B" w:rsidRDefault="00D05121" w:rsidP="00D05121">
            <w:pPr>
              <w:rPr>
                <w:rFonts w:ascii="Calibri" w:hAnsi="Calibri"/>
                <w:sz w:val="20"/>
              </w:rPr>
            </w:pPr>
          </w:p>
        </w:tc>
        <w:tc>
          <w:tcPr>
            <w:tcW w:w="459" w:type="dxa"/>
            <w:gridSpan w:val="2"/>
            <w:shd w:val="clear" w:color="auto" w:fill="auto"/>
          </w:tcPr>
          <w:p w14:paraId="21042D96" w14:textId="77777777" w:rsidR="00D05121" w:rsidRPr="00D94B0B" w:rsidRDefault="00D05121" w:rsidP="00D05121">
            <w:pPr>
              <w:rPr>
                <w:rFonts w:ascii="Calibri" w:hAnsi="Calibri"/>
                <w:sz w:val="20"/>
              </w:rPr>
            </w:pPr>
          </w:p>
        </w:tc>
        <w:tc>
          <w:tcPr>
            <w:tcW w:w="459" w:type="dxa"/>
            <w:gridSpan w:val="2"/>
            <w:shd w:val="clear" w:color="auto" w:fill="auto"/>
          </w:tcPr>
          <w:p w14:paraId="3855A9E3" w14:textId="77777777" w:rsidR="00D05121" w:rsidRPr="008D4E84" w:rsidRDefault="00D05121" w:rsidP="00D05121">
            <w:pPr>
              <w:rPr>
                <w:rFonts w:ascii="Calibri" w:hAnsi="Calibri" w:cs="Calibri"/>
                <w:b/>
                <w:sz w:val="20"/>
                <w:szCs w:val="20"/>
              </w:rPr>
            </w:pPr>
          </w:p>
        </w:tc>
        <w:tc>
          <w:tcPr>
            <w:tcW w:w="458" w:type="dxa"/>
            <w:gridSpan w:val="2"/>
            <w:shd w:val="clear" w:color="auto" w:fill="auto"/>
          </w:tcPr>
          <w:p w14:paraId="49632D80"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7CD55EA3"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209C9CEF"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333D5145"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526392BE" w14:textId="77777777" w:rsidR="00D05121" w:rsidRPr="008D4E84" w:rsidRDefault="00D05121" w:rsidP="00D05121">
            <w:pPr>
              <w:rPr>
                <w:rFonts w:ascii="Calibri" w:hAnsi="Calibri" w:cs="Calibri"/>
                <w:b/>
                <w:sz w:val="20"/>
                <w:szCs w:val="20"/>
              </w:rPr>
            </w:pPr>
          </w:p>
        </w:tc>
        <w:tc>
          <w:tcPr>
            <w:tcW w:w="458" w:type="dxa"/>
            <w:gridSpan w:val="2"/>
            <w:shd w:val="clear" w:color="auto" w:fill="FFFFFF" w:themeFill="background1"/>
          </w:tcPr>
          <w:p w14:paraId="51015239"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3ABC2E52" w14:textId="77777777" w:rsidR="00D05121" w:rsidRPr="00D94B0B" w:rsidRDefault="00D05121" w:rsidP="00D05121">
            <w:pPr>
              <w:rPr>
                <w:rFonts w:ascii="Calibri" w:hAnsi="Calibri"/>
                <w:sz w:val="20"/>
              </w:rPr>
            </w:pPr>
          </w:p>
        </w:tc>
        <w:tc>
          <w:tcPr>
            <w:tcW w:w="458" w:type="dxa"/>
            <w:gridSpan w:val="2"/>
            <w:shd w:val="clear" w:color="auto" w:fill="FFFFFF" w:themeFill="background1"/>
          </w:tcPr>
          <w:p w14:paraId="6049E2EB" w14:textId="77777777" w:rsidR="00D05121" w:rsidRPr="00D94B0B" w:rsidRDefault="00D05121" w:rsidP="00D05121">
            <w:pPr>
              <w:rPr>
                <w:rFonts w:ascii="Calibri" w:hAnsi="Calibri"/>
                <w:sz w:val="20"/>
              </w:rPr>
            </w:pPr>
          </w:p>
        </w:tc>
        <w:tc>
          <w:tcPr>
            <w:tcW w:w="458" w:type="dxa"/>
            <w:gridSpan w:val="2"/>
            <w:shd w:val="clear" w:color="auto" w:fill="auto"/>
          </w:tcPr>
          <w:p w14:paraId="0D933721" w14:textId="77777777" w:rsidR="00D05121" w:rsidRPr="008D4E84" w:rsidRDefault="00D05121" w:rsidP="00D05121">
            <w:pPr>
              <w:rPr>
                <w:rFonts w:ascii="Calibri" w:hAnsi="Calibri" w:cs="Calibri"/>
                <w:b/>
                <w:sz w:val="20"/>
                <w:szCs w:val="20"/>
              </w:rPr>
            </w:pPr>
          </w:p>
        </w:tc>
        <w:tc>
          <w:tcPr>
            <w:tcW w:w="458" w:type="dxa"/>
            <w:gridSpan w:val="2"/>
            <w:shd w:val="clear" w:color="auto" w:fill="auto"/>
          </w:tcPr>
          <w:p w14:paraId="63B693B9" w14:textId="77777777" w:rsidR="00D05121" w:rsidRPr="00D94B0B" w:rsidRDefault="00D05121" w:rsidP="00D05121">
            <w:pPr>
              <w:rPr>
                <w:rFonts w:ascii="Calibri" w:hAnsi="Calibri"/>
                <w:sz w:val="20"/>
              </w:rPr>
            </w:pPr>
          </w:p>
        </w:tc>
        <w:tc>
          <w:tcPr>
            <w:tcW w:w="458" w:type="dxa"/>
            <w:gridSpan w:val="2"/>
            <w:shd w:val="clear" w:color="auto" w:fill="auto"/>
          </w:tcPr>
          <w:p w14:paraId="6E4E1CE3" w14:textId="77777777" w:rsidR="00D05121" w:rsidRPr="00D94B0B" w:rsidRDefault="00D05121" w:rsidP="00D05121">
            <w:pPr>
              <w:rPr>
                <w:rFonts w:ascii="Calibri" w:hAnsi="Calibri"/>
                <w:sz w:val="20"/>
              </w:rPr>
            </w:pPr>
          </w:p>
        </w:tc>
        <w:tc>
          <w:tcPr>
            <w:tcW w:w="1191" w:type="dxa"/>
            <w:shd w:val="clear" w:color="auto" w:fill="auto"/>
          </w:tcPr>
          <w:p w14:paraId="45B713E5" w14:textId="77777777" w:rsidR="00D05121" w:rsidRPr="00D94B0B" w:rsidRDefault="00D05121" w:rsidP="00D05121">
            <w:pPr>
              <w:rPr>
                <w:rFonts w:ascii="Calibri" w:hAnsi="Calibri"/>
                <w:sz w:val="20"/>
              </w:rPr>
            </w:pPr>
            <w:r w:rsidRPr="008D4E84">
              <w:rPr>
                <w:rFonts w:ascii="Calibri" w:hAnsi="Calibri" w:cs="Calibri"/>
                <w:b/>
                <w:sz w:val="20"/>
                <w:szCs w:val="20"/>
              </w:rPr>
              <w:t>x</w:t>
            </w:r>
          </w:p>
        </w:tc>
      </w:tr>
    </w:tbl>
    <w:p w14:paraId="53C4A37B" w14:textId="77777777" w:rsidR="008F0795" w:rsidRDefault="008F0795" w:rsidP="008F0795">
      <w:pPr>
        <w:rPr>
          <w:highlight w:val="darkGray"/>
        </w:rPr>
      </w:pPr>
    </w:p>
    <w:p w14:paraId="1F4CAC66" w14:textId="2050B88C" w:rsidR="00405DC3" w:rsidRPr="00D94B0B" w:rsidRDefault="00405DC3" w:rsidP="00D94B0B">
      <w:pPr>
        <w:rPr>
          <w:highlight w:val="darkGray"/>
        </w:rPr>
        <w:sectPr w:rsidR="00405DC3" w:rsidRPr="00D94B0B" w:rsidSect="00D94B0B">
          <w:pgSz w:w="15840" w:h="12240" w:orient="landscape"/>
          <w:pgMar w:top="1440" w:right="1440" w:bottom="1440" w:left="1440" w:header="720" w:footer="720" w:gutter="0"/>
          <w:cols w:space="720"/>
          <w:docGrid w:linePitch="360"/>
        </w:sectPr>
      </w:pPr>
    </w:p>
    <w:p w14:paraId="6D85E2F7" w14:textId="77777777" w:rsidR="0098305C" w:rsidRPr="008D4E84" w:rsidRDefault="0098305C" w:rsidP="006E02D9">
      <w:pPr>
        <w:jc w:val="both"/>
        <w:rPr>
          <w:rFonts w:ascii="Calibri" w:hAnsi="Calibri" w:cs="Calibri"/>
          <w:sz w:val="20"/>
          <w:szCs w:val="20"/>
        </w:rPr>
      </w:pPr>
    </w:p>
    <w:p w14:paraId="446119D0" w14:textId="77777777" w:rsidR="0098305C" w:rsidRPr="008D4E84" w:rsidRDefault="0098305C" w:rsidP="006E02D9">
      <w:pPr>
        <w:jc w:val="both"/>
        <w:rPr>
          <w:rFonts w:ascii="Calibri" w:hAnsi="Calibri" w:cs="Calibri"/>
          <w:sz w:val="20"/>
          <w:szCs w:val="20"/>
        </w:rPr>
      </w:pPr>
    </w:p>
    <w:p w14:paraId="5C28129C" w14:textId="77777777" w:rsidR="00D02FF8" w:rsidRPr="008D4E84" w:rsidRDefault="00D02FF8" w:rsidP="006E02D9">
      <w:pPr>
        <w:jc w:val="both"/>
        <w:rPr>
          <w:rFonts w:ascii="Calibri" w:hAnsi="Calibri" w:cs="Calibri"/>
          <w:sz w:val="20"/>
          <w:szCs w:val="20"/>
        </w:rPr>
      </w:pPr>
    </w:p>
    <w:p w14:paraId="085EC08B" w14:textId="77777777" w:rsidR="00D02FF8" w:rsidRPr="008D4E84" w:rsidRDefault="00AD46DC" w:rsidP="00D94B0B">
      <w:pPr>
        <w:rPr>
          <w:rFonts w:ascii="Calibri" w:hAnsi="Calibri" w:cs="Calibri"/>
          <w:sz w:val="20"/>
          <w:szCs w:val="20"/>
        </w:rPr>
      </w:pPr>
      <w:r>
        <w:rPr>
          <w:rFonts w:ascii="Calibri" w:hAnsi="Calibri" w:cs="Calibri"/>
          <w:sz w:val="20"/>
          <w:szCs w:val="20"/>
        </w:rPr>
        <w:br w:type="page"/>
      </w:r>
    </w:p>
    <w:p w14:paraId="112B5128" w14:textId="2BC3CCC2" w:rsidR="00A96F5D" w:rsidRPr="00D94B0B" w:rsidRDefault="00041032" w:rsidP="00F06878">
      <w:pPr>
        <w:pStyle w:val="Heading2"/>
      </w:pPr>
      <w:bookmarkStart w:id="174" w:name="_Toc41040731"/>
      <w:bookmarkStart w:id="175" w:name="_Toc7103844"/>
      <w:bookmarkStart w:id="176" w:name="_Toc41048530"/>
      <w:bookmarkStart w:id="177" w:name="_Toc487556791"/>
      <w:r>
        <w:t>B</w:t>
      </w:r>
      <w:r w:rsidR="00A96F5D" w:rsidRPr="00864531">
        <w:t>: T</w:t>
      </w:r>
      <w:r w:rsidR="00AD46DC" w:rsidRPr="00864531">
        <w:t>erms of reference</w:t>
      </w:r>
      <w:r w:rsidR="00A96F5D" w:rsidRPr="00D94B0B">
        <w:t xml:space="preserve"> (TECHNICAL CONSULTANCIES - OVERVIEW)</w:t>
      </w:r>
      <w:bookmarkEnd w:id="174"/>
      <w:bookmarkEnd w:id="175"/>
      <w:bookmarkEnd w:id="176"/>
    </w:p>
    <w:p w14:paraId="45D51903" w14:textId="77777777" w:rsidR="00A96F5D" w:rsidRPr="00D56AD5" w:rsidRDefault="00A96F5D" w:rsidP="00A96F5D">
      <w:pPr>
        <w:rPr>
          <w:rFonts w:ascii="Garamond" w:hAnsi="Garamond"/>
          <w:sz w:val="22"/>
          <w:szCs w:val="22"/>
        </w:rPr>
      </w:pPr>
    </w:p>
    <w:p w14:paraId="1B2D6BBF" w14:textId="77777777" w:rsidR="00A96F5D" w:rsidRPr="009F4EA5" w:rsidRDefault="00A96F5D" w:rsidP="00A96F5D">
      <w:pPr>
        <w:rPr>
          <w:rFonts w:ascii="Garamond" w:hAnsi="Garamond"/>
          <w:b/>
          <w:sz w:val="22"/>
          <w:szCs w:val="22"/>
        </w:rPr>
      </w:pPr>
      <w:r w:rsidRPr="003B3C30">
        <w:rPr>
          <w:rFonts w:ascii="Garamond" w:hAnsi="Garamond"/>
          <w:b/>
          <w:sz w:val="22"/>
          <w:szCs w:val="22"/>
        </w:rPr>
        <w:t>BUG BASIN TEAM</w:t>
      </w:r>
    </w:p>
    <w:p w14:paraId="388B4831" w14:textId="77777777" w:rsidR="00A96F5D" w:rsidRPr="00935550" w:rsidRDefault="00A96F5D" w:rsidP="006424E4">
      <w:pPr>
        <w:pStyle w:val="ListParagraph"/>
        <w:numPr>
          <w:ilvl w:val="0"/>
          <w:numId w:val="37"/>
        </w:numPr>
        <w:rPr>
          <w:rFonts w:ascii="Garamond" w:hAnsi="Garamond"/>
          <w:sz w:val="22"/>
          <w:szCs w:val="22"/>
        </w:rPr>
      </w:pPr>
      <w:r w:rsidRPr="002F78B1">
        <w:rPr>
          <w:rFonts w:ascii="Garamond" w:hAnsi="Garamond"/>
          <w:sz w:val="22"/>
          <w:szCs w:val="22"/>
        </w:rPr>
        <w:t>International consultant (Surface Waters)</w:t>
      </w:r>
    </w:p>
    <w:p w14:paraId="525D566B" w14:textId="77777777" w:rsidR="00A96F5D" w:rsidRPr="008411B6" w:rsidRDefault="00A96F5D" w:rsidP="006424E4">
      <w:pPr>
        <w:pStyle w:val="ListParagraph"/>
        <w:numPr>
          <w:ilvl w:val="0"/>
          <w:numId w:val="37"/>
        </w:numPr>
        <w:rPr>
          <w:rFonts w:ascii="Garamond" w:hAnsi="Garamond"/>
          <w:sz w:val="22"/>
          <w:szCs w:val="22"/>
        </w:rPr>
      </w:pPr>
      <w:r w:rsidRPr="00EA3E92">
        <w:rPr>
          <w:rFonts w:ascii="Garamond" w:hAnsi="Garamond"/>
          <w:sz w:val="22"/>
          <w:szCs w:val="22"/>
        </w:rPr>
        <w:t>International consultant (Groundwaters)</w:t>
      </w:r>
    </w:p>
    <w:p w14:paraId="61C91FCF" w14:textId="77777777" w:rsidR="00A96F5D" w:rsidRPr="001A1CE3" w:rsidRDefault="00A96F5D" w:rsidP="006424E4">
      <w:pPr>
        <w:pStyle w:val="ListParagraph"/>
        <w:numPr>
          <w:ilvl w:val="0"/>
          <w:numId w:val="37"/>
        </w:numPr>
        <w:rPr>
          <w:rFonts w:ascii="Garamond" w:hAnsi="Garamond"/>
          <w:sz w:val="22"/>
          <w:szCs w:val="22"/>
        </w:rPr>
      </w:pPr>
      <w:r w:rsidRPr="008411B6">
        <w:rPr>
          <w:rFonts w:ascii="Garamond" w:hAnsi="Garamond"/>
          <w:sz w:val="22"/>
          <w:szCs w:val="22"/>
        </w:rPr>
        <w:t xml:space="preserve">Local consultant </w:t>
      </w:r>
      <w:r w:rsidRPr="00C37B47">
        <w:rPr>
          <w:rFonts w:ascii="Garamond" w:hAnsi="Garamond"/>
          <w:sz w:val="22"/>
          <w:szCs w:val="22"/>
        </w:rPr>
        <w:t>(Surface Waters)</w:t>
      </w:r>
    </w:p>
    <w:p w14:paraId="7BD63956" w14:textId="77777777" w:rsidR="00A96F5D" w:rsidRPr="008D4E84" w:rsidRDefault="00A96F5D" w:rsidP="006424E4">
      <w:pPr>
        <w:pStyle w:val="ListParagraph"/>
        <w:numPr>
          <w:ilvl w:val="0"/>
          <w:numId w:val="37"/>
        </w:numPr>
        <w:rPr>
          <w:rFonts w:ascii="Garamond" w:hAnsi="Garamond"/>
          <w:sz w:val="22"/>
          <w:szCs w:val="22"/>
        </w:rPr>
      </w:pPr>
      <w:r w:rsidRPr="008D4E84">
        <w:rPr>
          <w:rFonts w:ascii="Garamond" w:hAnsi="Garamond"/>
          <w:sz w:val="22"/>
          <w:szCs w:val="22"/>
        </w:rPr>
        <w:t>Local consultant (Groundwaters)</w:t>
      </w:r>
    </w:p>
    <w:p w14:paraId="6462A315" w14:textId="77777777" w:rsidR="00A96F5D" w:rsidRPr="008D4E84" w:rsidRDefault="00A96F5D" w:rsidP="00A96F5D">
      <w:pPr>
        <w:rPr>
          <w:rFonts w:ascii="Garamond" w:hAnsi="Garamond"/>
          <w:b/>
          <w:sz w:val="22"/>
          <w:szCs w:val="22"/>
        </w:rPr>
      </w:pPr>
    </w:p>
    <w:p w14:paraId="37174CCC" w14:textId="77777777" w:rsidR="00A96F5D" w:rsidRPr="008D4E84" w:rsidRDefault="00A96F5D" w:rsidP="00A96F5D">
      <w:pPr>
        <w:rPr>
          <w:rFonts w:ascii="Garamond" w:hAnsi="Garamond"/>
          <w:b/>
          <w:sz w:val="22"/>
          <w:szCs w:val="22"/>
        </w:rPr>
      </w:pPr>
      <w:r w:rsidRPr="008D4E84">
        <w:rPr>
          <w:rFonts w:ascii="Garamond" w:hAnsi="Garamond"/>
          <w:b/>
          <w:sz w:val="22"/>
          <w:szCs w:val="22"/>
        </w:rPr>
        <w:t>NEMAN BASIN TEAM</w:t>
      </w:r>
    </w:p>
    <w:p w14:paraId="13EA04BB" w14:textId="77777777" w:rsidR="00A96F5D" w:rsidRPr="008D4E84" w:rsidRDefault="00A96F5D" w:rsidP="006424E4">
      <w:pPr>
        <w:pStyle w:val="ListParagraph"/>
        <w:numPr>
          <w:ilvl w:val="0"/>
          <w:numId w:val="38"/>
        </w:numPr>
        <w:rPr>
          <w:rFonts w:ascii="Garamond" w:hAnsi="Garamond"/>
          <w:sz w:val="22"/>
          <w:szCs w:val="22"/>
        </w:rPr>
      </w:pPr>
      <w:r w:rsidRPr="008D4E84">
        <w:rPr>
          <w:rFonts w:ascii="Garamond" w:hAnsi="Garamond"/>
          <w:sz w:val="22"/>
          <w:szCs w:val="22"/>
        </w:rPr>
        <w:t>International consultant (Surface Waters)</w:t>
      </w:r>
    </w:p>
    <w:p w14:paraId="13C42C83" w14:textId="77777777" w:rsidR="00A96F5D" w:rsidRPr="008D4E84" w:rsidRDefault="00A96F5D" w:rsidP="006424E4">
      <w:pPr>
        <w:pStyle w:val="ListParagraph"/>
        <w:numPr>
          <w:ilvl w:val="0"/>
          <w:numId w:val="38"/>
        </w:numPr>
        <w:rPr>
          <w:rFonts w:ascii="Garamond" w:hAnsi="Garamond"/>
          <w:sz w:val="22"/>
          <w:szCs w:val="22"/>
        </w:rPr>
      </w:pPr>
      <w:r w:rsidRPr="008D4E84">
        <w:rPr>
          <w:rFonts w:ascii="Garamond" w:hAnsi="Garamond"/>
          <w:sz w:val="22"/>
          <w:szCs w:val="22"/>
        </w:rPr>
        <w:t>International consultant (Groundwaters)</w:t>
      </w:r>
    </w:p>
    <w:p w14:paraId="67EC685E" w14:textId="77777777" w:rsidR="00A96F5D" w:rsidRPr="008D4E84" w:rsidRDefault="00A96F5D" w:rsidP="006424E4">
      <w:pPr>
        <w:pStyle w:val="ListParagraph"/>
        <w:numPr>
          <w:ilvl w:val="0"/>
          <w:numId w:val="38"/>
        </w:numPr>
        <w:rPr>
          <w:rFonts w:ascii="Garamond" w:hAnsi="Garamond"/>
          <w:sz w:val="22"/>
          <w:szCs w:val="22"/>
        </w:rPr>
      </w:pPr>
      <w:r w:rsidRPr="008D4E84">
        <w:rPr>
          <w:rFonts w:ascii="Garamond" w:hAnsi="Garamond"/>
          <w:sz w:val="22"/>
          <w:szCs w:val="22"/>
        </w:rPr>
        <w:t>Local consultant (Surface Waters)</w:t>
      </w:r>
    </w:p>
    <w:p w14:paraId="736CC2A0" w14:textId="77777777" w:rsidR="00A96F5D" w:rsidRPr="008D4E84" w:rsidRDefault="00A96F5D" w:rsidP="006424E4">
      <w:pPr>
        <w:pStyle w:val="ListParagraph"/>
        <w:numPr>
          <w:ilvl w:val="0"/>
          <w:numId w:val="38"/>
        </w:numPr>
        <w:rPr>
          <w:rFonts w:ascii="Garamond" w:hAnsi="Garamond"/>
          <w:sz w:val="22"/>
          <w:szCs w:val="22"/>
        </w:rPr>
      </w:pPr>
      <w:r w:rsidRPr="008D4E84">
        <w:rPr>
          <w:rFonts w:ascii="Garamond" w:hAnsi="Garamond"/>
          <w:sz w:val="22"/>
          <w:szCs w:val="22"/>
        </w:rPr>
        <w:t>Local consultant (Groundwaters)</w:t>
      </w:r>
    </w:p>
    <w:p w14:paraId="2E736438" w14:textId="77777777" w:rsidR="00A96F5D" w:rsidRPr="008D4E84" w:rsidRDefault="00A96F5D" w:rsidP="00A96F5D">
      <w:pPr>
        <w:rPr>
          <w:rFonts w:ascii="Garamond" w:hAnsi="Garamond"/>
          <w:b/>
          <w:sz w:val="22"/>
          <w:szCs w:val="22"/>
        </w:rPr>
      </w:pPr>
    </w:p>
    <w:p w14:paraId="1BD887FF" w14:textId="77777777" w:rsidR="00A96F5D" w:rsidRPr="008D4E84" w:rsidRDefault="00A96F5D" w:rsidP="00A96F5D">
      <w:pPr>
        <w:rPr>
          <w:rFonts w:ascii="Garamond" w:hAnsi="Garamond"/>
          <w:b/>
          <w:color w:val="8496B0" w:themeColor="text2" w:themeTint="99"/>
          <w:sz w:val="22"/>
          <w:szCs w:val="22"/>
        </w:rPr>
      </w:pPr>
    </w:p>
    <w:p w14:paraId="5CE5F855" w14:textId="77777777" w:rsidR="00A96F5D" w:rsidRPr="008D4E84" w:rsidRDefault="00A96F5D" w:rsidP="00A96F5D">
      <w:pPr>
        <w:rPr>
          <w:rFonts w:ascii="Garamond" w:hAnsi="Garamond"/>
          <w:b/>
          <w:color w:val="2F5496" w:themeColor="accent1" w:themeShade="BF"/>
        </w:rPr>
      </w:pPr>
      <w:r w:rsidRPr="008D4E84">
        <w:rPr>
          <w:rFonts w:ascii="Garamond" w:hAnsi="Garamond"/>
          <w:b/>
          <w:color w:val="2F5496" w:themeColor="accent1" w:themeShade="BF"/>
        </w:rPr>
        <w:t xml:space="preserve">International consultants (SW/GW): DRAFT MINUMUM </w:t>
      </w:r>
    </w:p>
    <w:p w14:paraId="7D74C5A4" w14:textId="77777777" w:rsidR="00A96F5D" w:rsidRPr="008D4E84" w:rsidRDefault="00A96F5D" w:rsidP="00A96F5D">
      <w:pPr>
        <w:pStyle w:val="ListParagraph"/>
        <w:rPr>
          <w:rFonts w:ascii="Garamond" w:hAnsi="Garamond"/>
          <w:b/>
          <w:sz w:val="22"/>
          <w:szCs w:val="22"/>
        </w:rPr>
      </w:pPr>
    </w:p>
    <w:p w14:paraId="03CF32F2" w14:textId="77777777" w:rsidR="00A96F5D" w:rsidRPr="008D4E84" w:rsidRDefault="00A96F5D" w:rsidP="00A96F5D">
      <w:pPr>
        <w:rPr>
          <w:rFonts w:ascii="Garamond" w:hAnsi="Garamond"/>
          <w:b/>
          <w:sz w:val="22"/>
          <w:szCs w:val="22"/>
        </w:rPr>
      </w:pPr>
      <w:r w:rsidRPr="008D4E84">
        <w:rPr>
          <w:rFonts w:ascii="Garamond" w:hAnsi="Garamond"/>
          <w:b/>
          <w:sz w:val="22"/>
          <w:szCs w:val="22"/>
        </w:rPr>
        <w:t xml:space="preserve">Groundwater; </w:t>
      </w:r>
    </w:p>
    <w:p w14:paraId="3EE225E3" w14:textId="77777777" w:rsidR="00A96F5D" w:rsidRPr="008D4E84" w:rsidRDefault="00A96F5D" w:rsidP="006424E4">
      <w:pPr>
        <w:pStyle w:val="ListParagraph"/>
        <w:numPr>
          <w:ilvl w:val="0"/>
          <w:numId w:val="38"/>
        </w:numPr>
        <w:jc w:val="both"/>
        <w:rPr>
          <w:rFonts w:ascii="Garamond" w:hAnsi="Garamond"/>
          <w:sz w:val="22"/>
          <w:szCs w:val="22"/>
        </w:rPr>
      </w:pPr>
      <w:r w:rsidRPr="008D4E84">
        <w:rPr>
          <w:rFonts w:ascii="Garamond" w:hAnsi="Garamond"/>
          <w:sz w:val="22"/>
          <w:szCs w:val="22"/>
        </w:rPr>
        <w:t xml:space="preserve">Draft the annual Work Plan and budget for activities that fall under his/her responsibility and contribute to the preparation of the project’s Annual Work Plan – In close coordination with the Executing Agency and the PCU </w:t>
      </w:r>
    </w:p>
    <w:p w14:paraId="04D4433F" w14:textId="77777777" w:rsidR="00A96F5D" w:rsidRPr="008D4E84" w:rsidRDefault="00A96F5D" w:rsidP="006424E4">
      <w:pPr>
        <w:pStyle w:val="ListParagraph"/>
        <w:numPr>
          <w:ilvl w:val="0"/>
          <w:numId w:val="38"/>
        </w:numPr>
        <w:jc w:val="both"/>
        <w:rPr>
          <w:rFonts w:ascii="Garamond" w:hAnsi="Garamond"/>
          <w:sz w:val="22"/>
          <w:szCs w:val="22"/>
        </w:rPr>
      </w:pPr>
      <w:r w:rsidRPr="008D4E84">
        <w:rPr>
          <w:rFonts w:ascii="Garamond" w:hAnsi="Garamond"/>
          <w:sz w:val="22"/>
          <w:szCs w:val="22"/>
        </w:rPr>
        <w:t xml:space="preserve">Support reporting of project progress as </w:t>
      </w:r>
      <w:proofErr w:type="gramStart"/>
      <w:r w:rsidRPr="008D4E84">
        <w:rPr>
          <w:rFonts w:ascii="Garamond" w:hAnsi="Garamond"/>
          <w:sz w:val="22"/>
          <w:szCs w:val="22"/>
        </w:rPr>
        <w:t>needed ;</w:t>
      </w:r>
      <w:proofErr w:type="gramEnd"/>
      <w:r w:rsidRPr="008D4E84">
        <w:rPr>
          <w:rFonts w:ascii="Garamond" w:hAnsi="Garamond"/>
          <w:sz w:val="22"/>
          <w:szCs w:val="22"/>
        </w:rPr>
        <w:t xml:space="preserve"> Support Monitoring &amp; Evaluation reporting requirements</w:t>
      </w:r>
    </w:p>
    <w:p w14:paraId="5E2469D4"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Post-graduate specialization (PhD preferable) in Hydrogeology / engineering applied to hydrogeology</w:t>
      </w:r>
    </w:p>
    <w:p w14:paraId="35FCCEB8"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At least 5 years of experience in the application of hydrogeology to international development projects</w:t>
      </w:r>
    </w:p>
    <w:p w14:paraId="3E93477B"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 xml:space="preserve">Excellent knowledge of the hydrogeological conditions and context of the </w:t>
      </w:r>
      <w:r w:rsidRPr="008D4E84">
        <w:rPr>
          <w:rFonts w:ascii="Garamond" w:hAnsi="Garamond"/>
          <w:b/>
          <w:sz w:val="22"/>
          <w:szCs w:val="22"/>
        </w:rPr>
        <w:t>Bug/Neman</w:t>
      </w:r>
      <w:r w:rsidRPr="008D4E84">
        <w:rPr>
          <w:rFonts w:ascii="Garamond" w:hAnsi="Garamond"/>
          <w:sz w:val="22"/>
          <w:szCs w:val="22"/>
        </w:rPr>
        <w:t xml:space="preserve"> transboundary River Basin</w:t>
      </w:r>
    </w:p>
    <w:p w14:paraId="3329FCF8"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Excellent knowledge of the relevant social and political context</w:t>
      </w:r>
    </w:p>
    <w:p w14:paraId="6CDA9447"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Fully fluent in English ; good knowledge of Russian is a plus</w:t>
      </w:r>
    </w:p>
    <w:p w14:paraId="18774DFF" w14:textId="77777777" w:rsidR="00A96F5D" w:rsidRPr="008D4E84" w:rsidRDefault="00A96F5D" w:rsidP="00A96F5D">
      <w:pPr>
        <w:rPr>
          <w:rFonts w:ascii="Garamond" w:hAnsi="Garamond"/>
          <w:sz w:val="22"/>
          <w:szCs w:val="22"/>
        </w:rPr>
      </w:pPr>
    </w:p>
    <w:p w14:paraId="33F80030" w14:textId="77777777" w:rsidR="00A96F5D" w:rsidRPr="008D4E84" w:rsidRDefault="00A96F5D" w:rsidP="00A96F5D">
      <w:pPr>
        <w:rPr>
          <w:rFonts w:ascii="Garamond" w:hAnsi="Garamond"/>
          <w:b/>
          <w:sz w:val="22"/>
          <w:szCs w:val="22"/>
        </w:rPr>
      </w:pPr>
      <w:r w:rsidRPr="008D4E84">
        <w:rPr>
          <w:rFonts w:ascii="Garamond" w:hAnsi="Garamond"/>
          <w:b/>
          <w:sz w:val="22"/>
          <w:szCs w:val="22"/>
        </w:rPr>
        <w:t xml:space="preserve">Surface Waters; </w:t>
      </w:r>
    </w:p>
    <w:p w14:paraId="4C2BEF07" w14:textId="77777777" w:rsidR="00A96F5D" w:rsidRPr="008D4E84" w:rsidRDefault="00A96F5D" w:rsidP="006424E4">
      <w:pPr>
        <w:pStyle w:val="ListParagraph"/>
        <w:numPr>
          <w:ilvl w:val="0"/>
          <w:numId w:val="38"/>
        </w:numPr>
        <w:jc w:val="both"/>
        <w:rPr>
          <w:rFonts w:ascii="Garamond" w:hAnsi="Garamond"/>
          <w:sz w:val="22"/>
          <w:szCs w:val="22"/>
        </w:rPr>
      </w:pPr>
      <w:r w:rsidRPr="008D4E84">
        <w:rPr>
          <w:rFonts w:ascii="Garamond" w:hAnsi="Garamond"/>
          <w:sz w:val="22"/>
          <w:szCs w:val="22"/>
        </w:rPr>
        <w:t xml:space="preserve">Draft the annual Work Plan and budget for activities that fall under his/her responsibility and contribute to the preparation of the project’s Annual Work Plan – In close coordination with the Executing Agency and the PCU </w:t>
      </w:r>
    </w:p>
    <w:p w14:paraId="4C7DC538" w14:textId="77777777" w:rsidR="00A96F5D" w:rsidRPr="008D4E84" w:rsidRDefault="00A96F5D" w:rsidP="006424E4">
      <w:pPr>
        <w:pStyle w:val="ListParagraph"/>
        <w:numPr>
          <w:ilvl w:val="0"/>
          <w:numId w:val="38"/>
        </w:numPr>
        <w:jc w:val="both"/>
        <w:rPr>
          <w:rFonts w:ascii="Garamond" w:hAnsi="Garamond"/>
          <w:sz w:val="22"/>
          <w:szCs w:val="22"/>
        </w:rPr>
      </w:pPr>
      <w:r w:rsidRPr="008D4E84">
        <w:rPr>
          <w:rFonts w:ascii="Garamond" w:hAnsi="Garamond"/>
          <w:sz w:val="22"/>
          <w:szCs w:val="22"/>
        </w:rPr>
        <w:t xml:space="preserve">Support reporting of project progress as </w:t>
      </w:r>
      <w:proofErr w:type="gramStart"/>
      <w:r w:rsidRPr="008D4E84">
        <w:rPr>
          <w:rFonts w:ascii="Garamond" w:hAnsi="Garamond"/>
          <w:sz w:val="22"/>
          <w:szCs w:val="22"/>
        </w:rPr>
        <w:t>needed ;</w:t>
      </w:r>
      <w:proofErr w:type="gramEnd"/>
      <w:r w:rsidRPr="008D4E84">
        <w:rPr>
          <w:rFonts w:ascii="Garamond" w:hAnsi="Garamond"/>
          <w:sz w:val="22"/>
          <w:szCs w:val="22"/>
        </w:rPr>
        <w:t xml:space="preserve"> Support Monitoring &amp; Evaluation reporting requirements</w:t>
      </w:r>
    </w:p>
    <w:p w14:paraId="1003E1D8"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Post-graduate specialization (PhD preferable) in Hydrology / water management</w:t>
      </w:r>
    </w:p>
    <w:p w14:paraId="7FFBCF8A"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At least 5 years of experience in water resources management for international development projects</w:t>
      </w:r>
    </w:p>
    <w:p w14:paraId="7A55EA8C"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 xml:space="preserve">Excellent knowledge of the freshwater profile and context of the </w:t>
      </w:r>
      <w:r w:rsidRPr="008D4E84">
        <w:rPr>
          <w:rFonts w:ascii="Garamond" w:hAnsi="Garamond"/>
          <w:b/>
          <w:sz w:val="22"/>
          <w:szCs w:val="22"/>
        </w:rPr>
        <w:t>Bug/Neman</w:t>
      </w:r>
      <w:r w:rsidRPr="008D4E84">
        <w:rPr>
          <w:rFonts w:ascii="Garamond" w:hAnsi="Garamond"/>
          <w:sz w:val="22"/>
          <w:szCs w:val="22"/>
        </w:rPr>
        <w:t xml:space="preserve"> transboundary River Basin</w:t>
      </w:r>
    </w:p>
    <w:p w14:paraId="4D140228"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Excellent knowledge of the relevant social and political context</w:t>
      </w:r>
    </w:p>
    <w:p w14:paraId="13A397C5" w14:textId="77777777" w:rsidR="00A96F5D" w:rsidRPr="008D4E84" w:rsidRDefault="00A96F5D" w:rsidP="006424E4">
      <w:pPr>
        <w:pStyle w:val="ListParagraph"/>
        <w:numPr>
          <w:ilvl w:val="1"/>
          <w:numId w:val="38"/>
        </w:numPr>
        <w:jc w:val="both"/>
        <w:rPr>
          <w:rFonts w:ascii="Garamond" w:hAnsi="Garamond"/>
          <w:sz w:val="22"/>
          <w:szCs w:val="22"/>
        </w:rPr>
      </w:pPr>
      <w:r w:rsidRPr="008D4E84">
        <w:rPr>
          <w:rFonts w:ascii="Garamond" w:hAnsi="Garamond"/>
          <w:sz w:val="22"/>
          <w:szCs w:val="22"/>
        </w:rPr>
        <w:t>Fully fluent in English ; good knowledge of Russian is a plus</w:t>
      </w:r>
    </w:p>
    <w:p w14:paraId="06020EE0" w14:textId="77777777" w:rsidR="00A96F5D" w:rsidRPr="008D4E84" w:rsidRDefault="00A96F5D" w:rsidP="00A96F5D">
      <w:pPr>
        <w:rPr>
          <w:rFonts w:ascii="Garamond" w:hAnsi="Garamond"/>
          <w:b/>
          <w:color w:val="2F5496" w:themeColor="accent1" w:themeShade="BF"/>
        </w:rPr>
      </w:pPr>
    </w:p>
    <w:p w14:paraId="18016498" w14:textId="77777777" w:rsidR="00A96F5D" w:rsidRPr="008D4E84" w:rsidRDefault="00A96F5D" w:rsidP="00A96F5D">
      <w:pPr>
        <w:rPr>
          <w:rFonts w:ascii="Garamond" w:hAnsi="Garamond"/>
          <w:b/>
          <w:color w:val="2F5496" w:themeColor="accent1" w:themeShade="BF"/>
        </w:rPr>
      </w:pPr>
    </w:p>
    <w:p w14:paraId="087CDE0F" w14:textId="77777777" w:rsidR="00A96F5D" w:rsidRPr="008D4E84" w:rsidRDefault="00A96F5D" w:rsidP="00A96F5D">
      <w:pPr>
        <w:rPr>
          <w:rFonts w:ascii="Garamond" w:hAnsi="Garamond"/>
          <w:b/>
          <w:color w:val="2F5496" w:themeColor="accent1" w:themeShade="BF"/>
        </w:rPr>
      </w:pPr>
      <w:r w:rsidRPr="008D4E84">
        <w:rPr>
          <w:rFonts w:ascii="Garamond" w:hAnsi="Garamond"/>
          <w:b/>
          <w:color w:val="2F5496" w:themeColor="accent1" w:themeShade="BF"/>
        </w:rPr>
        <w:t xml:space="preserve">Local consultants (SW/GW): DRAFT MINIMUM </w:t>
      </w:r>
    </w:p>
    <w:p w14:paraId="395F99D3" w14:textId="77777777" w:rsidR="00A96F5D" w:rsidRPr="008D4E84" w:rsidRDefault="00A96F5D" w:rsidP="00A96F5D">
      <w:pPr>
        <w:rPr>
          <w:rFonts w:ascii="Garamond" w:hAnsi="Garamond"/>
          <w:sz w:val="22"/>
          <w:szCs w:val="22"/>
        </w:rPr>
      </w:pPr>
    </w:p>
    <w:p w14:paraId="239D0C38" w14:textId="77777777" w:rsidR="00A96F5D" w:rsidRPr="008D4E84" w:rsidRDefault="00A96F5D" w:rsidP="00A96F5D">
      <w:pPr>
        <w:rPr>
          <w:rFonts w:ascii="Garamond" w:hAnsi="Garamond"/>
          <w:b/>
          <w:sz w:val="22"/>
          <w:szCs w:val="22"/>
        </w:rPr>
      </w:pPr>
      <w:r w:rsidRPr="008D4E84">
        <w:rPr>
          <w:rFonts w:ascii="Garamond" w:hAnsi="Garamond"/>
          <w:b/>
          <w:sz w:val="22"/>
          <w:szCs w:val="22"/>
        </w:rPr>
        <w:t xml:space="preserve">Groundwater; </w:t>
      </w:r>
    </w:p>
    <w:p w14:paraId="5AEA8EA4" w14:textId="77777777" w:rsidR="00A96F5D" w:rsidRPr="008D4E84" w:rsidRDefault="00A96F5D" w:rsidP="006424E4">
      <w:pPr>
        <w:pStyle w:val="ListParagraph"/>
        <w:numPr>
          <w:ilvl w:val="0"/>
          <w:numId w:val="38"/>
        </w:numPr>
        <w:jc w:val="both"/>
        <w:rPr>
          <w:rFonts w:ascii="Garamond" w:hAnsi="Garamond"/>
          <w:sz w:val="22"/>
          <w:szCs w:val="22"/>
        </w:rPr>
      </w:pPr>
      <w:r w:rsidRPr="008D4E84">
        <w:rPr>
          <w:rFonts w:ascii="Garamond" w:hAnsi="Garamond"/>
          <w:sz w:val="22"/>
          <w:szCs w:val="22"/>
        </w:rPr>
        <w:t xml:space="preserve">Draft the annual Work Plan and budget for activities that fall under his/her responsibility and contribute to the preparation of the project’s Annual Work Plan – In close coordination with the Executing Agency and the PCU </w:t>
      </w:r>
    </w:p>
    <w:p w14:paraId="736F22A9" w14:textId="77777777" w:rsidR="00A96F5D" w:rsidRPr="008D4E84" w:rsidRDefault="00A96F5D" w:rsidP="006424E4">
      <w:pPr>
        <w:pStyle w:val="ListParagraph"/>
        <w:numPr>
          <w:ilvl w:val="0"/>
          <w:numId w:val="38"/>
        </w:numPr>
        <w:jc w:val="both"/>
        <w:rPr>
          <w:rFonts w:ascii="Garamond" w:hAnsi="Garamond"/>
          <w:sz w:val="22"/>
          <w:szCs w:val="22"/>
        </w:rPr>
      </w:pPr>
      <w:r w:rsidRPr="008D4E84">
        <w:rPr>
          <w:rFonts w:ascii="Garamond" w:hAnsi="Garamond"/>
          <w:sz w:val="22"/>
          <w:szCs w:val="22"/>
        </w:rPr>
        <w:t xml:space="preserve">Support reporting of project progress as </w:t>
      </w:r>
      <w:proofErr w:type="gramStart"/>
      <w:r w:rsidRPr="008D4E84">
        <w:rPr>
          <w:rFonts w:ascii="Garamond" w:hAnsi="Garamond"/>
          <w:sz w:val="22"/>
          <w:szCs w:val="22"/>
        </w:rPr>
        <w:t>needed ;</w:t>
      </w:r>
      <w:proofErr w:type="gramEnd"/>
      <w:r w:rsidRPr="008D4E84">
        <w:rPr>
          <w:rFonts w:ascii="Garamond" w:hAnsi="Garamond"/>
          <w:sz w:val="22"/>
          <w:szCs w:val="22"/>
        </w:rPr>
        <w:t xml:space="preserve"> Support Monitoring &amp; Evaluation reporting requirements</w:t>
      </w:r>
    </w:p>
    <w:p w14:paraId="09919B9E"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Post-graduate specialization (PhD preferable) in Hydrogeology / engineering applied to hydrogeology</w:t>
      </w:r>
    </w:p>
    <w:p w14:paraId="320BB75E"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At least 5 years of experience in the application of hydrogeology to international development projects</w:t>
      </w:r>
    </w:p>
    <w:p w14:paraId="0686691E"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 xml:space="preserve">Excellent knowledge of the hydrogeological conditions and context of the </w:t>
      </w:r>
      <w:r w:rsidRPr="008D4E84">
        <w:rPr>
          <w:rFonts w:ascii="Garamond" w:hAnsi="Garamond"/>
          <w:b/>
          <w:sz w:val="22"/>
          <w:szCs w:val="22"/>
        </w:rPr>
        <w:t>Bug/Neman</w:t>
      </w:r>
      <w:r w:rsidRPr="008D4E84">
        <w:rPr>
          <w:rFonts w:ascii="Garamond" w:hAnsi="Garamond"/>
          <w:sz w:val="22"/>
          <w:szCs w:val="22"/>
        </w:rPr>
        <w:t xml:space="preserve"> transboundary River Basin</w:t>
      </w:r>
    </w:p>
    <w:p w14:paraId="6D7B60D0"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Excellent knowledge of the relevant social and political context</w:t>
      </w:r>
    </w:p>
    <w:p w14:paraId="313DFF41"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 xml:space="preserve">Fully fluent in English and Russian </w:t>
      </w:r>
    </w:p>
    <w:p w14:paraId="32762579" w14:textId="77777777" w:rsidR="00A96F5D" w:rsidRPr="008D4E84" w:rsidRDefault="00A96F5D" w:rsidP="00A96F5D">
      <w:pPr>
        <w:rPr>
          <w:rFonts w:ascii="Garamond" w:hAnsi="Garamond"/>
          <w:sz w:val="22"/>
          <w:szCs w:val="22"/>
        </w:rPr>
      </w:pPr>
    </w:p>
    <w:p w14:paraId="79886A05" w14:textId="77777777" w:rsidR="00A96F5D" w:rsidRPr="008D4E84" w:rsidRDefault="00A96F5D" w:rsidP="00A96F5D">
      <w:pPr>
        <w:rPr>
          <w:rFonts w:ascii="Garamond" w:hAnsi="Garamond"/>
          <w:b/>
          <w:sz w:val="22"/>
          <w:szCs w:val="22"/>
        </w:rPr>
      </w:pPr>
      <w:r w:rsidRPr="008D4E84">
        <w:rPr>
          <w:rFonts w:ascii="Garamond" w:hAnsi="Garamond"/>
          <w:b/>
          <w:sz w:val="22"/>
          <w:szCs w:val="22"/>
        </w:rPr>
        <w:t xml:space="preserve">Surface Waters; </w:t>
      </w:r>
    </w:p>
    <w:p w14:paraId="01584492" w14:textId="77777777" w:rsidR="00A96F5D" w:rsidRPr="008D4E84" w:rsidRDefault="00A96F5D" w:rsidP="006424E4">
      <w:pPr>
        <w:pStyle w:val="ListParagraph"/>
        <w:numPr>
          <w:ilvl w:val="0"/>
          <w:numId w:val="38"/>
        </w:numPr>
        <w:jc w:val="both"/>
        <w:rPr>
          <w:rFonts w:ascii="Garamond" w:hAnsi="Garamond"/>
          <w:sz w:val="22"/>
          <w:szCs w:val="22"/>
        </w:rPr>
      </w:pPr>
      <w:r w:rsidRPr="008D4E84">
        <w:rPr>
          <w:rFonts w:ascii="Garamond" w:hAnsi="Garamond"/>
          <w:sz w:val="22"/>
          <w:szCs w:val="22"/>
        </w:rPr>
        <w:t xml:space="preserve">Draft the annual Work Plan and budget for activities that fall under his/her responsibility and contribute to the preparation of the project’s Annual Work Plan – In close coordination with the Executing Agency and the PCU </w:t>
      </w:r>
    </w:p>
    <w:p w14:paraId="324B472B" w14:textId="77777777" w:rsidR="00A96F5D" w:rsidRPr="008D4E84" w:rsidRDefault="00A96F5D" w:rsidP="006424E4">
      <w:pPr>
        <w:pStyle w:val="ListParagraph"/>
        <w:numPr>
          <w:ilvl w:val="0"/>
          <w:numId w:val="38"/>
        </w:numPr>
        <w:jc w:val="both"/>
        <w:rPr>
          <w:rFonts w:ascii="Garamond" w:hAnsi="Garamond"/>
          <w:sz w:val="22"/>
          <w:szCs w:val="22"/>
        </w:rPr>
      </w:pPr>
      <w:r w:rsidRPr="008D4E84">
        <w:rPr>
          <w:rFonts w:ascii="Garamond" w:hAnsi="Garamond"/>
          <w:sz w:val="22"/>
          <w:szCs w:val="22"/>
        </w:rPr>
        <w:t xml:space="preserve">Support reporting of project progress as </w:t>
      </w:r>
      <w:proofErr w:type="gramStart"/>
      <w:r w:rsidRPr="008D4E84">
        <w:rPr>
          <w:rFonts w:ascii="Garamond" w:hAnsi="Garamond"/>
          <w:sz w:val="22"/>
          <w:szCs w:val="22"/>
        </w:rPr>
        <w:t>needed ;</w:t>
      </w:r>
      <w:proofErr w:type="gramEnd"/>
      <w:r w:rsidRPr="008D4E84">
        <w:rPr>
          <w:rFonts w:ascii="Garamond" w:hAnsi="Garamond"/>
          <w:sz w:val="22"/>
          <w:szCs w:val="22"/>
        </w:rPr>
        <w:t xml:space="preserve"> Support Monitoring &amp; Evaluation reporting requirements</w:t>
      </w:r>
    </w:p>
    <w:p w14:paraId="0CF603F5"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 xml:space="preserve">Post-graduate specialization (PhD preferable) </w:t>
      </w:r>
      <w:r w:rsidR="00945B8F" w:rsidRPr="008D4E84">
        <w:rPr>
          <w:rFonts w:ascii="Garamond" w:hAnsi="Garamond"/>
          <w:sz w:val="22"/>
          <w:szCs w:val="22"/>
        </w:rPr>
        <w:t xml:space="preserve">in </w:t>
      </w:r>
      <w:r w:rsidR="00945B8F" w:rsidRPr="008D4E84">
        <w:rPr>
          <w:rFonts w:ascii="Garamond" w:hAnsi="Garamond" w:cs="Arial"/>
          <w:noProof/>
          <w:sz w:val="22"/>
          <w:szCs w:val="22"/>
          <w:lang w:eastAsia="zh-CN"/>
        </w:rPr>
        <w:t>a subject related to hydrology and water resources management</w:t>
      </w:r>
    </w:p>
    <w:p w14:paraId="550289FC"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At least 5 years of experience in water resources management for international development projects</w:t>
      </w:r>
    </w:p>
    <w:p w14:paraId="5D745EAD"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 xml:space="preserve">Excellent knowledge of the freshwater profile and context of the </w:t>
      </w:r>
      <w:r w:rsidRPr="008D4E84">
        <w:rPr>
          <w:rFonts w:ascii="Garamond" w:hAnsi="Garamond"/>
          <w:b/>
          <w:sz w:val="22"/>
          <w:szCs w:val="22"/>
        </w:rPr>
        <w:t>Bug/Neman</w:t>
      </w:r>
      <w:r w:rsidRPr="008D4E84">
        <w:rPr>
          <w:rFonts w:ascii="Garamond" w:hAnsi="Garamond"/>
          <w:sz w:val="22"/>
          <w:szCs w:val="22"/>
        </w:rPr>
        <w:t xml:space="preserve"> transboundary River Basin</w:t>
      </w:r>
    </w:p>
    <w:p w14:paraId="5460F800"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Excellent knowledge of the relevant social and political context</w:t>
      </w:r>
    </w:p>
    <w:p w14:paraId="2716FA15" w14:textId="77777777" w:rsidR="00A96F5D" w:rsidRPr="008D4E84" w:rsidRDefault="00A96F5D" w:rsidP="006424E4">
      <w:pPr>
        <w:pStyle w:val="ListParagraph"/>
        <w:numPr>
          <w:ilvl w:val="1"/>
          <w:numId w:val="38"/>
        </w:numPr>
        <w:contextualSpacing/>
        <w:jc w:val="both"/>
        <w:rPr>
          <w:rFonts w:ascii="Garamond" w:hAnsi="Garamond"/>
          <w:sz w:val="22"/>
          <w:szCs w:val="22"/>
        </w:rPr>
      </w:pPr>
      <w:r w:rsidRPr="008D4E84">
        <w:rPr>
          <w:rFonts w:ascii="Garamond" w:hAnsi="Garamond"/>
          <w:sz w:val="22"/>
          <w:szCs w:val="22"/>
        </w:rPr>
        <w:t>Fully fluent in English and Russian is a plus</w:t>
      </w:r>
    </w:p>
    <w:p w14:paraId="3784C88D" w14:textId="77777777" w:rsidR="00A96F5D" w:rsidRPr="008D4E84" w:rsidRDefault="00A96F5D" w:rsidP="00A96F5D">
      <w:pPr>
        <w:pStyle w:val="ListParagraph"/>
        <w:jc w:val="both"/>
        <w:rPr>
          <w:rFonts w:ascii="Garamond" w:hAnsi="Garamond"/>
          <w:sz w:val="22"/>
          <w:szCs w:val="22"/>
        </w:rPr>
      </w:pPr>
    </w:p>
    <w:p w14:paraId="7C0EA9A7" w14:textId="77777777" w:rsidR="00A96F5D" w:rsidRPr="008D4E84" w:rsidRDefault="00A96F5D" w:rsidP="00A96F5D">
      <w:pPr>
        <w:rPr>
          <w:rFonts w:ascii="Garamond" w:hAnsi="Garamond"/>
        </w:rPr>
      </w:pPr>
    </w:p>
    <w:p w14:paraId="598F631A" w14:textId="77777777" w:rsidR="00A96F5D" w:rsidRPr="008D4E84" w:rsidRDefault="00A96F5D" w:rsidP="00A96F5D">
      <w:pPr>
        <w:rPr>
          <w:rFonts w:ascii="Garamond" w:hAnsi="Garamond"/>
        </w:rPr>
      </w:pPr>
    </w:p>
    <w:p w14:paraId="6CD9CAF6" w14:textId="77777777" w:rsidR="00A96F5D" w:rsidRPr="008D4E84" w:rsidRDefault="00AD46DC" w:rsidP="00A96F5D">
      <w:pPr>
        <w:rPr>
          <w:rFonts w:ascii="Garamond" w:hAnsi="Garamond"/>
        </w:rPr>
      </w:pPr>
      <w:r>
        <w:rPr>
          <w:rFonts w:ascii="Garamond" w:hAnsi="Garamond"/>
        </w:rPr>
        <w:br w:type="page"/>
      </w:r>
    </w:p>
    <w:p w14:paraId="620FA29F" w14:textId="4D1B067B" w:rsidR="00A96F5D" w:rsidRPr="00D94B0B" w:rsidRDefault="00A96F5D" w:rsidP="00F06878">
      <w:pPr>
        <w:pStyle w:val="Heading2"/>
      </w:pPr>
      <w:bookmarkStart w:id="178" w:name="_Toc7103845"/>
      <w:bookmarkStart w:id="179" w:name="_Toc41040732"/>
      <w:bookmarkStart w:id="180" w:name="_Toc41048531"/>
      <w:r w:rsidRPr="00D94B0B">
        <w:t xml:space="preserve">ANNEX </w:t>
      </w:r>
      <w:r w:rsidR="00041032">
        <w:t>C</w:t>
      </w:r>
      <w:r w:rsidRPr="00D94B0B">
        <w:t xml:space="preserve">: </w:t>
      </w:r>
      <w:r w:rsidRPr="008D4E84">
        <w:t>T</w:t>
      </w:r>
      <w:r w:rsidR="00AD46DC">
        <w:t>erms of reference</w:t>
      </w:r>
      <w:bookmarkEnd w:id="177"/>
      <w:r w:rsidRPr="00D94B0B">
        <w:t xml:space="preserve"> (PROJECT STEERING COMMITTEE AND PROJECT MANAGER)</w:t>
      </w:r>
      <w:bookmarkEnd w:id="178"/>
      <w:bookmarkEnd w:id="179"/>
      <w:bookmarkEnd w:id="180"/>
    </w:p>
    <w:p w14:paraId="0CDE9730" w14:textId="77777777" w:rsidR="00A96F5D" w:rsidRPr="008D4E84" w:rsidRDefault="00A96F5D" w:rsidP="00A96F5D">
      <w:pPr>
        <w:rPr>
          <w:rFonts w:ascii="Garamond" w:hAnsi="Garamond"/>
          <w:sz w:val="22"/>
          <w:szCs w:val="22"/>
        </w:rPr>
      </w:pPr>
    </w:p>
    <w:p w14:paraId="01C5C00D" w14:textId="77777777" w:rsidR="00A96F5D" w:rsidRPr="008D4E84" w:rsidRDefault="00A96F5D" w:rsidP="00A96F5D">
      <w:pPr>
        <w:rPr>
          <w:rFonts w:ascii="Garamond" w:hAnsi="Garamond" w:cs="Arial"/>
          <w:b/>
          <w:iCs/>
          <w:noProof/>
          <w:color w:val="2F5496" w:themeColor="accent1" w:themeShade="BF"/>
          <w:lang w:eastAsia="zh-CN"/>
        </w:rPr>
      </w:pPr>
      <w:r w:rsidRPr="008D4E84">
        <w:rPr>
          <w:rFonts w:ascii="Garamond" w:hAnsi="Garamond" w:cs="Arial"/>
          <w:b/>
          <w:iCs/>
          <w:noProof/>
          <w:color w:val="2F5496" w:themeColor="accent1" w:themeShade="BF"/>
          <w:lang w:eastAsia="zh-CN"/>
        </w:rPr>
        <w:t xml:space="preserve">Draft Terms of Reference;  Project Steeting Committee: </w:t>
      </w:r>
    </w:p>
    <w:p w14:paraId="1A655BC9" w14:textId="77777777" w:rsidR="00A96F5D" w:rsidRPr="008D4E84" w:rsidRDefault="00A96F5D" w:rsidP="00DE380A">
      <w:pPr>
        <w:jc w:val="both"/>
        <w:rPr>
          <w:rFonts w:ascii="Garamond" w:hAnsi="Garamond" w:cs="Arial"/>
          <w:b/>
          <w:iCs/>
          <w:noProof/>
          <w:sz w:val="22"/>
          <w:szCs w:val="22"/>
          <w:lang w:eastAsia="zh-CN"/>
        </w:rPr>
      </w:pPr>
    </w:p>
    <w:p w14:paraId="3D7EF62E" w14:textId="77777777" w:rsidR="00A96F5D" w:rsidRPr="008D4E84" w:rsidRDefault="00A96F5D" w:rsidP="00DE380A">
      <w:pPr>
        <w:jc w:val="both"/>
        <w:rPr>
          <w:rFonts w:ascii="Garamond" w:hAnsi="Garamond" w:cs="Arial"/>
          <w:iCs/>
          <w:noProof/>
          <w:sz w:val="22"/>
          <w:szCs w:val="22"/>
          <w:lang w:eastAsia="zh-CN"/>
        </w:rPr>
      </w:pPr>
      <w:r w:rsidRPr="008D4E84">
        <w:rPr>
          <w:rFonts w:ascii="Garamond" w:hAnsi="Garamond" w:cs="Arial"/>
          <w:iCs/>
          <w:noProof/>
          <w:sz w:val="22"/>
          <w:szCs w:val="22"/>
          <w:lang w:eastAsia="zh-CN"/>
        </w:rPr>
        <w:t xml:space="preserve">The Project Steering Committee (PSC) will serve as the project’s Board.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The PSC’s role will (inter alia): </w:t>
      </w:r>
    </w:p>
    <w:p w14:paraId="4AB70A1E" w14:textId="77777777" w:rsidR="00A96F5D" w:rsidRPr="008D4E84" w:rsidRDefault="00A96F5D" w:rsidP="00DE380A">
      <w:pPr>
        <w:jc w:val="both"/>
        <w:rPr>
          <w:rFonts w:ascii="Garamond" w:hAnsi="Garamond" w:cs="Arial"/>
          <w:iCs/>
          <w:noProof/>
          <w:sz w:val="22"/>
          <w:szCs w:val="22"/>
          <w:lang w:eastAsia="zh-CN"/>
        </w:rPr>
      </w:pPr>
    </w:p>
    <w:p w14:paraId="6B0BFEB5" w14:textId="77777777" w:rsidR="00A96F5D" w:rsidRPr="008D4E84" w:rsidRDefault="00A96F5D" w:rsidP="006424E4">
      <w:pPr>
        <w:pStyle w:val="ListParagraph"/>
        <w:numPr>
          <w:ilvl w:val="0"/>
          <w:numId w:val="36"/>
        </w:numPr>
        <w:contextualSpacing/>
        <w:jc w:val="both"/>
        <w:rPr>
          <w:rFonts w:ascii="Garamond" w:hAnsi="Garamond" w:cs="Arial"/>
          <w:iCs/>
          <w:noProof/>
          <w:sz w:val="22"/>
          <w:szCs w:val="22"/>
          <w:lang w:eastAsia="zh-CN"/>
        </w:rPr>
      </w:pPr>
      <w:r w:rsidRPr="008D4E84">
        <w:rPr>
          <w:rFonts w:ascii="Garamond" w:hAnsi="Garamond" w:cs="Arial"/>
          <w:iCs/>
          <w:noProof/>
          <w:sz w:val="22"/>
          <w:szCs w:val="22"/>
          <w:lang w:eastAsia="zh-CN"/>
        </w:rPr>
        <w:t xml:space="preserve">Provide strategic guidance to project implementation; </w:t>
      </w:r>
    </w:p>
    <w:p w14:paraId="46374F7A" w14:textId="77777777" w:rsidR="00A96F5D" w:rsidRPr="008D4E84" w:rsidRDefault="00A96F5D" w:rsidP="006424E4">
      <w:pPr>
        <w:pStyle w:val="ListParagraph"/>
        <w:numPr>
          <w:ilvl w:val="0"/>
          <w:numId w:val="36"/>
        </w:numPr>
        <w:contextualSpacing/>
        <w:jc w:val="both"/>
        <w:rPr>
          <w:rFonts w:ascii="Garamond" w:hAnsi="Garamond" w:cs="Arial"/>
          <w:iCs/>
          <w:noProof/>
          <w:sz w:val="22"/>
          <w:szCs w:val="22"/>
          <w:lang w:eastAsia="zh-CN"/>
        </w:rPr>
      </w:pPr>
      <w:r w:rsidRPr="008D4E84">
        <w:rPr>
          <w:rFonts w:ascii="Garamond" w:hAnsi="Garamond" w:cs="Arial"/>
          <w:iCs/>
          <w:noProof/>
          <w:sz w:val="22"/>
          <w:szCs w:val="22"/>
          <w:lang w:eastAsia="zh-CN"/>
        </w:rPr>
        <w:t xml:space="preserve">Ensure coordination between the project and other ongoing projects and activities related to the GEF International Waters Focal Area; </w:t>
      </w:r>
    </w:p>
    <w:p w14:paraId="52F0E08C" w14:textId="77777777" w:rsidR="00A96F5D" w:rsidRPr="008D4E84" w:rsidRDefault="00A96F5D" w:rsidP="006424E4">
      <w:pPr>
        <w:pStyle w:val="ListParagraph"/>
        <w:numPr>
          <w:ilvl w:val="0"/>
          <w:numId w:val="36"/>
        </w:numPr>
        <w:contextualSpacing/>
        <w:jc w:val="both"/>
        <w:rPr>
          <w:rFonts w:ascii="Garamond" w:hAnsi="Garamond" w:cs="Arial"/>
          <w:iCs/>
          <w:noProof/>
          <w:sz w:val="22"/>
          <w:szCs w:val="22"/>
          <w:lang w:eastAsia="zh-CN"/>
        </w:rPr>
      </w:pPr>
      <w:r w:rsidRPr="008D4E84">
        <w:rPr>
          <w:rFonts w:ascii="Garamond" w:hAnsi="Garamond" w:cs="Arial"/>
          <w:iCs/>
          <w:noProof/>
          <w:sz w:val="22"/>
          <w:szCs w:val="22"/>
          <w:lang w:eastAsia="zh-CN"/>
        </w:rPr>
        <w:t xml:space="preserve">Ensure coordination among all relevant parties; </w:t>
      </w:r>
    </w:p>
    <w:p w14:paraId="7DE343E8" w14:textId="77777777" w:rsidR="00A96F5D" w:rsidRPr="008D4E84" w:rsidRDefault="00A96F5D" w:rsidP="006424E4">
      <w:pPr>
        <w:pStyle w:val="ListParagraph"/>
        <w:numPr>
          <w:ilvl w:val="0"/>
          <w:numId w:val="36"/>
        </w:numPr>
        <w:contextualSpacing/>
        <w:jc w:val="both"/>
        <w:rPr>
          <w:rFonts w:ascii="Garamond" w:hAnsi="Garamond" w:cs="Arial"/>
          <w:iCs/>
          <w:noProof/>
          <w:sz w:val="22"/>
          <w:szCs w:val="22"/>
          <w:lang w:eastAsia="zh-CN"/>
        </w:rPr>
      </w:pPr>
      <w:r w:rsidRPr="008D4E84">
        <w:rPr>
          <w:rFonts w:ascii="Garamond" w:hAnsi="Garamond" w:cs="Arial"/>
          <w:iCs/>
          <w:noProof/>
          <w:sz w:val="22"/>
          <w:szCs w:val="22"/>
          <w:lang w:eastAsia="zh-CN"/>
        </w:rPr>
        <w:t xml:space="preserve">Approve annual project Work Plans and budgets ; </w:t>
      </w:r>
    </w:p>
    <w:p w14:paraId="12B10E73" w14:textId="77777777" w:rsidR="00A96F5D" w:rsidRPr="008D4E84" w:rsidRDefault="00A96F5D" w:rsidP="006424E4">
      <w:pPr>
        <w:pStyle w:val="ListParagraph"/>
        <w:numPr>
          <w:ilvl w:val="0"/>
          <w:numId w:val="36"/>
        </w:numPr>
        <w:contextualSpacing/>
        <w:jc w:val="both"/>
        <w:rPr>
          <w:rFonts w:ascii="Garamond" w:hAnsi="Garamond" w:cs="Arial"/>
          <w:iCs/>
          <w:noProof/>
          <w:sz w:val="22"/>
          <w:szCs w:val="22"/>
          <w:lang w:eastAsia="zh-CN"/>
        </w:rPr>
      </w:pPr>
      <w:r w:rsidRPr="008D4E84">
        <w:rPr>
          <w:rFonts w:ascii="Garamond" w:hAnsi="Garamond" w:cs="Arial"/>
          <w:iCs/>
          <w:noProof/>
          <w:sz w:val="22"/>
          <w:szCs w:val="22"/>
          <w:lang w:eastAsia="zh-CN"/>
        </w:rPr>
        <w:t>Approve any major changes in project plans or programmes, and oversee the implementation of corrective actions;</w:t>
      </w:r>
    </w:p>
    <w:p w14:paraId="2D840C4C" w14:textId="77777777" w:rsidR="00A96F5D" w:rsidRPr="008D4E84" w:rsidRDefault="00A96F5D" w:rsidP="006424E4">
      <w:pPr>
        <w:pStyle w:val="ListParagraph"/>
        <w:numPr>
          <w:ilvl w:val="0"/>
          <w:numId w:val="36"/>
        </w:numPr>
        <w:contextualSpacing/>
        <w:jc w:val="both"/>
        <w:rPr>
          <w:rFonts w:ascii="Garamond" w:hAnsi="Garamond" w:cs="Arial"/>
          <w:iCs/>
          <w:noProof/>
          <w:sz w:val="22"/>
          <w:szCs w:val="22"/>
          <w:lang w:eastAsia="zh-CN"/>
        </w:rPr>
      </w:pPr>
      <w:r w:rsidRPr="008D4E84">
        <w:rPr>
          <w:rFonts w:ascii="Garamond" w:hAnsi="Garamond" w:cs="Arial"/>
          <w:iCs/>
          <w:noProof/>
          <w:sz w:val="22"/>
          <w:szCs w:val="22"/>
          <w:lang w:eastAsia="zh-CN"/>
        </w:rPr>
        <w:t xml:space="preserve">Oversee monitoring, evaluation and reporting in line with GEF requirements; </w:t>
      </w:r>
    </w:p>
    <w:p w14:paraId="3DD89421" w14:textId="77777777" w:rsidR="00A96F5D" w:rsidRPr="008D4E84" w:rsidRDefault="00A96F5D" w:rsidP="006424E4">
      <w:pPr>
        <w:pStyle w:val="ListParagraph"/>
        <w:numPr>
          <w:ilvl w:val="0"/>
          <w:numId w:val="36"/>
        </w:numPr>
        <w:contextualSpacing/>
        <w:jc w:val="both"/>
        <w:rPr>
          <w:rFonts w:ascii="Garamond" w:hAnsi="Garamond" w:cs="Arial"/>
          <w:iCs/>
          <w:noProof/>
          <w:sz w:val="22"/>
          <w:szCs w:val="22"/>
          <w:lang w:eastAsia="zh-CN"/>
        </w:rPr>
      </w:pPr>
      <w:r w:rsidRPr="008D4E84">
        <w:rPr>
          <w:rFonts w:ascii="Garamond" w:hAnsi="Garamond" w:cs="Arial"/>
          <w:iCs/>
          <w:noProof/>
          <w:sz w:val="22"/>
          <w:szCs w:val="22"/>
          <w:lang w:eastAsia="zh-CN"/>
        </w:rPr>
        <w:t>Ensure that UNDP Social and Environmental Safeguards Policy is applied throughout project implementation;</w:t>
      </w:r>
    </w:p>
    <w:p w14:paraId="38B78BA2" w14:textId="77777777" w:rsidR="00A96F5D" w:rsidRPr="008D4E84" w:rsidRDefault="00A96F5D" w:rsidP="00DE380A">
      <w:pPr>
        <w:contextualSpacing/>
        <w:jc w:val="both"/>
        <w:rPr>
          <w:rFonts w:ascii="Garamond" w:hAnsi="Garamond" w:cs="Arial"/>
          <w:b/>
          <w:iCs/>
          <w:noProof/>
          <w:sz w:val="22"/>
          <w:szCs w:val="22"/>
          <w:lang w:eastAsia="zh-CN"/>
        </w:rPr>
      </w:pPr>
    </w:p>
    <w:p w14:paraId="7D643CA0" w14:textId="77777777" w:rsidR="00041032" w:rsidRPr="007671E8" w:rsidRDefault="00041032" w:rsidP="00041032">
      <w:pPr>
        <w:jc w:val="both"/>
        <w:rPr>
          <w:rFonts w:ascii="Garamond" w:hAnsi="Garamond" w:cs="Arial"/>
          <w:b/>
          <w:iCs/>
          <w:noProof/>
          <w:color w:val="2F5496" w:themeColor="accent1" w:themeShade="BF"/>
          <w:sz w:val="22"/>
          <w:szCs w:val="22"/>
          <w:lang w:eastAsia="zh-CN"/>
        </w:rPr>
      </w:pPr>
      <w:bookmarkStart w:id="181" w:name="_Toc404634831"/>
      <w:bookmarkStart w:id="182" w:name="_Toc404634830"/>
      <w:r w:rsidRPr="007671E8">
        <w:rPr>
          <w:rFonts w:ascii="Garamond" w:hAnsi="Garamond" w:cs="Arial"/>
          <w:b/>
          <w:iCs/>
          <w:noProof/>
          <w:color w:val="2F5496" w:themeColor="accent1" w:themeShade="BF"/>
          <w:sz w:val="22"/>
          <w:szCs w:val="22"/>
          <w:lang w:eastAsia="zh-CN"/>
        </w:rPr>
        <w:t>Draft Terms of Reference</w:t>
      </w:r>
      <w:r>
        <w:rPr>
          <w:rFonts w:ascii="Garamond" w:hAnsi="Garamond" w:cs="Arial"/>
          <w:b/>
          <w:iCs/>
          <w:noProof/>
          <w:color w:val="2F5496" w:themeColor="accent1" w:themeShade="BF"/>
          <w:sz w:val="22"/>
          <w:szCs w:val="22"/>
          <w:lang w:eastAsia="zh-CN"/>
        </w:rPr>
        <w:t>:</w:t>
      </w:r>
      <w:r w:rsidRPr="007671E8">
        <w:rPr>
          <w:rFonts w:ascii="Garamond" w:hAnsi="Garamond" w:cs="Arial"/>
          <w:b/>
          <w:iCs/>
          <w:noProof/>
          <w:color w:val="2F5496" w:themeColor="accent1" w:themeShade="BF"/>
          <w:sz w:val="22"/>
          <w:szCs w:val="22"/>
          <w:lang w:eastAsia="zh-CN"/>
        </w:rPr>
        <w:t xml:space="preserve"> Project Manager</w:t>
      </w:r>
      <w:bookmarkEnd w:id="181"/>
      <w:r w:rsidRPr="007671E8">
        <w:rPr>
          <w:rFonts w:ascii="Garamond" w:hAnsi="Garamond" w:cs="Arial"/>
          <w:b/>
          <w:iCs/>
          <w:noProof/>
          <w:color w:val="2F5496" w:themeColor="accent1" w:themeShade="BF"/>
          <w:sz w:val="22"/>
          <w:szCs w:val="22"/>
          <w:lang w:eastAsia="zh-CN"/>
        </w:rPr>
        <w:t>, Chief Technical Advisor:</w:t>
      </w:r>
    </w:p>
    <w:p w14:paraId="0976B5D9" w14:textId="77777777" w:rsidR="00041032" w:rsidRPr="007671E8" w:rsidRDefault="00041032" w:rsidP="00041032">
      <w:pPr>
        <w:jc w:val="both"/>
        <w:rPr>
          <w:rFonts w:ascii="Garamond" w:hAnsi="Garamond" w:cs="Arial"/>
          <w:b/>
          <w:iCs/>
          <w:noProof/>
          <w:sz w:val="22"/>
          <w:szCs w:val="22"/>
          <w:lang w:eastAsia="zh-CN"/>
        </w:rPr>
      </w:pPr>
    </w:p>
    <w:p w14:paraId="2A2AF2B7" w14:textId="77777777" w:rsidR="00041032" w:rsidRPr="007671E8" w:rsidRDefault="00041032" w:rsidP="00041032">
      <w:pPr>
        <w:jc w:val="both"/>
        <w:rPr>
          <w:rFonts w:ascii="Garamond" w:hAnsi="Garamond" w:cs="Arial"/>
          <w:noProof/>
          <w:sz w:val="22"/>
          <w:szCs w:val="22"/>
          <w:u w:val="single"/>
          <w:lang w:eastAsia="zh-CN"/>
        </w:rPr>
      </w:pPr>
      <w:r w:rsidRPr="007671E8">
        <w:rPr>
          <w:rFonts w:ascii="Garamond" w:hAnsi="Garamond" w:cs="Arial"/>
          <w:noProof/>
          <w:sz w:val="22"/>
          <w:szCs w:val="22"/>
          <w:u w:val="single"/>
          <w:lang w:eastAsia="zh-CN"/>
        </w:rPr>
        <w:t>Background</w:t>
      </w:r>
    </w:p>
    <w:p w14:paraId="4CAE28C0" w14:textId="77777777" w:rsidR="00041032" w:rsidRPr="007671E8" w:rsidRDefault="00041032" w:rsidP="00041032">
      <w:pPr>
        <w:jc w:val="both"/>
        <w:rPr>
          <w:rFonts w:ascii="Garamond" w:hAnsi="Garamond" w:cs="Arial"/>
          <w:noProof/>
          <w:sz w:val="22"/>
          <w:szCs w:val="22"/>
          <w:lang w:eastAsia="zh-CN"/>
        </w:rPr>
      </w:pPr>
      <w:r w:rsidRPr="007671E8">
        <w:rPr>
          <w:rFonts w:ascii="Garamond" w:hAnsi="Garamond" w:cs="Arial"/>
          <w:noProof/>
          <w:sz w:val="22"/>
          <w:szCs w:val="22"/>
          <w:lang w:eastAsia="zh-CN"/>
        </w:rPr>
        <w:t>The Project Manager</w:t>
      </w:r>
      <w:r>
        <w:rPr>
          <w:rFonts w:ascii="Garamond" w:hAnsi="Garamond" w:cs="Arial"/>
          <w:noProof/>
          <w:sz w:val="22"/>
          <w:szCs w:val="22"/>
          <w:lang w:eastAsia="zh-CN"/>
        </w:rPr>
        <w:t>/Chief Technical Advisor</w:t>
      </w:r>
      <w:r w:rsidRPr="007671E8">
        <w:rPr>
          <w:rFonts w:ascii="Garamond" w:hAnsi="Garamond" w:cs="Arial"/>
          <w:noProof/>
          <w:sz w:val="22"/>
          <w:szCs w:val="22"/>
          <w:lang w:eastAsia="zh-CN"/>
        </w:rPr>
        <w:t xml:space="preserve"> (PM</w:t>
      </w:r>
      <w:r>
        <w:rPr>
          <w:rFonts w:ascii="Garamond" w:hAnsi="Garamond" w:cs="Arial"/>
          <w:noProof/>
          <w:sz w:val="22"/>
          <w:szCs w:val="22"/>
          <w:lang w:eastAsia="zh-CN"/>
        </w:rPr>
        <w:t>/CTA</w:t>
      </w:r>
      <w:r w:rsidRPr="007671E8">
        <w:rPr>
          <w:rFonts w:ascii="Garamond" w:hAnsi="Garamond" w:cs="Arial"/>
          <w:noProof/>
          <w:sz w:val="22"/>
          <w:szCs w:val="22"/>
          <w:lang w:eastAsia="zh-CN"/>
        </w:rPr>
        <w:t>), will be recruited following UN</w:t>
      </w:r>
      <w:r>
        <w:rPr>
          <w:rFonts w:ascii="Garamond" w:hAnsi="Garamond" w:cs="Arial"/>
          <w:noProof/>
          <w:sz w:val="22"/>
          <w:szCs w:val="22"/>
          <w:lang w:eastAsia="zh-CN"/>
        </w:rPr>
        <w:t>ESCO</w:t>
      </w:r>
      <w:r w:rsidRPr="007671E8">
        <w:rPr>
          <w:rFonts w:ascii="Garamond" w:hAnsi="Garamond" w:cs="Arial"/>
          <w:noProof/>
          <w:sz w:val="22"/>
          <w:szCs w:val="22"/>
          <w:lang w:eastAsia="zh-CN"/>
        </w:rPr>
        <w:t xml:space="preserve"> procedure</w:t>
      </w:r>
      <w:r>
        <w:rPr>
          <w:rFonts w:ascii="Garamond" w:hAnsi="Garamond" w:cs="Arial"/>
          <w:noProof/>
          <w:sz w:val="22"/>
          <w:szCs w:val="22"/>
          <w:lang w:eastAsia="zh-CN"/>
        </w:rPr>
        <w:t>.</w:t>
      </w:r>
      <w:r w:rsidRPr="007671E8">
        <w:rPr>
          <w:rFonts w:ascii="Garamond" w:hAnsi="Garamond" w:cs="Arial"/>
          <w:noProof/>
          <w:sz w:val="22"/>
          <w:szCs w:val="22"/>
          <w:lang w:eastAsia="zh-CN"/>
        </w:rPr>
        <w:t xml:space="preserve"> The position will be appointed by the project </w:t>
      </w:r>
      <w:r>
        <w:rPr>
          <w:rFonts w:ascii="Garamond" w:hAnsi="Garamond" w:cs="Arial"/>
          <w:noProof/>
          <w:sz w:val="22"/>
          <w:szCs w:val="22"/>
          <w:lang w:eastAsia="zh-CN"/>
        </w:rPr>
        <w:t>executing</w:t>
      </w:r>
      <w:r w:rsidRPr="007671E8">
        <w:rPr>
          <w:rFonts w:ascii="Garamond" w:hAnsi="Garamond" w:cs="Arial"/>
          <w:noProof/>
          <w:sz w:val="22"/>
          <w:szCs w:val="22"/>
          <w:lang w:eastAsia="zh-CN"/>
        </w:rPr>
        <w:t xml:space="preserve"> agenc</w:t>
      </w:r>
      <w:r>
        <w:rPr>
          <w:rFonts w:ascii="Garamond" w:hAnsi="Garamond" w:cs="Arial"/>
          <w:noProof/>
          <w:sz w:val="22"/>
          <w:szCs w:val="22"/>
          <w:lang w:eastAsia="zh-CN"/>
        </w:rPr>
        <w:t>y</w:t>
      </w:r>
      <w:r w:rsidRPr="007671E8">
        <w:rPr>
          <w:rFonts w:ascii="Garamond" w:hAnsi="Garamond" w:cs="Arial"/>
          <w:noProof/>
          <w:sz w:val="22"/>
          <w:szCs w:val="22"/>
          <w:lang w:eastAsia="zh-CN"/>
        </w:rPr>
        <w:t xml:space="preserve"> and funded entirely from the Project. The PM</w:t>
      </w:r>
      <w:r>
        <w:rPr>
          <w:rFonts w:ascii="Garamond" w:hAnsi="Garamond" w:cs="Arial"/>
          <w:noProof/>
          <w:sz w:val="22"/>
          <w:szCs w:val="22"/>
          <w:lang w:eastAsia="zh-CN"/>
        </w:rPr>
        <w:t>/CTA</w:t>
      </w:r>
      <w:r w:rsidRPr="007671E8">
        <w:rPr>
          <w:rFonts w:ascii="Garamond" w:hAnsi="Garamond" w:cs="Arial"/>
          <w:noProof/>
          <w:sz w:val="22"/>
          <w:szCs w:val="22"/>
          <w:lang w:eastAsia="zh-CN"/>
        </w:rPr>
        <w:t xml:space="preserve"> will</w:t>
      </w:r>
      <w:r>
        <w:rPr>
          <w:rFonts w:ascii="Garamond" w:hAnsi="Garamond" w:cs="Arial"/>
          <w:noProof/>
          <w:sz w:val="22"/>
          <w:szCs w:val="22"/>
          <w:lang w:eastAsia="zh-CN"/>
        </w:rPr>
        <w:t xml:space="preserve"> act under the supervision of the Executing Agency </w:t>
      </w:r>
      <w:r w:rsidRPr="007671E8">
        <w:rPr>
          <w:rFonts w:ascii="Garamond" w:hAnsi="Garamond" w:cs="Arial"/>
          <w:noProof/>
          <w:sz w:val="22"/>
          <w:szCs w:val="22"/>
          <w:lang w:eastAsia="zh-CN"/>
        </w:rPr>
        <w:t xml:space="preserve"> </w:t>
      </w:r>
      <w:r>
        <w:rPr>
          <w:rFonts w:ascii="Garamond" w:hAnsi="Garamond" w:cs="Arial"/>
          <w:noProof/>
          <w:sz w:val="22"/>
          <w:szCs w:val="22"/>
          <w:lang w:eastAsia="zh-CN"/>
        </w:rPr>
        <w:t xml:space="preserve">and will </w:t>
      </w:r>
      <w:r w:rsidRPr="007671E8">
        <w:rPr>
          <w:rFonts w:ascii="Garamond" w:hAnsi="Garamond" w:cs="Arial"/>
          <w:noProof/>
          <w:sz w:val="22"/>
          <w:szCs w:val="22"/>
          <w:lang w:eastAsia="zh-CN"/>
        </w:rPr>
        <w:t xml:space="preserve">be responsible for the overall management of the Project, including the mobilisation of all project inputs, </w:t>
      </w:r>
      <w:r>
        <w:rPr>
          <w:rFonts w:ascii="Garamond" w:hAnsi="Garamond" w:cs="Arial"/>
          <w:noProof/>
          <w:sz w:val="22"/>
          <w:szCs w:val="22"/>
          <w:lang w:eastAsia="zh-CN"/>
        </w:rPr>
        <w:t xml:space="preserve">and coordination </w:t>
      </w:r>
      <w:r w:rsidRPr="007671E8">
        <w:rPr>
          <w:rFonts w:ascii="Garamond" w:hAnsi="Garamond" w:cs="Arial"/>
          <w:noProof/>
          <w:sz w:val="22"/>
          <w:szCs w:val="22"/>
          <w:lang w:eastAsia="zh-CN"/>
        </w:rPr>
        <w:t>over project</w:t>
      </w:r>
      <w:r>
        <w:rPr>
          <w:rFonts w:ascii="Garamond" w:hAnsi="Garamond" w:cs="Arial"/>
          <w:noProof/>
          <w:sz w:val="22"/>
          <w:szCs w:val="22"/>
          <w:lang w:eastAsia="zh-CN"/>
        </w:rPr>
        <w:t xml:space="preserve"> </w:t>
      </w:r>
      <w:r w:rsidRPr="007671E8">
        <w:rPr>
          <w:rFonts w:ascii="Garamond" w:hAnsi="Garamond" w:cs="Arial"/>
          <w:noProof/>
          <w:sz w:val="22"/>
          <w:szCs w:val="22"/>
          <w:lang w:eastAsia="zh-CN"/>
        </w:rPr>
        <w:t>consultants and sub-contractors. The PM</w:t>
      </w:r>
      <w:r>
        <w:rPr>
          <w:rFonts w:ascii="Garamond" w:hAnsi="Garamond" w:cs="Arial"/>
          <w:noProof/>
          <w:sz w:val="22"/>
          <w:szCs w:val="22"/>
          <w:lang w:eastAsia="zh-CN"/>
        </w:rPr>
        <w:t>/CTA</w:t>
      </w:r>
      <w:r w:rsidRPr="007671E8">
        <w:rPr>
          <w:rFonts w:ascii="Garamond" w:hAnsi="Garamond" w:cs="Arial"/>
          <w:noProof/>
          <w:sz w:val="22"/>
          <w:szCs w:val="22"/>
          <w:lang w:eastAsia="zh-CN"/>
        </w:rPr>
        <w:t xml:space="preserve"> will </w:t>
      </w:r>
      <w:r>
        <w:rPr>
          <w:rFonts w:ascii="Garamond" w:hAnsi="Garamond" w:cs="Arial"/>
          <w:noProof/>
          <w:sz w:val="22"/>
          <w:szCs w:val="22"/>
          <w:lang w:eastAsia="zh-CN"/>
        </w:rPr>
        <w:t xml:space="preserve">provide substantive technical support and advise to all project partners, national teams, consultants and contractors, prepare and review  technical reports and publications. </w:t>
      </w:r>
      <w:r w:rsidRPr="007671E8">
        <w:rPr>
          <w:rFonts w:ascii="Garamond" w:hAnsi="Garamond" w:cs="Arial"/>
          <w:noProof/>
          <w:sz w:val="22"/>
          <w:szCs w:val="22"/>
          <w:lang w:eastAsia="zh-CN"/>
        </w:rPr>
        <w:t>The PM</w:t>
      </w:r>
      <w:r>
        <w:rPr>
          <w:rFonts w:ascii="Garamond" w:hAnsi="Garamond" w:cs="Arial"/>
          <w:noProof/>
          <w:sz w:val="22"/>
          <w:szCs w:val="22"/>
          <w:lang w:eastAsia="zh-CN"/>
        </w:rPr>
        <w:t>/CTA</w:t>
      </w:r>
      <w:r w:rsidRPr="007671E8">
        <w:rPr>
          <w:rFonts w:ascii="Garamond" w:hAnsi="Garamond" w:cs="Arial"/>
          <w:noProof/>
          <w:sz w:val="22"/>
          <w:szCs w:val="22"/>
          <w:lang w:eastAsia="zh-CN"/>
        </w:rPr>
        <w:t xml:space="preserve"> will </w:t>
      </w:r>
      <w:r>
        <w:rPr>
          <w:rFonts w:ascii="Garamond" w:hAnsi="Garamond" w:cs="Arial"/>
          <w:noProof/>
          <w:sz w:val="22"/>
          <w:szCs w:val="22"/>
          <w:lang w:eastAsia="zh-CN"/>
        </w:rPr>
        <w:t xml:space="preserve">work in close coordination with UNESCO and </w:t>
      </w:r>
      <w:r w:rsidRPr="007671E8">
        <w:rPr>
          <w:rFonts w:ascii="Garamond" w:hAnsi="Garamond" w:cs="Arial"/>
          <w:noProof/>
          <w:sz w:val="22"/>
          <w:szCs w:val="22"/>
          <w:lang w:eastAsia="zh-CN"/>
        </w:rPr>
        <w:t>report on a periodic basis to the PSC. The PM</w:t>
      </w:r>
      <w:r>
        <w:rPr>
          <w:rFonts w:ascii="Garamond" w:hAnsi="Garamond" w:cs="Arial"/>
          <w:noProof/>
          <w:sz w:val="22"/>
          <w:szCs w:val="22"/>
          <w:lang w:eastAsia="zh-CN"/>
        </w:rPr>
        <w:t>/CTA</w:t>
      </w:r>
      <w:r w:rsidRPr="007671E8">
        <w:rPr>
          <w:rFonts w:ascii="Garamond" w:hAnsi="Garamond" w:cs="Arial"/>
          <w:noProof/>
          <w:sz w:val="22"/>
          <w:szCs w:val="22"/>
          <w:lang w:eastAsia="zh-CN"/>
        </w:rPr>
        <w:t xml:space="preserve"> will </w:t>
      </w:r>
      <w:r>
        <w:rPr>
          <w:rFonts w:ascii="Garamond" w:hAnsi="Garamond" w:cs="Arial"/>
          <w:noProof/>
          <w:sz w:val="22"/>
          <w:szCs w:val="22"/>
          <w:lang w:eastAsia="zh-CN"/>
        </w:rPr>
        <w:t xml:space="preserve">also </w:t>
      </w:r>
      <w:r w:rsidRPr="007671E8">
        <w:rPr>
          <w:rFonts w:ascii="Garamond" w:hAnsi="Garamond" w:cs="Arial"/>
          <w:noProof/>
          <w:sz w:val="22"/>
          <w:szCs w:val="22"/>
          <w:lang w:eastAsia="zh-CN"/>
        </w:rPr>
        <w:t xml:space="preserve">perform a liaison role with the relevant governments, </w:t>
      </w:r>
      <w:r>
        <w:rPr>
          <w:rFonts w:ascii="Garamond" w:hAnsi="Garamond" w:cs="Arial"/>
          <w:noProof/>
          <w:sz w:val="22"/>
          <w:szCs w:val="22"/>
          <w:lang w:eastAsia="zh-CN"/>
        </w:rPr>
        <w:t xml:space="preserve">UNECE, </w:t>
      </w:r>
      <w:r w:rsidRPr="007671E8">
        <w:rPr>
          <w:rFonts w:ascii="Garamond" w:hAnsi="Garamond" w:cs="Arial"/>
          <w:noProof/>
          <w:sz w:val="22"/>
          <w:szCs w:val="22"/>
          <w:lang w:eastAsia="zh-CN"/>
        </w:rPr>
        <w:t xml:space="preserve">UNDP and other UN agencies, CSOs and project partners, and maintain close collaboration with other donor agencies providing co-financing. </w:t>
      </w:r>
    </w:p>
    <w:p w14:paraId="505E3886" w14:textId="77777777" w:rsidR="00041032" w:rsidRPr="007671E8" w:rsidRDefault="00041032" w:rsidP="00041032">
      <w:pPr>
        <w:jc w:val="both"/>
        <w:rPr>
          <w:rFonts w:ascii="Garamond" w:hAnsi="Garamond" w:cs="Arial"/>
          <w:noProof/>
          <w:sz w:val="22"/>
          <w:szCs w:val="22"/>
          <w:lang w:eastAsia="zh-CN"/>
        </w:rPr>
      </w:pPr>
      <w:r w:rsidRPr="007671E8">
        <w:rPr>
          <w:rFonts w:ascii="Garamond" w:hAnsi="Garamond" w:cs="Arial"/>
          <w:noProof/>
          <w:sz w:val="22"/>
          <w:szCs w:val="22"/>
          <w:lang w:eastAsia="zh-CN"/>
        </w:rPr>
        <w:tab/>
      </w:r>
    </w:p>
    <w:p w14:paraId="49AB404D" w14:textId="77777777" w:rsidR="00041032" w:rsidRPr="007671E8" w:rsidRDefault="00041032" w:rsidP="00041032">
      <w:pPr>
        <w:jc w:val="both"/>
        <w:rPr>
          <w:rFonts w:ascii="Garamond" w:hAnsi="Garamond" w:cs="Arial"/>
          <w:iCs/>
          <w:noProof/>
          <w:sz w:val="22"/>
          <w:szCs w:val="22"/>
          <w:lang w:eastAsia="zh-CN"/>
        </w:rPr>
      </w:pPr>
      <w:r w:rsidRPr="007671E8">
        <w:rPr>
          <w:rFonts w:ascii="Garamond" w:hAnsi="Garamond" w:cs="Arial"/>
          <w:noProof/>
          <w:sz w:val="22"/>
          <w:szCs w:val="22"/>
          <w:u w:val="single"/>
          <w:lang w:eastAsia="zh-CN"/>
        </w:rPr>
        <w:t xml:space="preserve">Duties and Responsibilities </w:t>
      </w:r>
      <w:r w:rsidRPr="007671E8">
        <w:rPr>
          <w:rFonts w:ascii="Garamond" w:hAnsi="Garamond" w:cs="Arial"/>
          <w:iCs/>
          <w:noProof/>
          <w:sz w:val="22"/>
          <w:szCs w:val="22"/>
          <w:lang w:eastAsia="zh-CN"/>
        </w:rPr>
        <w:t>(inter alia):</w:t>
      </w:r>
    </w:p>
    <w:p w14:paraId="49CE98B9" w14:textId="77777777" w:rsidR="00041032" w:rsidRPr="007671E8" w:rsidRDefault="00041032" w:rsidP="00041032">
      <w:pPr>
        <w:jc w:val="both"/>
        <w:rPr>
          <w:rFonts w:ascii="Garamond" w:hAnsi="Garamond" w:cs="Arial"/>
          <w:iCs/>
          <w:noProof/>
          <w:sz w:val="22"/>
          <w:szCs w:val="22"/>
          <w:lang w:eastAsia="zh-CN"/>
        </w:rPr>
      </w:pPr>
    </w:p>
    <w:p w14:paraId="15C5C761" w14:textId="77777777" w:rsidR="00041032" w:rsidRPr="007671E8" w:rsidRDefault="00041032" w:rsidP="00041032">
      <w:pPr>
        <w:pStyle w:val="ListParagraph"/>
        <w:numPr>
          <w:ilvl w:val="0"/>
          <w:numId w:val="59"/>
        </w:numPr>
        <w:contextualSpacing/>
        <w:jc w:val="both"/>
        <w:rPr>
          <w:rFonts w:ascii="Garamond" w:hAnsi="Garamond" w:cs="Arial"/>
          <w:noProof/>
          <w:sz w:val="22"/>
          <w:szCs w:val="22"/>
          <w:u w:val="single"/>
          <w:lang w:eastAsia="zh-CN"/>
        </w:rPr>
      </w:pPr>
      <w:r w:rsidRPr="007671E8">
        <w:rPr>
          <w:rFonts w:ascii="Garamond" w:hAnsi="Garamond" w:cs="Arial"/>
          <w:iCs/>
          <w:noProof/>
          <w:sz w:val="22"/>
          <w:szCs w:val="22"/>
          <w:lang w:eastAsia="zh-CN"/>
        </w:rPr>
        <w:t>Project management</w:t>
      </w:r>
      <w:r>
        <w:rPr>
          <w:rFonts w:ascii="Garamond" w:hAnsi="Garamond" w:cs="Arial"/>
          <w:iCs/>
          <w:noProof/>
          <w:sz w:val="22"/>
          <w:szCs w:val="22"/>
          <w:lang w:eastAsia="zh-CN"/>
        </w:rPr>
        <w:t xml:space="preserve"> (25% of time, charged to PMC budget)</w:t>
      </w:r>
      <w:r w:rsidRPr="007671E8">
        <w:rPr>
          <w:rFonts w:ascii="Garamond" w:hAnsi="Garamond" w:cs="Arial"/>
          <w:iCs/>
          <w:noProof/>
          <w:sz w:val="22"/>
          <w:szCs w:val="22"/>
          <w:lang w:eastAsia="zh-CN"/>
        </w:rPr>
        <w:t>:</w:t>
      </w:r>
    </w:p>
    <w:p w14:paraId="5F7E835E" w14:textId="77777777" w:rsidR="00041032" w:rsidRDefault="00041032" w:rsidP="00041032">
      <w:pPr>
        <w:ind w:left="360"/>
        <w:jc w:val="both"/>
        <w:rPr>
          <w:rFonts w:ascii="Garamond" w:hAnsi="Garamond" w:cs="Arial"/>
          <w:noProof/>
          <w:sz w:val="22"/>
          <w:szCs w:val="22"/>
          <w:lang w:eastAsia="zh-CN"/>
        </w:rPr>
      </w:pPr>
      <w:r>
        <w:rPr>
          <w:rFonts w:ascii="Garamond" w:hAnsi="Garamond" w:cs="Arial"/>
          <w:noProof/>
          <w:sz w:val="22"/>
          <w:szCs w:val="22"/>
          <w:lang w:eastAsia="zh-CN"/>
        </w:rPr>
        <w:t xml:space="preserve">  </w:t>
      </w:r>
    </w:p>
    <w:p w14:paraId="138290A8" w14:textId="77777777" w:rsidR="00041032" w:rsidRDefault="00041032" w:rsidP="00041032">
      <w:pPr>
        <w:numPr>
          <w:ilvl w:val="0"/>
          <w:numId w:val="35"/>
        </w:numPr>
        <w:jc w:val="both"/>
        <w:rPr>
          <w:rFonts w:ascii="Garamond" w:hAnsi="Garamond" w:cs="Arial"/>
          <w:noProof/>
          <w:sz w:val="22"/>
          <w:szCs w:val="22"/>
          <w:lang w:eastAsia="zh-CN"/>
        </w:rPr>
      </w:pPr>
      <w:r>
        <w:rPr>
          <w:rFonts w:ascii="Garamond" w:hAnsi="Garamond" w:cs="Arial"/>
          <w:noProof/>
          <w:sz w:val="22"/>
          <w:szCs w:val="22"/>
          <w:lang w:eastAsia="zh-CN"/>
        </w:rPr>
        <w:t xml:space="preserve">Secure coordination with the Executing Agency about the Project activities implementation  </w:t>
      </w:r>
    </w:p>
    <w:p w14:paraId="12F438E7" w14:textId="77777777" w:rsidR="00041032" w:rsidRPr="007671E8" w:rsidRDefault="00041032" w:rsidP="00041032">
      <w:pPr>
        <w:numPr>
          <w:ilvl w:val="0"/>
          <w:numId w:val="35"/>
        </w:numPr>
        <w:jc w:val="both"/>
        <w:rPr>
          <w:rFonts w:ascii="Garamond" w:hAnsi="Garamond" w:cs="Arial"/>
          <w:noProof/>
          <w:sz w:val="22"/>
          <w:szCs w:val="22"/>
          <w:lang w:eastAsia="zh-CN"/>
        </w:rPr>
      </w:pPr>
      <w:r>
        <w:rPr>
          <w:rFonts w:ascii="Garamond" w:hAnsi="Garamond" w:cs="Arial"/>
          <w:noProof/>
          <w:sz w:val="22"/>
          <w:szCs w:val="22"/>
          <w:lang w:eastAsia="zh-CN"/>
        </w:rPr>
        <w:t>Contribute to the prepration of the plan</w:t>
      </w:r>
      <w:r w:rsidRPr="007671E8">
        <w:rPr>
          <w:rFonts w:ascii="Garamond" w:hAnsi="Garamond" w:cs="Arial"/>
          <w:noProof/>
          <w:sz w:val="22"/>
          <w:szCs w:val="22"/>
          <w:lang w:eastAsia="zh-CN"/>
        </w:rPr>
        <w:t xml:space="preserve"> </w:t>
      </w:r>
      <w:r>
        <w:rPr>
          <w:rFonts w:ascii="Garamond" w:hAnsi="Garamond" w:cs="Arial"/>
          <w:noProof/>
          <w:sz w:val="22"/>
          <w:szCs w:val="22"/>
          <w:lang w:eastAsia="zh-CN"/>
        </w:rPr>
        <w:t xml:space="preserve">of </w:t>
      </w:r>
      <w:r w:rsidRPr="007671E8">
        <w:rPr>
          <w:rFonts w:ascii="Garamond" w:hAnsi="Garamond" w:cs="Arial"/>
          <w:noProof/>
          <w:sz w:val="22"/>
          <w:szCs w:val="22"/>
          <w:lang w:eastAsia="zh-CN"/>
        </w:rPr>
        <w:t>the activities of the project and monitor progress against the approved work-plan.</w:t>
      </w:r>
    </w:p>
    <w:p w14:paraId="3E37AE6A" w14:textId="77777777" w:rsidR="00041032" w:rsidRPr="007671E8" w:rsidRDefault="00041032" w:rsidP="00041032">
      <w:pPr>
        <w:numPr>
          <w:ilvl w:val="0"/>
          <w:numId w:val="33"/>
        </w:numPr>
        <w:jc w:val="both"/>
        <w:rPr>
          <w:rFonts w:ascii="Garamond" w:hAnsi="Garamond" w:cs="Arial"/>
          <w:noProof/>
          <w:sz w:val="22"/>
          <w:szCs w:val="22"/>
          <w:lang w:eastAsia="zh-CN"/>
        </w:rPr>
      </w:pPr>
      <w:r w:rsidRPr="007671E8">
        <w:rPr>
          <w:rFonts w:ascii="Garamond" w:hAnsi="Garamond" w:cs="Arial"/>
          <w:noProof/>
          <w:sz w:val="22"/>
          <w:szCs w:val="22"/>
          <w:lang w:eastAsia="zh-CN"/>
        </w:rPr>
        <w:t>Supervise and coordinate the production of project outputs, as per the project document in a timely and high quality fashion.</w:t>
      </w:r>
    </w:p>
    <w:p w14:paraId="792AF0B2" w14:textId="77777777" w:rsidR="00041032" w:rsidRPr="007671E8" w:rsidRDefault="00041032" w:rsidP="00041032">
      <w:pPr>
        <w:numPr>
          <w:ilvl w:val="0"/>
          <w:numId w:val="33"/>
        </w:numPr>
        <w:jc w:val="both"/>
        <w:rPr>
          <w:rFonts w:ascii="Garamond" w:hAnsi="Garamond" w:cs="Arial"/>
          <w:noProof/>
          <w:sz w:val="22"/>
          <w:szCs w:val="22"/>
          <w:lang w:eastAsia="zh-CN"/>
        </w:rPr>
      </w:pPr>
      <w:r w:rsidRPr="007671E8">
        <w:rPr>
          <w:rFonts w:ascii="Garamond" w:hAnsi="Garamond" w:cs="Arial"/>
          <w:noProof/>
          <w:sz w:val="22"/>
          <w:szCs w:val="22"/>
          <w:lang w:eastAsia="zh-CN"/>
        </w:rPr>
        <w:t>Supervise and coordinate the work of all project staff, consultants and sub-contractors ensuring timing and quality of outputs.</w:t>
      </w:r>
    </w:p>
    <w:p w14:paraId="7F60D4D8" w14:textId="77777777" w:rsidR="00041032" w:rsidRPr="007671E8" w:rsidRDefault="00041032" w:rsidP="00041032">
      <w:pPr>
        <w:numPr>
          <w:ilvl w:val="0"/>
          <w:numId w:val="33"/>
        </w:numPr>
        <w:jc w:val="both"/>
        <w:rPr>
          <w:rFonts w:ascii="Garamond" w:hAnsi="Garamond" w:cs="Arial"/>
          <w:noProof/>
          <w:sz w:val="22"/>
          <w:szCs w:val="22"/>
          <w:lang w:eastAsia="zh-CN"/>
        </w:rPr>
      </w:pPr>
      <w:r w:rsidRPr="007671E8">
        <w:rPr>
          <w:rFonts w:ascii="Garamond" w:hAnsi="Garamond" w:cs="Arial"/>
          <w:noProof/>
          <w:sz w:val="22"/>
          <w:szCs w:val="22"/>
          <w:lang w:eastAsia="zh-CN"/>
        </w:rPr>
        <w:t xml:space="preserve">Prepare, revise and submit project work and financial plans, as required by Project Board and UNDP. </w:t>
      </w:r>
    </w:p>
    <w:p w14:paraId="40D27029" w14:textId="77777777" w:rsidR="00041032" w:rsidRPr="007671E8" w:rsidRDefault="00041032" w:rsidP="00041032">
      <w:pPr>
        <w:numPr>
          <w:ilvl w:val="0"/>
          <w:numId w:val="33"/>
        </w:numPr>
        <w:jc w:val="both"/>
        <w:rPr>
          <w:rFonts w:ascii="Garamond" w:hAnsi="Garamond" w:cs="Arial"/>
          <w:noProof/>
          <w:sz w:val="22"/>
          <w:szCs w:val="22"/>
          <w:lang w:eastAsia="zh-CN"/>
        </w:rPr>
      </w:pPr>
      <w:r w:rsidRPr="007671E8">
        <w:rPr>
          <w:rFonts w:ascii="Garamond" w:hAnsi="Garamond" w:cs="Arial"/>
          <w:noProof/>
          <w:sz w:val="22"/>
          <w:szCs w:val="22"/>
          <w:lang w:eastAsia="zh-CN"/>
        </w:rPr>
        <w:t>Monitor financial resources and accounting to ensure accuracy and reliability of financial reports, submitted on a quarterly basis</w:t>
      </w:r>
      <w:r>
        <w:rPr>
          <w:rFonts w:ascii="Garamond" w:hAnsi="Garamond" w:cs="Arial"/>
          <w:noProof/>
          <w:sz w:val="22"/>
          <w:szCs w:val="22"/>
          <w:lang w:eastAsia="zh-CN"/>
        </w:rPr>
        <w:t xml:space="preserve"> in close coordination with the UNESCO administrative staff</w:t>
      </w:r>
      <w:r w:rsidRPr="007671E8">
        <w:rPr>
          <w:rFonts w:ascii="Garamond" w:hAnsi="Garamond" w:cs="Arial"/>
          <w:noProof/>
          <w:sz w:val="22"/>
          <w:szCs w:val="22"/>
          <w:lang w:eastAsia="zh-CN"/>
        </w:rPr>
        <w:t>.</w:t>
      </w:r>
    </w:p>
    <w:p w14:paraId="64259AF3" w14:textId="77777777" w:rsidR="00041032" w:rsidRPr="007671E8" w:rsidRDefault="00041032" w:rsidP="00041032">
      <w:pPr>
        <w:numPr>
          <w:ilvl w:val="0"/>
          <w:numId w:val="33"/>
        </w:numPr>
        <w:jc w:val="both"/>
        <w:rPr>
          <w:rFonts w:ascii="Garamond" w:hAnsi="Garamond" w:cs="Arial"/>
          <w:noProof/>
          <w:sz w:val="22"/>
          <w:szCs w:val="22"/>
          <w:lang w:eastAsia="zh-CN"/>
        </w:rPr>
      </w:pPr>
      <w:r w:rsidRPr="007671E8">
        <w:rPr>
          <w:rFonts w:ascii="Garamond" w:hAnsi="Garamond" w:cs="Arial"/>
          <w:noProof/>
          <w:sz w:val="22"/>
          <w:szCs w:val="22"/>
          <w:lang w:eastAsia="zh-CN"/>
        </w:rPr>
        <w:t>Manage and monitor the project risks initially identified and submit new risks to the project board for consideration and decision on possible actions if required; update the status of these risks by maintaining the project risks log.</w:t>
      </w:r>
    </w:p>
    <w:p w14:paraId="11B6561D" w14:textId="77777777" w:rsidR="00041032" w:rsidRPr="007671E8" w:rsidRDefault="00041032" w:rsidP="00041032">
      <w:pPr>
        <w:numPr>
          <w:ilvl w:val="0"/>
          <w:numId w:val="33"/>
        </w:numPr>
        <w:jc w:val="both"/>
        <w:rPr>
          <w:rFonts w:ascii="Garamond" w:hAnsi="Garamond" w:cs="Arial"/>
          <w:noProof/>
          <w:sz w:val="22"/>
          <w:szCs w:val="22"/>
          <w:lang w:eastAsia="zh-CN"/>
        </w:rPr>
      </w:pPr>
      <w:r w:rsidRPr="007671E8">
        <w:rPr>
          <w:rFonts w:ascii="Garamond" w:hAnsi="Garamond" w:cs="Arial"/>
          <w:noProof/>
          <w:sz w:val="22"/>
          <w:szCs w:val="22"/>
          <w:lang w:eastAsia="zh-CN"/>
        </w:rPr>
        <w:t>Report progress of project to the steering committees, and ensure the fulfilment of PSC directives.</w:t>
      </w:r>
    </w:p>
    <w:p w14:paraId="1B12575A" w14:textId="77777777" w:rsidR="00041032" w:rsidRPr="007671E8" w:rsidRDefault="00041032" w:rsidP="00041032">
      <w:pPr>
        <w:numPr>
          <w:ilvl w:val="0"/>
          <w:numId w:val="33"/>
        </w:numPr>
        <w:jc w:val="both"/>
        <w:rPr>
          <w:rFonts w:ascii="Garamond" w:hAnsi="Garamond" w:cs="Arial"/>
          <w:noProof/>
          <w:sz w:val="22"/>
          <w:szCs w:val="22"/>
          <w:lang w:eastAsia="zh-CN"/>
        </w:rPr>
      </w:pPr>
      <w:r w:rsidRPr="007671E8">
        <w:rPr>
          <w:rFonts w:ascii="Garamond" w:hAnsi="Garamond" w:cs="Arial"/>
          <w:noProof/>
          <w:sz w:val="22"/>
          <w:szCs w:val="22"/>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9ADCFBE" w14:textId="77777777" w:rsidR="00041032" w:rsidRPr="007671E8" w:rsidRDefault="00041032" w:rsidP="00041032">
      <w:pPr>
        <w:jc w:val="both"/>
        <w:rPr>
          <w:rFonts w:ascii="Garamond" w:hAnsi="Garamond" w:cs="Arial"/>
          <w:noProof/>
          <w:sz w:val="22"/>
          <w:szCs w:val="22"/>
          <w:lang w:eastAsia="zh-CN"/>
        </w:rPr>
      </w:pPr>
    </w:p>
    <w:p w14:paraId="0C0780C5" w14:textId="77777777" w:rsidR="00041032" w:rsidRPr="00EB2098" w:rsidRDefault="00041032" w:rsidP="00041032">
      <w:pPr>
        <w:pStyle w:val="ListParagraph"/>
        <w:numPr>
          <w:ilvl w:val="0"/>
          <w:numId w:val="59"/>
        </w:numPr>
        <w:contextualSpacing/>
        <w:rPr>
          <w:rFonts w:ascii="Garamond" w:hAnsi="Garamond"/>
          <w:color w:val="000000"/>
          <w:sz w:val="22"/>
          <w:szCs w:val="22"/>
        </w:rPr>
      </w:pPr>
      <w:r w:rsidRPr="001A04DD" w:rsidDel="001A04DD">
        <w:rPr>
          <w:rFonts w:ascii="Garamond" w:hAnsi="Garamond"/>
          <w:sz w:val="22"/>
          <w:szCs w:val="22"/>
        </w:rPr>
        <w:t xml:space="preserve"> </w:t>
      </w:r>
      <w:r>
        <w:rPr>
          <w:rFonts w:ascii="Garamond" w:hAnsi="Garamond"/>
          <w:sz w:val="22"/>
          <w:szCs w:val="22"/>
        </w:rPr>
        <w:t xml:space="preserve">Technical Advice </w:t>
      </w:r>
      <w:r w:rsidRPr="00EB2098">
        <w:rPr>
          <w:rFonts w:ascii="Garamond" w:hAnsi="Garamond"/>
          <w:color w:val="000000"/>
          <w:sz w:val="22"/>
          <w:szCs w:val="22"/>
        </w:rPr>
        <w:t>(75% of time, 15% each Comp 1,2,3, 20% - Comp 4, 10% - Comp 5):</w:t>
      </w:r>
    </w:p>
    <w:p w14:paraId="16E3C9C1" w14:textId="77777777" w:rsidR="00041032" w:rsidRPr="007671E8" w:rsidRDefault="00041032" w:rsidP="00041032">
      <w:pPr>
        <w:pStyle w:val="ListParagraph"/>
        <w:ind w:left="360"/>
        <w:rPr>
          <w:rFonts w:ascii="Garamond" w:hAnsi="Garamond"/>
          <w:color w:val="000000"/>
          <w:sz w:val="22"/>
          <w:szCs w:val="22"/>
        </w:rPr>
      </w:pPr>
    </w:p>
    <w:p w14:paraId="3BBFAFD4" w14:textId="77777777" w:rsidR="00041032" w:rsidRDefault="00041032" w:rsidP="00041032">
      <w:pPr>
        <w:ind w:left="360"/>
        <w:jc w:val="both"/>
        <w:rPr>
          <w:rFonts w:ascii="Garamond" w:hAnsi="Garamond" w:cs="Arial"/>
          <w:noProof/>
          <w:sz w:val="22"/>
          <w:szCs w:val="22"/>
          <w:lang w:eastAsia="zh-CN"/>
        </w:rPr>
      </w:pPr>
    </w:p>
    <w:p w14:paraId="43C93321" w14:textId="77777777" w:rsidR="00041032" w:rsidRPr="005F4F9B" w:rsidRDefault="00041032" w:rsidP="00041032">
      <w:pPr>
        <w:numPr>
          <w:ilvl w:val="0"/>
          <w:numId w:val="60"/>
        </w:numPr>
        <w:jc w:val="both"/>
        <w:rPr>
          <w:rFonts w:ascii="Garamond" w:hAnsi="Garamond" w:cs="Arial"/>
          <w:noProof/>
          <w:sz w:val="22"/>
          <w:szCs w:val="22"/>
          <w:lang w:eastAsia="zh-CN"/>
        </w:rPr>
      </w:pPr>
      <w:r w:rsidRPr="00C62CCE">
        <w:rPr>
          <w:rFonts w:ascii="Garamond" w:hAnsi="Garamond"/>
          <w:sz w:val="22"/>
          <w:szCs w:val="22"/>
        </w:rPr>
        <w:t>Provision of top-quality technical advice services, including facilitation of capacity and knowledge building, where the t</w:t>
      </w:r>
      <w:r w:rsidRPr="00C62CCE">
        <w:rPr>
          <w:rFonts w:ascii="Garamond" w:hAnsi="Garamond"/>
          <w:sz w:val="22"/>
          <w:szCs w:val="22"/>
          <w:lang w:eastAsia="es-ES_tradnl"/>
        </w:rPr>
        <w:t>echnical responsibilities include oversig</w:t>
      </w:r>
      <w:r w:rsidRPr="00C62CCE">
        <w:rPr>
          <w:rFonts w:ascii="Garamond" w:hAnsi="Garamond"/>
          <w:color w:val="000000"/>
          <w:sz w:val="22"/>
          <w:szCs w:val="22"/>
        </w:rPr>
        <w:t>ht of and ensuring linkages between all project components</w:t>
      </w:r>
    </w:p>
    <w:p w14:paraId="18BB4E09" w14:textId="77777777" w:rsidR="00041032" w:rsidRPr="005F4F9B" w:rsidRDefault="00041032" w:rsidP="00041032">
      <w:pPr>
        <w:numPr>
          <w:ilvl w:val="0"/>
          <w:numId w:val="60"/>
        </w:numPr>
        <w:spacing w:before="100" w:beforeAutospacing="1" w:after="100" w:afterAutospacing="1"/>
        <w:rPr>
          <w:rFonts w:ascii="Garamond" w:eastAsia="Brush Script MT" w:hAnsi="Garamond" w:cs="Brush Script MT"/>
        </w:rPr>
      </w:pPr>
      <w:r w:rsidRPr="00976DF0">
        <w:rPr>
          <w:rFonts w:ascii="Garamond" w:eastAsia="Brush Script MT" w:hAnsi="Garamond" w:cs="Brush Script MT"/>
        </w:rPr>
        <w:t xml:space="preserve">Ensure consistency between the various project elements and related activities provided or funded by </w:t>
      </w:r>
      <w:r w:rsidRPr="008D2F3F">
        <w:rPr>
          <w:rFonts w:ascii="Garamond" w:eastAsia="Brush Script MT" w:hAnsi="Garamond" w:cs="Brush Script MT"/>
        </w:rPr>
        <w:t xml:space="preserve">the non-beneficiary countries participating to the project and other </w:t>
      </w:r>
      <w:r w:rsidRPr="00976DF0">
        <w:rPr>
          <w:rFonts w:ascii="Garamond" w:eastAsia="Brush Script MT" w:hAnsi="Garamond" w:cs="Brush Script MT"/>
        </w:rPr>
        <w:t>donor</w:t>
      </w:r>
      <w:r w:rsidRPr="008D2F3F">
        <w:rPr>
          <w:rFonts w:ascii="Garamond" w:eastAsia="Brush Script MT" w:hAnsi="Garamond" w:cs="Brush Script MT"/>
        </w:rPr>
        <w:t xml:space="preserve">s; </w:t>
      </w:r>
    </w:p>
    <w:p w14:paraId="64AD68F6" w14:textId="77777777" w:rsidR="00041032" w:rsidRPr="007671E8" w:rsidRDefault="00041032" w:rsidP="00041032">
      <w:pPr>
        <w:numPr>
          <w:ilvl w:val="0"/>
          <w:numId w:val="60"/>
        </w:numPr>
        <w:jc w:val="both"/>
        <w:rPr>
          <w:rFonts w:ascii="Garamond" w:hAnsi="Garamond" w:cs="Arial"/>
          <w:noProof/>
          <w:sz w:val="22"/>
          <w:szCs w:val="22"/>
          <w:lang w:eastAsia="zh-CN"/>
        </w:rPr>
      </w:pPr>
      <w:r w:rsidRPr="007671E8">
        <w:rPr>
          <w:rFonts w:ascii="Garamond" w:hAnsi="Garamond" w:cs="Arial"/>
          <w:noProof/>
          <w:sz w:val="22"/>
          <w:szCs w:val="22"/>
          <w:lang w:eastAsia="zh-CN"/>
        </w:rPr>
        <w:t xml:space="preserve">Coordinate </w:t>
      </w:r>
      <w:r>
        <w:rPr>
          <w:rFonts w:ascii="Garamond" w:hAnsi="Garamond" w:cs="Arial"/>
          <w:noProof/>
          <w:sz w:val="22"/>
          <w:szCs w:val="22"/>
          <w:lang w:eastAsia="zh-CN"/>
        </w:rPr>
        <w:t xml:space="preserve">with the Executing Agency about and provide support for </w:t>
      </w:r>
      <w:r w:rsidRPr="007671E8">
        <w:rPr>
          <w:rFonts w:ascii="Garamond" w:hAnsi="Garamond" w:cs="Arial"/>
          <w:noProof/>
          <w:sz w:val="22"/>
          <w:szCs w:val="22"/>
          <w:lang w:eastAsia="zh-CN"/>
        </w:rPr>
        <w:t>the recruitment and selection of project personnel, consultants and sub-contracts, including drafting terms of reference and work specifications and overseeing all contractors’ work.</w:t>
      </w:r>
    </w:p>
    <w:p w14:paraId="6BA0A052" w14:textId="77777777" w:rsidR="00041032" w:rsidRPr="007671E8" w:rsidRDefault="00041032" w:rsidP="00041032">
      <w:pPr>
        <w:numPr>
          <w:ilvl w:val="0"/>
          <w:numId w:val="60"/>
        </w:numPr>
        <w:jc w:val="both"/>
        <w:rPr>
          <w:rFonts w:ascii="Garamond" w:hAnsi="Garamond" w:cs="Arial"/>
          <w:noProof/>
          <w:sz w:val="22"/>
          <w:szCs w:val="22"/>
          <w:lang w:eastAsia="zh-CN"/>
        </w:rPr>
      </w:pPr>
      <w:r>
        <w:rPr>
          <w:rFonts w:ascii="Garamond" w:hAnsi="Garamond" w:cs="Arial"/>
          <w:noProof/>
          <w:sz w:val="22"/>
          <w:szCs w:val="22"/>
          <w:lang w:eastAsia="zh-CN"/>
        </w:rPr>
        <w:t xml:space="preserve">Provide </w:t>
      </w:r>
      <w:r w:rsidRPr="007671E8">
        <w:rPr>
          <w:rFonts w:ascii="Garamond" w:hAnsi="Garamond" w:cs="Arial"/>
          <w:noProof/>
          <w:sz w:val="22"/>
          <w:szCs w:val="22"/>
          <w:lang w:eastAsia="zh-CN"/>
        </w:rPr>
        <w:t>technical oversight to subcontractors and training activities supported by the Project.</w:t>
      </w:r>
    </w:p>
    <w:p w14:paraId="0C336CC4" w14:textId="77777777" w:rsidR="00041032" w:rsidRDefault="00041032" w:rsidP="00041032">
      <w:pPr>
        <w:numPr>
          <w:ilvl w:val="0"/>
          <w:numId w:val="60"/>
        </w:numPr>
        <w:jc w:val="both"/>
        <w:rPr>
          <w:rFonts w:ascii="Garamond" w:hAnsi="Garamond" w:cs="Arial"/>
          <w:noProof/>
          <w:sz w:val="22"/>
          <w:szCs w:val="22"/>
          <w:lang w:eastAsia="zh-CN"/>
        </w:rPr>
      </w:pPr>
      <w:r w:rsidRPr="007671E8">
        <w:rPr>
          <w:rFonts w:ascii="Garamond" w:hAnsi="Garamond" w:cs="Arial"/>
          <w:noProof/>
          <w:sz w:val="22"/>
          <w:szCs w:val="22"/>
          <w:lang w:eastAsia="zh-CN"/>
        </w:rPr>
        <w:t xml:space="preserve">Provide technical support and ensure timely submission of the Inception Report, Project Implementation Report, Technical reports, quarterly financial reports, and other reports as may be required by </w:t>
      </w:r>
      <w:r>
        <w:rPr>
          <w:rFonts w:ascii="Garamond" w:hAnsi="Garamond" w:cs="Arial"/>
          <w:noProof/>
          <w:sz w:val="22"/>
          <w:szCs w:val="22"/>
          <w:lang w:eastAsia="zh-CN"/>
        </w:rPr>
        <w:t xml:space="preserve">UNESCO, </w:t>
      </w:r>
      <w:r w:rsidRPr="007671E8">
        <w:rPr>
          <w:rFonts w:ascii="Garamond" w:hAnsi="Garamond" w:cs="Arial"/>
          <w:noProof/>
          <w:sz w:val="22"/>
          <w:szCs w:val="22"/>
          <w:lang w:eastAsia="zh-CN"/>
        </w:rPr>
        <w:t>UNDP and GEF.</w:t>
      </w:r>
    </w:p>
    <w:p w14:paraId="2BE06229" w14:textId="77777777" w:rsidR="00041032" w:rsidRPr="00915E15" w:rsidRDefault="00041032" w:rsidP="00041032">
      <w:pPr>
        <w:numPr>
          <w:ilvl w:val="0"/>
          <w:numId w:val="60"/>
        </w:numPr>
        <w:spacing w:before="100" w:beforeAutospacing="1" w:after="100" w:afterAutospacing="1"/>
        <w:rPr>
          <w:rFonts w:ascii="Garamond" w:eastAsia="Brush Script MT" w:hAnsi="Garamond" w:cs="Brush Script MT"/>
        </w:rPr>
      </w:pPr>
      <w:r w:rsidRPr="00976DF0">
        <w:rPr>
          <w:rFonts w:ascii="Garamond" w:eastAsia="Brush Script MT" w:hAnsi="Garamond" w:cs="Brush Script MT"/>
        </w:rPr>
        <w:t>Coordinate and oversee preparation of the substantive and operational reports, including the</w:t>
      </w:r>
      <w:r w:rsidRPr="008D2F3F">
        <w:rPr>
          <w:rFonts w:ascii="Garamond" w:eastAsia="Brush Script MT" w:hAnsi="Garamond" w:cs="Brush Script MT"/>
        </w:rPr>
        <w:t xml:space="preserve"> </w:t>
      </w:r>
      <w:r w:rsidRPr="00976DF0">
        <w:rPr>
          <w:rFonts w:ascii="Garamond" w:eastAsia="Brush Script MT" w:hAnsi="Garamond" w:cs="Brush Script MT"/>
        </w:rPr>
        <w:t>TDA</w:t>
      </w:r>
      <w:r w:rsidRPr="008D2F3F">
        <w:rPr>
          <w:rFonts w:ascii="Garamond" w:eastAsia="Brush Script MT" w:hAnsi="Garamond" w:cs="Brush Script MT"/>
        </w:rPr>
        <w:t>s;</w:t>
      </w:r>
      <w:r w:rsidRPr="00976DF0">
        <w:rPr>
          <w:rFonts w:ascii="Garamond" w:eastAsia="Brush Script MT" w:hAnsi="Garamond" w:cs="Brush Script MT"/>
        </w:rPr>
        <w:t xml:space="preserve"> </w:t>
      </w:r>
    </w:p>
    <w:p w14:paraId="5A229942" w14:textId="77777777" w:rsidR="00041032" w:rsidRPr="007671E8" w:rsidRDefault="00041032" w:rsidP="00041032">
      <w:pPr>
        <w:numPr>
          <w:ilvl w:val="0"/>
          <w:numId w:val="60"/>
        </w:numPr>
        <w:jc w:val="both"/>
        <w:rPr>
          <w:rFonts w:ascii="Garamond" w:hAnsi="Garamond" w:cs="Arial"/>
          <w:noProof/>
          <w:sz w:val="22"/>
          <w:szCs w:val="22"/>
          <w:lang w:eastAsia="zh-CN"/>
        </w:rPr>
      </w:pPr>
      <w:r w:rsidRPr="007671E8">
        <w:rPr>
          <w:rFonts w:ascii="Garamond" w:hAnsi="Garamond" w:cs="Arial"/>
          <w:noProof/>
          <w:sz w:val="22"/>
          <w:szCs w:val="22"/>
          <w:lang w:eastAsia="zh-CN"/>
        </w:rPr>
        <w:t>Facilitate the exchange and sharing of experiences and lessons learned with relevant community based integrated conservation and development projects nationally and internationally.</w:t>
      </w:r>
    </w:p>
    <w:p w14:paraId="7C5E550F" w14:textId="77777777" w:rsidR="00041032" w:rsidRPr="007671E8" w:rsidRDefault="00041032" w:rsidP="00041032">
      <w:pPr>
        <w:ind w:left="360"/>
        <w:jc w:val="both"/>
        <w:rPr>
          <w:rFonts w:ascii="Garamond" w:hAnsi="Garamond" w:cs="Arial"/>
          <w:noProof/>
          <w:sz w:val="22"/>
          <w:szCs w:val="22"/>
          <w:lang w:eastAsia="zh-CN"/>
        </w:rPr>
      </w:pPr>
    </w:p>
    <w:p w14:paraId="49F229B8" w14:textId="77777777" w:rsidR="00041032" w:rsidRPr="007671E8" w:rsidRDefault="00041032" w:rsidP="00041032">
      <w:pPr>
        <w:jc w:val="both"/>
        <w:rPr>
          <w:rFonts w:ascii="Garamond" w:hAnsi="Garamond" w:cs="Arial"/>
          <w:noProof/>
          <w:sz w:val="22"/>
          <w:szCs w:val="22"/>
          <w:lang w:eastAsia="zh-CN"/>
        </w:rPr>
      </w:pPr>
    </w:p>
    <w:p w14:paraId="6A3748B0" w14:textId="77777777" w:rsidR="00041032" w:rsidRPr="007671E8" w:rsidRDefault="00041032" w:rsidP="00041032">
      <w:pPr>
        <w:jc w:val="both"/>
        <w:rPr>
          <w:rFonts w:ascii="Garamond" w:hAnsi="Garamond" w:cs="Arial"/>
          <w:noProof/>
          <w:sz w:val="22"/>
          <w:szCs w:val="22"/>
          <w:u w:val="single"/>
          <w:lang w:eastAsia="zh-CN"/>
        </w:rPr>
      </w:pPr>
      <w:r w:rsidRPr="007671E8">
        <w:rPr>
          <w:rFonts w:ascii="Garamond" w:hAnsi="Garamond" w:cs="Arial"/>
          <w:noProof/>
          <w:sz w:val="22"/>
          <w:szCs w:val="22"/>
          <w:u w:val="single"/>
          <w:lang w:eastAsia="zh-CN"/>
        </w:rPr>
        <w:t xml:space="preserve">Required skills and expertise </w:t>
      </w:r>
    </w:p>
    <w:p w14:paraId="65EC87C3" w14:textId="77777777" w:rsidR="00041032" w:rsidRPr="007671E8" w:rsidRDefault="00041032" w:rsidP="00041032">
      <w:pPr>
        <w:numPr>
          <w:ilvl w:val="0"/>
          <w:numId w:val="32"/>
        </w:numPr>
        <w:jc w:val="both"/>
        <w:rPr>
          <w:rFonts w:ascii="Garamond" w:hAnsi="Garamond" w:cs="Arial"/>
          <w:noProof/>
          <w:sz w:val="22"/>
          <w:szCs w:val="22"/>
          <w:lang w:eastAsia="zh-CN"/>
        </w:rPr>
      </w:pPr>
      <w:r w:rsidRPr="007671E8">
        <w:rPr>
          <w:rFonts w:ascii="Garamond" w:hAnsi="Garamond" w:cs="Arial"/>
          <w:noProof/>
          <w:sz w:val="22"/>
          <w:szCs w:val="22"/>
          <w:lang w:eastAsia="zh-CN"/>
        </w:rPr>
        <w:t xml:space="preserve">A university degree (MSc or PhD) in a subject related to water resources management </w:t>
      </w:r>
    </w:p>
    <w:p w14:paraId="3E213F66" w14:textId="77777777" w:rsidR="00041032" w:rsidRPr="007671E8" w:rsidRDefault="00041032" w:rsidP="00041032">
      <w:pPr>
        <w:numPr>
          <w:ilvl w:val="0"/>
          <w:numId w:val="32"/>
        </w:numPr>
        <w:jc w:val="both"/>
        <w:rPr>
          <w:rFonts w:ascii="Garamond" w:hAnsi="Garamond" w:cs="Arial"/>
          <w:noProof/>
          <w:sz w:val="22"/>
          <w:szCs w:val="22"/>
          <w:lang w:eastAsia="zh-CN"/>
        </w:rPr>
      </w:pPr>
      <w:r w:rsidRPr="007671E8">
        <w:rPr>
          <w:rFonts w:ascii="Garamond" w:hAnsi="Garamond" w:cs="Arial"/>
          <w:noProof/>
          <w:sz w:val="22"/>
          <w:szCs w:val="22"/>
          <w:lang w:eastAsia="zh-CN"/>
        </w:rPr>
        <w:t>At least 6 years of experience in water resources management</w:t>
      </w:r>
    </w:p>
    <w:p w14:paraId="1C89F3B0" w14:textId="77777777" w:rsidR="00041032" w:rsidRPr="007671E8" w:rsidRDefault="00041032" w:rsidP="00041032">
      <w:pPr>
        <w:numPr>
          <w:ilvl w:val="0"/>
          <w:numId w:val="32"/>
        </w:numPr>
        <w:jc w:val="both"/>
        <w:rPr>
          <w:rFonts w:ascii="Garamond" w:hAnsi="Garamond" w:cs="Arial"/>
          <w:noProof/>
          <w:sz w:val="22"/>
          <w:szCs w:val="22"/>
          <w:lang w:eastAsia="zh-CN"/>
        </w:rPr>
      </w:pPr>
      <w:r w:rsidRPr="007671E8">
        <w:rPr>
          <w:rFonts w:ascii="Garamond" w:hAnsi="Garamond"/>
          <w:sz w:val="22"/>
          <w:szCs w:val="22"/>
          <w:lang w:eastAsia="es-ES_tradnl"/>
        </w:rPr>
        <w:t>Experience in management of multinational interdisciplinary projects focused on integrated national and transboundary water resource management strategies.</w:t>
      </w:r>
    </w:p>
    <w:p w14:paraId="73567349" w14:textId="77777777" w:rsidR="00041032" w:rsidRPr="007671E8" w:rsidRDefault="00041032" w:rsidP="00041032">
      <w:pPr>
        <w:jc w:val="both"/>
        <w:rPr>
          <w:rFonts w:ascii="Garamond" w:hAnsi="Garamond" w:cs="Arial"/>
          <w:noProof/>
          <w:sz w:val="22"/>
          <w:szCs w:val="22"/>
          <w:u w:val="single"/>
          <w:lang w:eastAsia="zh-CN"/>
        </w:rPr>
      </w:pPr>
    </w:p>
    <w:p w14:paraId="5691BB3E" w14:textId="77777777" w:rsidR="00041032" w:rsidRPr="007671E8" w:rsidRDefault="00041032" w:rsidP="00041032">
      <w:pPr>
        <w:jc w:val="both"/>
        <w:rPr>
          <w:rFonts w:ascii="Garamond" w:hAnsi="Garamond" w:cs="Arial"/>
          <w:noProof/>
          <w:sz w:val="22"/>
          <w:szCs w:val="22"/>
          <w:u w:val="single"/>
          <w:lang w:eastAsia="zh-CN"/>
        </w:rPr>
      </w:pPr>
      <w:r w:rsidRPr="007671E8">
        <w:rPr>
          <w:rFonts w:ascii="Garamond" w:hAnsi="Garamond" w:cs="Arial"/>
          <w:noProof/>
          <w:sz w:val="22"/>
          <w:szCs w:val="22"/>
          <w:u w:val="single"/>
          <w:lang w:eastAsia="zh-CN"/>
        </w:rPr>
        <w:t>Competencies</w:t>
      </w:r>
    </w:p>
    <w:p w14:paraId="2FC91FF4" w14:textId="77777777" w:rsidR="00041032" w:rsidRPr="007671E8" w:rsidRDefault="00041032" w:rsidP="00041032">
      <w:pPr>
        <w:numPr>
          <w:ilvl w:val="0"/>
          <w:numId w:val="34"/>
        </w:numPr>
        <w:jc w:val="both"/>
        <w:rPr>
          <w:rFonts w:ascii="Garamond" w:hAnsi="Garamond" w:cs="Arial"/>
          <w:noProof/>
          <w:sz w:val="22"/>
          <w:szCs w:val="22"/>
          <w:lang w:eastAsia="zh-CN"/>
        </w:rPr>
      </w:pPr>
      <w:r w:rsidRPr="007671E8">
        <w:rPr>
          <w:rFonts w:ascii="Garamond" w:hAnsi="Garamond" w:cs="Arial"/>
          <w:noProof/>
          <w:sz w:val="22"/>
          <w:szCs w:val="22"/>
          <w:lang w:eastAsia="zh-CN"/>
        </w:rPr>
        <w:t>Strong leadership, managerial and coordination skills, with a demonstrated ability to effectively coordinate the implementation of large multi-stakeholder projects, including financial and technical aspects.</w:t>
      </w:r>
    </w:p>
    <w:p w14:paraId="51DB92BB" w14:textId="77777777" w:rsidR="00041032" w:rsidRPr="007671E8" w:rsidRDefault="00041032" w:rsidP="00041032">
      <w:pPr>
        <w:numPr>
          <w:ilvl w:val="0"/>
          <w:numId w:val="34"/>
        </w:numPr>
        <w:jc w:val="both"/>
        <w:rPr>
          <w:rFonts w:ascii="Garamond" w:hAnsi="Garamond" w:cs="Arial"/>
          <w:noProof/>
          <w:sz w:val="22"/>
          <w:szCs w:val="22"/>
          <w:lang w:eastAsia="zh-CN"/>
        </w:rPr>
      </w:pPr>
      <w:r w:rsidRPr="007671E8">
        <w:rPr>
          <w:rFonts w:ascii="Garamond" w:hAnsi="Garamond" w:cs="Arial"/>
          <w:noProof/>
          <w:sz w:val="22"/>
          <w:szCs w:val="22"/>
          <w:lang w:eastAsia="zh-CN"/>
        </w:rPr>
        <w:t>Ability to effectively manage technical and administrative teams, work with a wide range of stakeholders across various sectors and at all levels, to develop durable partnerships with collaborating agencies.</w:t>
      </w:r>
    </w:p>
    <w:p w14:paraId="6F98E786" w14:textId="77777777" w:rsidR="00041032" w:rsidRPr="007671E8" w:rsidRDefault="00041032" w:rsidP="00041032">
      <w:pPr>
        <w:numPr>
          <w:ilvl w:val="0"/>
          <w:numId w:val="32"/>
        </w:numPr>
        <w:jc w:val="both"/>
        <w:rPr>
          <w:rFonts w:ascii="Garamond" w:hAnsi="Garamond" w:cs="Arial"/>
          <w:noProof/>
          <w:sz w:val="22"/>
          <w:szCs w:val="22"/>
          <w:lang w:eastAsia="zh-CN"/>
        </w:rPr>
      </w:pPr>
      <w:r w:rsidRPr="007671E8">
        <w:rPr>
          <w:rFonts w:ascii="Garamond" w:hAnsi="Garamond" w:cs="Arial"/>
          <w:noProof/>
          <w:sz w:val="22"/>
          <w:szCs w:val="22"/>
          <w:lang w:eastAsia="zh-CN"/>
        </w:rPr>
        <w:t>Ability to administer budgets, train and work effectively with counterpart staff at all levels and with all groups involved in the project.</w:t>
      </w:r>
    </w:p>
    <w:p w14:paraId="57F6E67B" w14:textId="77777777" w:rsidR="00041032" w:rsidRPr="007671E8" w:rsidRDefault="00041032" w:rsidP="00041032">
      <w:pPr>
        <w:numPr>
          <w:ilvl w:val="0"/>
          <w:numId w:val="32"/>
        </w:numPr>
        <w:jc w:val="both"/>
        <w:rPr>
          <w:rFonts w:ascii="Garamond" w:hAnsi="Garamond" w:cs="Arial"/>
          <w:noProof/>
          <w:sz w:val="22"/>
          <w:szCs w:val="22"/>
          <w:lang w:eastAsia="zh-CN"/>
        </w:rPr>
      </w:pPr>
      <w:r w:rsidRPr="007671E8">
        <w:rPr>
          <w:rFonts w:ascii="Garamond" w:hAnsi="Garamond" w:cs="Arial"/>
          <w:noProof/>
          <w:sz w:val="22"/>
          <w:szCs w:val="22"/>
          <w:lang w:eastAsia="zh-CN"/>
        </w:rPr>
        <w:t>Ability to coordinate and supervise multiple Project Implementation Units in their implementation of technical activities in partnership with a variety of subnational stakeholder groups, including community and government.</w:t>
      </w:r>
    </w:p>
    <w:p w14:paraId="35F4DE9E" w14:textId="77777777" w:rsidR="00041032" w:rsidRPr="007671E8" w:rsidRDefault="00041032" w:rsidP="00041032">
      <w:pPr>
        <w:numPr>
          <w:ilvl w:val="0"/>
          <w:numId w:val="32"/>
        </w:numPr>
        <w:jc w:val="both"/>
        <w:rPr>
          <w:rFonts w:ascii="Garamond" w:hAnsi="Garamond" w:cs="Arial"/>
          <w:noProof/>
          <w:sz w:val="22"/>
          <w:szCs w:val="22"/>
          <w:lang w:eastAsia="zh-CN"/>
        </w:rPr>
      </w:pPr>
      <w:r w:rsidRPr="007671E8">
        <w:rPr>
          <w:rFonts w:ascii="Garamond" w:hAnsi="Garamond" w:cs="Arial"/>
          <w:noProof/>
          <w:sz w:val="22"/>
          <w:szCs w:val="22"/>
          <w:lang w:eastAsia="zh-CN"/>
        </w:rPr>
        <w:t>Strong drafting, presentation and reporting skills.</w:t>
      </w:r>
    </w:p>
    <w:p w14:paraId="0E0D1663" w14:textId="77777777" w:rsidR="00041032" w:rsidRPr="007671E8" w:rsidRDefault="00041032" w:rsidP="00041032">
      <w:pPr>
        <w:numPr>
          <w:ilvl w:val="0"/>
          <w:numId w:val="32"/>
        </w:numPr>
        <w:spacing w:before="60" w:line="264" w:lineRule="auto"/>
        <w:jc w:val="both"/>
        <w:rPr>
          <w:rFonts w:ascii="Garamond" w:hAnsi="Garamond"/>
          <w:bCs/>
          <w:iCs/>
          <w:sz w:val="22"/>
          <w:szCs w:val="22"/>
        </w:rPr>
      </w:pPr>
      <w:r w:rsidRPr="007671E8">
        <w:rPr>
          <w:rFonts w:ascii="Garamond" w:hAnsi="Garamond"/>
          <w:bCs/>
          <w:iCs/>
          <w:sz w:val="22"/>
          <w:szCs w:val="22"/>
        </w:rPr>
        <w:t>Demonstrated familiarity with or, ideally, work experience in GEF International Waters and specifically in the CIS region;</w:t>
      </w:r>
    </w:p>
    <w:p w14:paraId="27209647" w14:textId="77777777" w:rsidR="00041032" w:rsidRPr="007671E8" w:rsidRDefault="00041032" w:rsidP="00041032">
      <w:pPr>
        <w:numPr>
          <w:ilvl w:val="0"/>
          <w:numId w:val="32"/>
        </w:numPr>
        <w:spacing w:before="60" w:line="264" w:lineRule="auto"/>
        <w:jc w:val="both"/>
        <w:rPr>
          <w:rFonts w:ascii="Garamond" w:hAnsi="Garamond"/>
          <w:bCs/>
          <w:iCs/>
          <w:sz w:val="22"/>
          <w:szCs w:val="22"/>
        </w:rPr>
      </w:pPr>
      <w:r w:rsidRPr="007671E8">
        <w:rPr>
          <w:rFonts w:ascii="Garamond" w:hAnsi="Garamond"/>
          <w:bCs/>
          <w:iCs/>
          <w:sz w:val="22"/>
          <w:szCs w:val="22"/>
        </w:rPr>
        <w:t>Demonstrated familiarity with transboundary waters issues and national IWRM plan priorities in the CIS region;</w:t>
      </w:r>
    </w:p>
    <w:p w14:paraId="2831F21E" w14:textId="77777777" w:rsidR="00041032" w:rsidRPr="007671E8" w:rsidRDefault="00041032" w:rsidP="00041032">
      <w:pPr>
        <w:numPr>
          <w:ilvl w:val="0"/>
          <w:numId w:val="32"/>
        </w:numPr>
        <w:spacing w:before="60" w:line="264" w:lineRule="auto"/>
        <w:jc w:val="both"/>
        <w:rPr>
          <w:rFonts w:ascii="Garamond" w:hAnsi="Garamond"/>
          <w:bCs/>
          <w:iCs/>
          <w:sz w:val="22"/>
          <w:szCs w:val="22"/>
        </w:rPr>
      </w:pPr>
      <w:r w:rsidRPr="007671E8">
        <w:rPr>
          <w:rFonts w:ascii="Garamond" w:hAnsi="Garamond"/>
          <w:bCs/>
          <w:iCs/>
          <w:sz w:val="22"/>
          <w:szCs w:val="22"/>
        </w:rPr>
        <w:t xml:space="preserve">Demonstrated familiarity with priority issues in the Bug and Neman Rivers basins, including water sector, environmental sector, national and regional institutional structures and future development plans; </w:t>
      </w:r>
    </w:p>
    <w:p w14:paraId="1F2237F3" w14:textId="77777777" w:rsidR="00041032" w:rsidRPr="007671E8" w:rsidRDefault="00041032" w:rsidP="00041032">
      <w:pPr>
        <w:numPr>
          <w:ilvl w:val="0"/>
          <w:numId w:val="32"/>
        </w:numPr>
        <w:spacing w:before="60" w:line="264" w:lineRule="auto"/>
        <w:jc w:val="both"/>
        <w:rPr>
          <w:rFonts w:ascii="Garamond" w:hAnsi="Garamond"/>
          <w:bCs/>
          <w:iCs/>
          <w:sz w:val="22"/>
          <w:szCs w:val="22"/>
        </w:rPr>
      </w:pPr>
      <w:r w:rsidRPr="007671E8">
        <w:rPr>
          <w:rFonts w:ascii="Garamond" w:hAnsi="Garamond"/>
          <w:bCs/>
          <w:iCs/>
          <w:sz w:val="22"/>
          <w:szCs w:val="22"/>
        </w:rPr>
        <w:t>Demonstrated familiarity with modern integrated approaches to IWRM, including application of EU WFD and other international best practices for IWRM to national priorities, as appropriate, familiarity with institutional, economic, technical, and social mechanisms for improving water resources management; capacity building and curriculum development approaches for multiple levels of stakeholders; mechanisms for incentive-based pollution abatement and enforcement; social marketing and stakeholder education approaches for specific stakeholder groups across sectors and countries, including gender mainstreaming; and environmental monitoring approaches and information management for IWRM, based on proven experience in all of these areas;</w:t>
      </w:r>
    </w:p>
    <w:p w14:paraId="7EC930F4" w14:textId="77777777" w:rsidR="00041032" w:rsidRPr="007671E8" w:rsidRDefault="00041032" w:rsidP="00041032">
      <w:pPr>
        <w:numPr>
          <w:ilvl w:val="0"/>
          <w:numId w:val="32"/>
        </w:numPr>
        <w:jc w:val="both"/>
        <w:rPr>
          <w:rFonts w:ascii="Garamond" w:hAnsi="Garamond" w:cs="Arial"/>
          <w:noProof/>
          <w:sz w:val="22"/>
          <w:szCs w:val="22"/>
          <w:lang w:eastAsia="zh-CN"/>
        </w:rPr>
      </w:pPr>
      <w:r w:rsidRPr="007671E8">
        <w:rPr>
          <w:rFonts w:ascii="Garamond" w:hAnsi="Garamond" w:cs="Arial"/>
          <w:noProof/>
          <w:sz w:val="22"/>
          <w:szCs w:val="22"/>
          <w:lang w:eastAsia="zh-CN"/>
        </w:rPr>
        <w:t xml:space="preserve">Excellent command of English </w:t>
      </w:r>
      <w:r>
        <w:rPr>
          <w:rFonts w:ascii="Garamond" w:hAnsi="Garamond" w:cs="Arial"/>
          <w:noProof/>
          <w:sz w:val="22"/>
          <w:szCs w:val="22"/>
          <w:lang w:eastAsia="zh-CN"/>
        </w:rPr>
        <w:t xml:space="preserve">and  good </w:t>
      </w:r>
      <w:r w:rsidRPr="007671E8">
        <w:rPr>
          <w:rFonts w:ascii="Garamond" w:hAnsi="Garamond" w:cs="Arial"/>
          <w:noProof/>
          <w:sz w:val="22"/>
          <w:szCs w:val="22"/>
          <w:lang w:eastAsia="zh-CN"/>
        </w:rPr>
        <w:t>knowledge of Russian</w:t>
      </w:r>
      <w:r>
        <w:rPr>
          <w:rFonts w:ascii="Garamond" w:hAnsi="Garamond" w:cs="Arial"/>
          <w:noProof/>
          <w:sz w:val="22"/>
          <w:szCs w:val="22"/>
          <w:lang w:eastAsia="zh-CN"/>
        </w:rPr>
        <w:t xml:space="preserve"> is essential.</w:t>
      </w:r>
    </w:p>
    <w:p w14:paraId="0767EC04" w14:textId="77777777" w:rsidR="00041032" w:rsidRDefault="00041032" w:rsidP="00041032">
      <w:pPr>
        <w:rPr>
          <w:rFonts w:ascii="Garamond" w:hAnsi="Garamond"/>
          <w:sz w:val="22"/>
          <w:szCs w:val="22"/>
        </w:rPr>
      </w:pPr>
    </w:p>
    <w:p w14:paraId="38D6142B" w14:textId="77777777" w:rsidR="00041032" w:rsidRDefault="00041032" w:rsidP="00041032">
      <w:pPr>
        <w:rPr>
          <w:rFonts w:ascii="Garamond" w:hAnsi="Garamond"/>
          <w:sz w:val="22"/>
          <w:szCs w:val="22"/>
        </w:rPr>
      </w:pPr>
    </w:p>
    <w:tbl>
      <w:tblPr>
        <w:tblStyle w:val="TableGrid"/>
        <w:tblW w:w="0" w:type="auto"/>
        <w:tblLook w:val="04A0" w:firstRow="1" w:lastRow="0" w:firstColumn="1" w:lastColumn="0" w:noHBand="0" w:noVBand="1"/>
      </w:tblPr>
      <w:tblGrid>
        <w:gridCol w:w="1240"/>
        <w:gridCol w:w="1725"/>
        <w:gridCol w:w="5149"/>
        <w:gridCol w:w="1236"/>
      </w:tblGrid>
      <w:tr w:rsidR="00041032" w:rsidRPr="008D2F3F" w14:paraId="6BA78C59" w14:textId="77777777" w:rsidTr="00041032">
        <w:tc>
          <w:tcPr>
            <w:tcW w:w="9622" w:type="dxa"/>
            <w:gridSpan w:val="4"/>
          </w:tcPr>
          <w:p w14:paraId="07D090BD" w14:textId="77777777" w:rsidR="00041032" w:rsidRPr="008D2F3F" w:rsidRDefault="00041032" w:rsidP="00041032">
            <w:pPr>
              <w:jc w:val="center"/>
              <w:rPr>
                <w:rFonts w:ascii="Garamond" w:hAnsi="Garamond"/>
              </w:rPr>
            </w:pPr>
          </w:p>
          <w:p w14:paraId="674D5157" w14:textId="77777777" w:rsidR="00041032" w:rsidRPr="008D2F3F" w:rsidRDefault="00041032" w:rsidP="00041032">
            <w:pPr>
              <w:jc w:val="center"/>
              <w:rPr>
                <w:rFonts w:ascii="Garamond" w:hAnsi="Garamond"/>
              </w:rPr>
            </w:pPr>
            <w:r w:rsidRPr="008D2F3F">
              <w:rPr>
                <w:rFonts w:ascii="Garamond" w:hAnsi="Garamond"/>
              </w:rPr>
              <w:t>Description of PM/CTA technical support</w:t>
            </w:r>
            <w:r>
              <w:rPr>
                <w:rFonts w:ascii="Garamond" w:hAnsi="Garamond"/>
              </w:rPr>
              <w:t xml:space="preserve"> activities</w:t>
            </w:r>
          </w:p>
          <w:p w14:paraId="1C3656AB" w14:textId="77777777" w:rsidR="00041032" w:rsidRPr="008D2F3F" w:rsidRDefault="00041032" w:rsidP="00041032">
            <w:pPr>
              <w:rPr>
                <w:rFonts w:ascii="Garamond" w:hAnsi="Garamond"/>
              </w:rPr>
            </w:pPr>
          </w:p>
        </w:tc>
      </w:tr>
      <w:tr w:rsidR="00041032" w:rsidRPr="008D2F3F" w14:paraId="1971D033" w14:textId="77777777" w:rsidTr="00041032">
        <w:tc>
          <w:tcPr>
            <w:tcW w:w="1254" w:type="dxa"/>
          </w:tcPr>
          <w:p w14:paraId="15C0354F" w14:textId="77777777" w:rsidR="00041032" w:rsidRPr="008D2F3F" w:rsidRDefault="00041032" w:rsidP="00041032">
            <w:pPr>
              <w:jc w:val="center"/>
              <w:rPr>
                <w:rFonts w:ascii="Garamond" w:hAnsi="Garamond"/>
              </w:rPr>
            </w:pPr>
            <w:r w:rsidRPr="008D2F3F">
              <w:rPr>
                <w:rFonts w:ascii="Garamond" w:hAnsi="Garamond"/>
              </w:rPr>
              <w:t>Position</w:t>
            </w:r>
          </w:p>
        </w:tc>
        <w:tc>
          <w:tcPr>
            <w:tcW w:w="1728" w:type="dxa"/>
          </w:tcPr>
          <w:p w14:paraId="09C9DEA9" w14:textId="77777777" w:rsidR="00041032" w:rsidRPr="008D2F3F" w:rsidRDefault="00041032" w:rsidP="00041032">
            <w:pPr>
              <w:jc w:val="center"/>
              <w:rPr>
                <w:rFonts w:ascii="Garamond" w:hAnsi="Garamond"/>
              </w:rPr>
            </w:pPr>
            <w:r w:rsidRPr="008D2F3F">
              <w:rPr>
                <w:rFonts w:ascii="Garamond" w:hAnsi="Garamond"/>
              </w:rPr>
              <w:t>Estimated Person/months</w:t>
            </w:r>
          </w:p>
        </w:tc>
        <w:tc>
          <w:tcPr>
            <w:tcW w:w="5377" w:type="dxa"/>
          </w:tcPr>
          <w:p w14:paraId="206FAD66" w14:textId="77777777" w:rsidR="00041032" w:rsidRPr="008D2F3F" w:rsidRDefault="00041032" w:rsidP="00041032">
            <w:pPr>
              <w:jc w:val="center"/>
              <w:rPr>
                <w:rFonts w:ascii="Garamond" w:hAnsi="Garamond"/>
              </w:rPr>
            </w:pPr>
            <w:r w:rsidRPr="008D2F3F">
              <w:rPr>
                <w:rFonts w:ascii="Garamond" w:hAnsi="Garamond"/>
              </w:rPr>
              <w:t>Provision of technical inputs</w:t>
            </w:r>
          </w:p>
        </w:tc>
        <w:tc>
          <w:tcPr>
            <w:tcW w:w="1263" w:type="dxa"/>
          </w:tcPr>
          <w:p w14:paraId="775BD7C6" w14:textId="77777777" w:rsidR="00041032" w:rsidRPr="008D2F3F" w:rsidRDefault="00041032" w:rsidP="00041032">
            <w:pPr>
              <w:jc w:val="center"/>
              <w:rPr>
                <w:rFonts w:ascii="Garamond" w:hAnsi="Garamond"/>
              </w:rPr>
            </w:pPr>
            <w:r w:rsidRPr="008D2F3F">
              <w:rPr>
                <w:rFonts w:ascii="Garamond" w:hAnsi="Garamond"/>
              </w:rPr>
              <w:t>Related output</w:t>
            </w:r>
          </w:p>
        </w:tc>
      </w:tr>
      <w:tr w:rsidR="00041032" w:rsidRPr="008D2F3F" w14:paraId="612AB5B8" w14:textId="77777777" w:rsidTr="00041032">
        <w:tc>
          <w:tcPr>
            <w:tcW w:w="1254" w:type="dxa"/>
            <w:vMerge w:val="restart"/>
          </w:tcPr>
          <w:p w14:paraId="3E4D0560" w14:textId="77777777" w:rsidR="00041032" w:rsidRPr="008D2F3F" w:rsidRDefault="00041032" w:rsidP="00041032">
            <w:pPr>
              <w:rPr>
                <w:rFonts w:ascii="Garamond" w:hAnsi="Garamond"/>
              </w:rPr>
            </w:pPr>
          </w:p>
          <w:p w14:paraId="2BD40D57" w14:textId="77777777" w:rsidR="00041032" w:rsidRPr="008D2F3F" w:rsidRDefault="00041032" w:rsidP="00041032">
            <w:pPr>
              <w:rPr>
                <w:rFonts w:ascii="Garamond" w:hAnsi="Garamond"/>
              </w:rPr>
            </w:pPr>
            <w:r w:rsidRPr="008D2F3F">
              <w:rPr>
                <w:rFonts w:ascii="Garamond" w:hAnsi="Garamond"/>
              </w:rPr>
              <w:t xml:space="preserve">P3 </w:t>
            </w:r>
          </w:p>
          <w:p w14:paraId="011097CE" w14:textId="77777777" w:rsidR="00041032" w:rsidRPr="008D2F3F" w:rsidRDefault="00041032" w:rsidP="00041032">
            <w:pPr>
              <w:rPr>
                <w:rFonts w:ascii="Garamond" w:hAnsi="Garamond"/>
              </w:rPr>
            </w:pPr>
            <w:r w:rsidRPr="008D2F3F">
              <w:rPr>
                <w:rFonts w:ascii="Garamond" w:hAnsi="Garamond"/>
              </w:rPr>
              <w:t>IWRM Specialist</w:t>
            </w:r>
          </w:p>
        </w:tc>
        <w:tc>
          <w:tcPr>
            <w:tcW w:w="1728" w:type="dxa"/>
          </w:tcPr>
          <w:p w14:paraId="749C5B1A" w14:textId="77777777" w:rsidR="00041032" w:rsidRPr="008D2F3F" w:rsidRDefault="00041032" w:rsidP="00041032">
            <w:pPr>
              <w:jc w:val="center"/>
              <w:rPr>
                <w:rFonts w:ascii="Garamond" w:hAnsi="Garamond"/>
              </w:rPr>
            </w:pPr>
          </w:p>
          <w:p w14:paraId="2D5FE72A" w14:textId="77777777" w:rsidR="00041032" w:rsidRPr="008D2F3F" w:rsidRDefault="00041032" w:rsidP="00041032">
            <w:pPr>
              <w:jc w:val="center"/>
              <w:rPr>
                <w:rFonts w:ascii="Garamond" w:hAnsi="Garamond"/>
              </w:rPr>
            </w:pPr>
            <w:r w:rsidRPr="008D2F3F">
              <w:rPr>
                <w:rFonts w:ascii="Garamond" w:hAnsi="Garamond"/>
              </w:rPr>
              <w:t>4</w:t>
            </w:r>
          </w:p>
        </w:tc>
        <w:tc>
          <w:tcPr>
            <w:tcW w:w="5377" w:type="dxa"/>
          </w:tcPr>
          <w:p w14:paraId="5333F8DE" w14:textId="77777777" w:rsidR="00041032" w:rsidRPr="008D2F3F" w:rsidRDefault="00041032" w:rsidP="00041032">
            <w:pPr>
              <w:pStyle w:val="ListParagraph"/>
              <w:numPr>
                <w:ilvl w:val="0"/>
                <w:numId w:val="62"/>
              </w:numPr>
              <w:contextualSpacing/>
              <w:rPr>
                <w:rFonts w:ascii="Garamond" w:hAnsi="Garamond" w:cs="Calibri"/>
                <w:bCs/>
              </w:rPr>
            </w:pPr>
            <w:r w:rsidRPr="008D2F3F">
              <w:rPr>
                <w:rFonts w:ascii="Garamond" w:hAnsi="Garamond"/>
              </w:rPr>
              <w:t>Organization and execution of s</w:t>
            </w:r>
            <w:r w:rsidRPr="008D2F3F">
              <w:rPr>
                <w:rFonts w:ascii="Garamond" w:hAnsi="Garamond" w:cs="Calibri"/>
                <w:bCs/>
              </w:rPr>
              <w:t>cience-based assessments of the current state of freshwater resources and dependent ecosystems in the two basins.</w:t>
            </w:r>
          </w:p>
          <w:p w14:paraId="0BDF48D9" w14:textId="77777777" w:rsidR="00041032" w:rsidRPr="008D2F3F" w:rsidRDefault="00041032" w:rsidP="00041032">
            <w:pPr>
              <w:rPr>
                <w:rFonts w:ascii="Garamond" w:hAnsi="Garamond"/>
              </w:rPr>
            </w:pPr>
          </w:p>
        </w:tc>
        <w:tc>
          <w:tcPr>
            <w:tcW w:w="1263" w:type="dxa"/>
          </w:tcPr>
          <w:p w14:paraId="0FFA6B67" w14:textId="77777777" w:rsidR="00041032" w:rsidRPr="008D2F3F" w:rsidRDefault="00041032" w:rsidP="00041032">
            <w:pPr>
              <w:jc w:val="center"/>
              <w:rPr>
                <w:rFonts w:ascii="Garamond" w:hAnsi="Garamond"/>
              </w:rPr>
            </w:pPr>
          </w:p>
          <w:p w14:paraId="14F6F53C" w14:textId="77777777" w:rsidR="00041032" w:rsidRPr="008D2F3F" w:rsidRDefault="00041032" w:rsidP="00041032">
            <w:pPr>
              <w:jc w:val="center"/>
              <w:rPr>
                <w:rFonts w:ascii="Garamond" w:hAnsi="Garamond"/>
              </w:rPr>
            </w:pPr>
            <w:r w:rsidRPr="008D2F3F">
              <w:rPr>
                <w:rFonts w:ascii="Garamond" w:hAnsi="Garamond"/>
              </w:rPr>
              <w:t>1.1.1</w:t>
            </w:r>
          </w:p>
        </w:tc>
      </w:tr>
      <w:tr w:rsidR="00041032" w:rsidRPr="008D2F3F" w14:paraId="2D28D9D5" w14:textId="77777777" w:rsidTr="00041032">
        <w:tc>
          <w:tcPr>
            <w:tcW w:w="1254" w:type="dxa"/>
            <w:vMerge/>
          </w:tcPr>
          <w:p w14:paraId="3E8A3327" w14:textId="77777777" w:rsidR="00041032" w:rsidRPr="008D2F3F" w:rsidRDefault="00041032" w:rsidP="00041032">
            <w:pPr>
              <w:rPr>
                <w:rFonts w:ascii="Garamond" w:hAnsi="Garamond"/>
              </w:rPr>
            </w:pPr>
          </w:p>
        </w:tc>
        <w:tc>
          <w:tcPr>
            <w:tcW w:w="1728" w:type="dxa"/>
          </w:tcPr>
          <w:p w14:paraId="56D93ACE" w14:textId="77777777" w:rsidR="00041032" w:rsidRPr="008D2F3F" w:rsidRDefault="00041032" w:rsidP="00041032">
            <w:pPr>
              <w:jc w:val="center"/>
              <w:rPr>
                <w:rFonts w:ascii="Garamond" w:hAnsi="Garamond"/>
              </w:rPr>
            </w:pPr>
          </w:p>
          <w:p w14:paraId="66B1D04B" w14:textId="77777777" w:rsidR="00041032" w:rsidRPr="008D2F3F" w:rsidRDefault="00041032" w:rsidP="00041032">
            <w:pPr>
              <w:jc w:val="center"/>
              <w:rPr>
                <w:rFonts w:ascii="Garamond" w:hAnsi="Garamond"/>
              </w:rPr>
            </w:pPr>
          </w:p>
          <w:p w14:paraId="4E90B6D2" w14:textId="77777777" w:rsidR="00041032" w:rsidRPr="008D2F3F" w:rsidRDefault="00041032" w:rsidP="00041032">
            <w:pPr>
              <w:jc w:val="center"/>
              <w:rPr>
                <w:rFonts w:ascii="Garamond" w:hAnsi="Garamond"/>
              </w:rPr>
            </w:pPr>
            <w:r w:rsidRPr="008D2F3F">
              <w:rPr>
                <w:rFonts w:ascii="Garamond" w:hAnsi="Garamond"/>
              </w:rPr>
              <w:t>6</w:t>
            </w:r>
          </w:p>
        </w:tc>
        <w:tc>
          <w:tcPr>
            <w:tcW w:w="5377" w:type="dxa"/>
          </w:tcPr>
          <w:p w14:paraId="20C26D82" w14:textId="77777777" w:rsidR="00041032" w:rsidRPr="008D2F3F" w:rsidRDefault="00041032" w:rsidP="00041032">
            <w:pPr>
              <w:pStyle w:val="ListParagraph"/>
              <w:numPr>
                <w:ilvl w:val="0"/>
                <w:numId w:val="61"/>
              </w:numPr>
              <w:contextualSpacing/>
              <w:rPr>
                <w:rFonts w:ascii="Garamond" w:hAnsi="Garamond" w:cs="Calibri"/>
                <w:bCs/>
              </w:rPr>
            </w:pPr>
            <w:r w:rsidRPr="008D2F3F">
              <w:rPr>
                <w:rFonts w:ascii="Garamond" w:hAnsi="Garamond" w:cs="Calibri"/>
                <w:bCs/>
              </w:rPr>
              <w:t>Facilitation of the agreement on a Transboundary Diagnostic Analyses (TDA) in line with GEF, the EU WFD and national legislation;</w:t>
            </w:r>
          </w:p>
          <w:p w14:paraId="5DEFD82F" w14:textId="77777777" w:rsidR="00041032" w:rsidRPr="008D2F3F" w:rsidRDefault="00041032" w:rsidP="00041032">
            <w:pPr>
              <w:pStyle w:val="NormalWeb"/>
              <w:numPr>
                <w:ilvl w:val="0"/>
                <w:numId w:val="61"/>
              </w:numPr>
              <w:shd w:val="clear" w:color="auto" w:fill="FFFFFF"/>
              <w:rPr>
                <w:rFonts w:ascii="Garamond" w:hAnsi="Garamond" w:cs="Calibri"/>
                <w:bCs/>
              </w:rPr>
            </w:pPr>
            <w:r w:rsidRPr="008D2F3F">
              <w:rPr>
                <w:rFonts w:ascii="Garamond" w:hAnsi="Garamond" w:cs="Calibri"/>
                <w:bCs/>
              </w:rPr>
              <w:t xml:space="preserve">Designation and classification of water bodies according to EU WFD standard; </w:t>
            </w:r>
          </w:p>
          <w:p w14:paraId="5545799C" w14:textId="77777777" w:rsidR="00041032" w:rsidRPr="008D2F3F" w:rsidRDefault="00041032" w:rsidP="00041032">
            <w:pPr>
              <w:pStyle w:val="NormalWeb"/>
              <w:numPr>
                <w:ilvl w:val="0"/>
                <w:numId w:val="61"/>
              </w:numPr>
              <w:shd w:val="clear" w:color="auto" w:fill="FFFFFF"/>
              <w:rPr>
                <w:rFonts w:ascii="Garamond" w:hAnsi="Garamond"/>
              </w:rPr>
            </w:pPr>
            <w:r w:rsidRPr="008D2F3F">
              <w:rPr>
                <w:rFonts w:ascii="Garamond" w:hAnsi="Garamond" w:cs="Calibri"/>
                <w:bCs/>
              </w:rPr>
              <w:t>Definition of environmental and socioeconomic status indicators.</w:t>
            </w:r>
          </w:p>
        </w:tc>
        <w:tc>
          <w:tcPr>
            <w:tcW w:w="1263" w:type="dxa"/>
          </w:tcPr>
          <w:p w14:paraId="65573D25" w14:textId="77777777" w:rsidR="00041032" w:rsidRPr="008D2F3F" w:rsidRDefault="00041032" w:rsidP="00041032">
            <w:pPr>
              <w:jc w:val="center"/>
              <w:rPr>
                <w:rFonts w:ascii="Garamond" w:hAnsi="Garamond"/>
              </w:rPr>
            </w:pPr>
          </w:p>
          <w:p w14:paraId="5ED1AEB9" w14:textId="77777777" w:rsidR="00041032" w:rsidRPr="008D2F3F" w:rsidRDefault="00041032" w:rsidP="00041032">
            <w:pPr>
              <w:jc w:val="center"/>
              <w:rPr>
                <w:rFonts w:ascii="Garamond" w:hAnsi="Garamond"/>
              </w:rPr>
            </w:pPr>
            <w:r w:rsidRPr="008D2F3F">
              <w:rPr>
                <w:rFonts w:ascii="Garamond" w:hAnsi="Garamond"/>
              </w:rPr>
              <w:t>1.2.1</w:t>
            </w:r>
          </w:p>
        </w:tc>
      </w:tr>
      <w:tr w:rsidR="00041032" w:rsidRPr="008D2F3F" w14:paraId="71DCEA2C" w14:textId="77777777" w:rsidTr="00041032">
        <w:trPr>
          <w:trHeight w:val="2448"/>
        </w:trPr>
        <w:tc>
          <w:tcPr>
            <w:tcW w:w="1254" w:type="dxa"/>
            <w:vMerge/>
          </w:tcPr>
          <w:p w14:paraId="13398611" w14:textId="77777777" w:rsidR="00041032" w:rsidRPr="008D2F3F" w:rsidRDefault="00041032" w:rsidP="00041032">
            <w:pPr>
              <w:rPr>
                <w:rFonts w:ascii="Garamond" w:hAnsi="Garamond"/>
              </w:rPr>
            </w:pPr>
          </w:p>
        </w:tc>
        <w:tc>
          <w:tcPr>
            <w:tcW w:w="1728" w:type="dxa"/>
          </w:tcPr>
          <w:p w14:paraId="20D8EACE" w14:textId="77777777" w:rsidR="00041032" w:rsidRPr="008D2F3F" w:rsidRDefault="00041032" w:rsidP="00041032">
            <w:pPr>
              <w:jc w:val="center"/>
              <w:rPr>
                <w:rFonts w:ascii="Garamond" w:hAnsi="Garamond"/>
              </w:rPr>
            </w:pPr>
          </w:p>
          <w:p w14:paraId="3CB4B641" w14:textId="77777777" w:rsidR="00041032" w:rsidRPr="008D2F3F" w:rsidRDefault="00041032" w:rsidP="00041032">
            <w:pPr>
              <w:jc w:val="center"/>
              <w:rPr>
                <w:rFonts w:ascii="Garamond" w:hAnsi="Garamond"/>
              </w:rPr>
            </w:pPr>
          </w:p>
          <w:p w14:paraId="7BC0B825" w14:textId="77777777" w:rsidR="00041032" w:rsidRPr="008D2F3F" w:rsidRDefault="00041032" w:rsidP="00041032">
            <w:pPr>
              <w:jc w:val="center"/>
              <w:rPr>
                <w:rFonts w:ascii="Garamond" w:hAnsi="Garamond"/>
              </w:rPr>
            </w:pPr>
            <w:r w:rsidRPr="008D2F3F">
              <w:rPr>
                <w:rFonts w:ascii="Garamond" w:hAnsi="Garamond"/>
              </w:rPr>
              <w:t>4</w:t>
            </w:r>
          </w:p>
        </w:tc>
        <w:tc>
          <w:tcPr>
            <w:tcW w:w="5377" w:type="dxa"/>
          </w:tcPr>
          <w:p w14:paraId="2B657029" w14:textId="77777777" w:rsidR="00041032" w:rsidRPr="008D2F3F" w:rsidRDefault="00041032" w:rsidP="00041032">
            <w:pPr>
              <w:pStyle w:val="NormalWeb"/>
              <w:numPr>
                <w:ilvl w:val="0"/>
                <w:numId w:val="63"/>
              </w:numPr>
              <w:rPr>
                <w:rFonts w:ascii="Garamond" w:hAnsi="Garamond" w:cstheme="minorHAnsi"/>
                <w:bCs/>
              </w:rPr>
            </w:pPr>
            <w:r w:rsidRPr="008D2F3F">
              <w:rPr>
                <w:rFonts w:ascii="Garamond" w:hAnsi="Garamond" w:cstheme="minorHAnsi"/>
              </w:rPr>
              <w:t xml:space="preserve">Preparation </w:t>
            </w:r>
            <w:r w:rsidRPr="008D2F3F">
              <w:rPr>
                <w:rFonts w:ascii="Garamond" w:hAnsi="Garamond" w:cstheme="minorHAnsi"/>
                <w:bCs/>
              </w:rPr>
              <w:t>of guidelines, outreach documents and awareness raising tools, and terms of reference for the creation and functioning of river basin commissions in the two project basins;</w:t>
            </w:r>
          </w:p>
          <w:p w14:paraId="6D8C8D2A" w14:textId="77777777" w:rsidR="00041032" w:rsidRPr="008D2F3F" w:rsidRDefault="00041032" w:rsidP="00041032">
            <w:pPr>
              <w:pStyle w:val="NormalWeb"/>
              <w:numPr>
                <w:ilvl w:val="0"/>
                <w:numId w:val="63"/>
              </w:numPr>
              <w:rPr>
                <w:rFonts w:ascii="Garamond" w:hAnsi="Garamond" w:cstheme="minorHAnsi"/>
              </w:rPr>
            </w:pPr>
            <w:r w:rsidRPr="008D2F3F">
              <w:rPr>
                <w:rFonts w:ascii="Garamond" w:hAnsi="Garamond" w:cstheme="minorHAnsi"/>
                <w:bCs/>
              </w:rPr>
              <w:t>Defining coordination and information sharing mechanisms between the two Commissions.</w:t>
            </w:r>
          </w:p>
        </w:tc>
        <w:tc>
          <w:tcPr>
            <w:tcW w:w="1263" w:type="dxa"/>
          </w:tcPr>
          <w:p w14:paraId="44106DE8" w14:textId="77777777" w:rsidR="00041032" w:rsidRPr="008D2F3F" w:rsidRDefault="00041032" w:rsidP="00041032">
            <w:pPr>
              <w:jc w:val="center"/>
              <w:rPr>
                <w:rFonts w:ascii="Garamond" w:hAnsi="Garamond"/>
              </w:rPr>
            </w:pPr>
          </w:p>
          <w:p w14:paraId="45553B9E" w14:textId="77777777" w:rsidR="00041032" w:rsidRPr="008D2F3F" w:rsidRDefault="00041032" w:rsidP="00041032">
            <w:pPr>
              <w:jc w:val="center"/>
              <w:rPr>
                <w:rFonts w:ascii="Garamond" w:hAnsi="Garamond"/>
              </w:rPr>
            </w:pPr>
            <w:r w:rsidRPr="008D2F3F">
              <w:rPr>
                <w:rFonts w:ascii="Garamond" w:hAnsi="Garamond"/>
              </w:rPr>
              <w:t>2.1.1</w:t>
            </w:r>
          </w:p>
        </w:tc>
      </w:tr>
      <w:tr w:rsidR="00041032" w:rsidRPr="008D2F3F" w14:paraId="465E1F96" w14:textId="77777777" w:rsidTr="00041032">
        <w:tc>
          <w:tcPr>
            <w:tcW w:w="1254" w:type="dxa"/>
            <w:vMerge/>
          </w:tcPr>
          <w:p w14:paraId="431088A7" w14:textId="77777777" w:rsidR="00041032" w:rsidRPr="008D2F3F" w:rsidRDefault="00041032" w:rsidP="00041032">
            <w:pPr>
              <w:rPr>
                <w:rFonts w:ascii="Garamond" w:hAnsi="Garamond"/>
              </w:rPr>
            </w:pPr>
          </w:p>
        </w:tc>
        <w:tc>
          <w:tcPr>
            <w:tcW w:w="1728" w:type="dxa"/>
          </w:tcPr>
          <w:p w14:paraId="6C575372" w14:textId="77777777" w:rsidR="00041032" w:rsidRPr="008D2F3F" w:rsidRDefault="00041032" w:rsidP="00041032">
            <w:pPr>
              <w:jc w:val="center"/>
              <w:rPr>
                <w:rFonts w:ascii="Garamond" w:hAnsi="Garamond"/>
              </w:rPr>
            </w:pPr>
          </w:p>
          <w:p w14:paraId="6D292204" w14:textId="77777777" w:rsidR="00041032" w:rsidRPr="008D2F3F" w:rsidRDefault="00041032" w:rsidP="00041032">
            <w:pPr>
              <w:jc w:val="center"/>
              <w:rPr>
                <w:rFonts w:ascii="Garamond" w:hAnsi="Garamond"/>
              </w:rPr>
            </w:pPr>
            <w:r w:rsidRPr="008D2F3F">
              <w:rPr>
                <w:rFonts w:ascii="Garamond" w:hAnsi="Garamond"/>
              </w:rPr>
              <w:t>2</w:t>
            </w:r>
          </w:p>
        </w:tc>
        <w:tc>
          <w:tcPr>
            <w:tcW w:w="5377" w:type="dxa"/>
          </w:tcPr>
          <w:p w14:paraId="5E0AD8FB" w14:textId="77777777" w:rsidR="00041032" w:rsidRPr="008D2F3F" w:rsidRDefault="00041032" w:rsidP="00041032">
            <w:pPr>
              <w:pStyle w:val="NormalWeb"/>
              <w:numPr>
                <w:ilvl w:val="0"/>
                <w:numId w:val="64"/>
              </w:numPr>
              <w:rPr>
                <w:rFonts w:ascii="Garamond" w:hAnsi="Garamond"/>
              </w:rPr>
            </w:pPr>
            <w:r w:rsidRPr="008D2F3F">
              <w:rPr>
                <w:rFonts w:ascii="Garamond" w:hAnsi="Garamond" w:cs="Calibri"/>
                <w:bCs/>
              </w:rPr>
              <w:t>Definition of mechanisms for coordination and exchanges with other relevant projects and initiatives.</w:t>
            </w:r>
          </w:p>
        </w:tc>
        <w:tc>
          <w:tcPr>
            <w:tcW w:w="1263" w:type="dxa"/>
          </w:tcPr>
          <w:p w14:paraId="6132F3D1" w14:textId="77777777" w:rsidR="00041032" w:rsidRPr="008D2F3F" w:rsidRDefault="00041032" w:rsidP="00041032">
            <w:pPr>
              <w:jc w:val="center"/>
              <w:rPr>
                <w:rFonts w:ascii="Garamond" w:hAnsi="Garamond" w:cs="Calibri"/>
                <w:bCs/>
              </w:rPr>
            </w:pPr>
          </w:p>
          <w:p w14:paraId="7AC08292" w14:textId="77777777" w:rsidR="00041032" w:rsidRPr="008D2F3F" w:rsidRDefault="00041032" w:rsidP="00041032">
            <w:pPr>
              <w:jc w:val="center"/>
              <w:rPr>
                <w:rFonts w:ascii="Garamond" w:hAnsi="Garamond"/>
              </w:rPr>
            </w:pPr>
            <w:r w:rsidRPr="008D2F3F">
              <w:rPr>
                <w:rFonts w:ascii="Garamond" w:hAnsi="Garamond" w:cs="Calibri"/>
                <w:bCs/>
              </w:rPr>
              <w:t>2.1.2</w:t>
            </w:r>
          </w:p>
        </w:tc>
      </w:tr>
      <w:tr w:rsidR="00041032" w:rsidRPr="008D2F3F" w14:paraId="33B27930" w14:textId="77777777" w:rsidTr="00041032">
        <w:tc>
          <w:tcPr>
            <w:tcW w:w="1254" w:type="dxa"/>
            <w:vMerge/>
          </w:tcPr>
          <w:p w14:paraId="23EEA3C5" w14:textId="77777777" w:rsidR="00041032" w:rsidRPr="008D2F3F" w:rsidRDefault="00041032" w:rsidP="00041032">
            <w:pPr>
              <w:rPr>
                <w:rFonts w:ascii="Garamond" w:hAnsi="Garamond"/>
              </w:rPr>
            </w:pPr>
          </w:p>
        </w:tc>
        <w:tc>
          <w:tcPr>
            <w:tcW w:w="1728" w:type="dxa"/>
          </w:tcPr>
          <w:p w14:paraId="150D9416" w14:textId="77777777" w:rsidR="00041032" w:rsidRPr="008D2F3F" w:rsidRDefault="00041032" w:rsidP="00041032">
            <w:pPr>
              <w:jc w:val="center"/>
              <w:rPr>
                <w:rFonts w:ascii="Garamond" w:hAnsi="Garamond"/>
              </w:rPr>
            </w:pPr>
          </w:p>
          <w:p w14:paraId="44F6C976" w14:textId="77777777" w:rsidR="00041032" w:rsidRPr="008D2F3F" w:rsidRDefault="00041032" w:rsidP="00041032">
            <w:pPr>
              <w:jc w:val="center"/>
              <w:rPr>
                <w:rFonts w:ascii="Garamond" w:hAnsi="Garamond"/>
              </w:rPr>
            </w:pPr>
            <w:r w:rsidRPr="008D2F3F">
              <w:rPr>
                <w:rFonts w:ascii="Garamond" w:hAnsi="Garamond"/>
              </w:rPr>
              <w:t>5</w:t>
            </w:r>
          </w:p>
        </w:tc>
        <w:tc>
          <w:tcPr>
            <w:tcW w:w="5377" w:type="dxa"/>
          </w:tcPr>
          <w:p w14:paraId="4A9B99EB" w14:textId="77777777" w:rsidR="00041032" w:rsidRPr="008D2F3F" w:rsidRDefault="00041032" w:rsidP="00041032">
            <w:pPr>
              <w:pStyle w:val="NormalWeb"/>
              <w:numPr>
                <w:ilvl w:val="0"/>
                <w:numId w:val="64"/>
              </w:numPr>
              <w:rPr>
                <w:rFonts w:ascii="Garamond" w:hAnsi="Garamond"/>
              </w:rPr>
            </w:pPr>
            <w:r w:rsidRPr="008D2F3F">
              <w:rPr>
                <w:rFonts w:ascii="Garamond" w:hAnsi="Garamond" w:cs="Calibri"/>
                <w:bCs/>
              </w:rPr>
              <w:t xml:space="preserve">Oversight of the implementation of pilot projects and policy measures in the two basins.  </w:t>
            </w:r>
          </w:p>
        </w:tc>
        <w:tc>
          <w:tcPr>
            <w:tcW w:w="1263" w:type="dxa"/>
          </w:tcPr>
          <w:p w14:paraId="4E6CB558" w14:textId="77777777" w:rsidR="00041032" w:rsidRPr="008D2F3F" w:rsidRDefault="00041032" w:rsidP="00041032">
            <w:pPr>
              <w:jc w:val="center"/>
              <w:rPr>
                <w:rFonts w:ascii="Garamond" w:hAnsi="Garamond"/>
              </w:rPr>
            </w:pPr>
          </w:p>
          <w:p w14:paraId="3B75DD2A" w14:textId="77777777" w:rsidR="00041032" w:rsidRPr="008D2F3F" w:rsidRDefault="00041032" w:rsidP="00041032">
            <w:pPr>
              <w:jc w:val="center"/>
              <w:rPr>
                <w:rFonts w:ascii="Garamond" w:hAnsi="Garamond"/>
              </w:rPr>
            </w:pPr>
            <w:r w:rsidRPr="008D2F3F">
              <w:rPr>
                <w:rFonts w:ascii="Garamond" w:hAnsi="Garamond"/>
              </w:rPr>
              <w:t>3.1.1</w:t>
            </w:r>
          </w:p>
        </w:tc>
      </w:tr>
      <w:tr w:rsidR="00041032" w:rsidRPr="008D2F3F" w14:paraId="618CF439" w14:textId="77777777" w:rsidTr="00041032">
        <w:tc>
          <w:tcPr>
            <w:tcW w:w="1254" w:type="dxa"/>
            <w:vMerge/>
          </w:tcPr>
          <w:p w14:paraId="60DFF39D" w14:textId="77777777" w:rsidR="00041032" w:rsidRPr="008D2F3F" w:rsidRDefault="00041032" w:rsidP="00041032">
            <w:pPr>
              <w:rPr>
                <w:rFonts w:ascii="Garamond" w:hAnsi="Garamond"/>
              </w:rPr>
            </w:pPr>
          </w:p>
        </w:tc>
        <w:tc>
          <w:tcPr>
            <w:tcW w:w="1728" w:type="dxa"/>
          </w:tcPr>
          <w:p w14:paraId="0A91AB53" w14:textId="77777777" w:rsidR="00041032" w:rsidRPr="008D2F3F" w:rsidRDefault="00041032" w:rsidP="00041032">
            <w:pPr>
              <w:jc w:val="center"/>
              <w:rPr>
                <w:rFonts w:ascii="Garamond" w:hAnsi="Garamond"/>
              </w:rPr>
            </w:pPr>
          </w:p>
          <w:p w14:paraId="1166481A" w14:textId="77777777" w:rsidR="00041032" w:rsidRPr="008D2F3F" w:rsidRDefault="00041032" w:rsidP="00041032">
            <w:pPr>
              <w:jc w:val="center"/>
              <w:rPr>
                <w:rFonts w:ascii="Garamond" w:hAnsi="Garamond"/>
              </w:rPr>
            </w:pPr>
            <w:r w:rsidRPr="008D2F3F">
              <w:rPr>
                <w:rFonts w:ascii="Garamond" w:hAnsi="Garamond"/>
              </w:rPr>
              <w:t>3</w:t>
            </w:r>
          </w:p>
        </w:tc>
        <w:tc>
          <w:tcPr>
            <w:tcW w:w="5377" w:type="dxa"/>
          </w:tcPr>
          <w:p w14:paraId="1BE8C2B9" w14:textId="77777777" w:rsidR="00041032" w:rsidRPr="008D2F3F" w:rsidRDefault="00041032" w:rsidP="00041032">
            <w:pPr>
              <w:pStyle w:val="NormalWeb"/>
              <w:numPr>
                <w:ilvl w:val="0"/>
                <w:numId w:val="64"/>
              </w:numPr>
              <w:rPr>
                <w:rFonts w:ascii="Garamond" w:hAnsi="Garamond"/>
              </w:rPr>
            </w:pPr>
            <w:r w:rsidRPr="008D2F3F">
              <w:rPr>
                <w:rFonts w:ascii="Garamond" w:hAnsi="Garamond" w:cs="Calibri"/>
                <w:bCs/>
              </w:rPr>
              <w:t xml:space="preserve">Facilitation of the establishment of Basin councils, of inter-ministerial nature, focused on harmonization of existing frameworks, and identification of priority reforms, established in each beneficiary country. </w:t>
            </w:r>
          </w:p>
        </w:tc>
        <w:tc>
          <w:tcPr>
            <w:tcW w:w="1263" w:type="dxa"/>
          </w:tcPr>
          <w:p w14:paraId="4B82EC4D" w14:textId="77777777" w:rsidR="00041032" w:rsidRPr="008D2F3F" w:rsidRDefault="00041032" w:rsidP="00041032">
            <w:pPr>
              <w:jc w:val="center"/>
              <w:rPr>
                <w:rFonts w:ascii="Garamond" w:hAnsi="Garamond" w:cs="Calibri"/>
                <w:bCs/>
              </w:rPr>
            </w:pPr>
          </w:p>
          <w:p w14:paraId="78B02F8B" w14:textId="77777777" w:rsidR="00041032" w:rsidRPr="008D2F3F" w:rsidRDefault="00041032" w:rsidP="00041032">
            <w:pPr>
              <w:jc w:val="center"/>
              <w:rPr>
                <w:rFonts w:ascii="Garamond" w:hAnsi="Garamond" w:cs="Calibri"/>
                <w:bCs/>
              </w:rPr>
            </w:pPr>
          </w:p>
          <w:p w14:paraId="1A1CE514" w14:textId="77777777" w:rsidR="00041032" w:rsidRPr="008D2F3F" w:rsidRDefault="00041032" w:rsidP="00041032">
            <w:pPr>
              <w:jc w:val="center"/>
              <w:rPr>
                <w:rFonts w:ascii="Garamond" w:hAnsi="Garamond"/>
              </w:rPr>
            </w:pPr>
            <w:r w:rsidRPr="008D2F3F">
              <w:rPr>
                <w:rFonts w:ascii="Garamond" w:hAnsi="Garamond" w:cs="Calibri"/>
                <w:bCs/>
              </w:rPr>
              <w:t>4.1.1</w:t>
            </w:r>
          </w:p>
        </w:tc>
      </w:tr>
      <w:tr w:rsidR="00041032" w:rsidRPr="008D2F3F" w14:paraId="219A380B" w14:textId="77777777" w:rsidTr="00041032">
        <w:tc>
          <w:tcPr>
            <w:tcW w:w="1254" w:type="dxa"/>
            <w:vMerge/>
          </w:tcPr>
          <w:p w14:paraId="7782253E" w14:textId="77777777" w:rsidR="00041032" w:rsidRPr="008D2F3F" w:rsidRDefault="00041032" w:rsidP="00041032">
            <w:pPr>
              <w:rPr>
                <w:rFonts w:ascii="Garamond" w:hAnsi="Garamond"/>
              </w:rPr>
            </w:pPr>
          </w:p>
        </w:tc>
        <w:tc>
          <w:tcPr>
            <w:tcW w:w="1728" w:type="dxa"/>
          </w:tcPr>
          <w:p w14:paraId="56DBA300" w14:textId="77777777" w:rsidR="00041032" w:rsidRPr="008D2F3F" w:rsidRDefault="00041032" w:rsidP="00041032">
            <w:pPr>
              <w:jc w:val="center"/>
              <w:rPr>
                <w:rFonts w:ascii="Garamond" w:hAnsi="Garamond"/>
              </w:rPr>
            </w:pPr>
          </w:p>
          <w:p w14:paraId="43090AFF" w14:textId="77777777" w:rsidR="00041032" w:rsidRPr="008D2F3F" w:rsidRDefault="00041032" w:rsidP="00041032">
            <w:pPr>
              <w:jc w:val="center"/>
              <w:rPr>
                <w:rFonts w:ascii="Garamond" w:hAnsi="Garamond"/>
              </w:rPr>
            </w:pPr>
          </w:p>
          <w:p w14:paraId="4CF7A3DD" w14:textId="77777777" w:rsidR="00041032" w:rsidRPr="008D2F3F" w:rsidRDefault="00041032" w:rsidP="00041032">
            <w:pPr>
              <w:jc w:val="center"/>
              <w:rPr>
                <w:rFonts w:ascii="Garamond" w:hAnsi="Garamond"/>
              </w:rPr>
            </w:pPr>
            <w:r w:rsidRPr="008D2F3F">
              <w:rPr>
                <w:rFonts w:ascii="Garamond" w:hAnsi="Garamond"/>
              </w:rPr>
              <w:t>4</w:t>
            </w:r>
          </w:p>
        </w:tc>
        <w:tc>
          <w:tcPr>
            <w:tcW w:w="5377" w:type="dxa"/>
          </w:tcPr>
          <w:p w14:paraId="53563D36" w14:textId="77777777" w:rsidR="00041032" w:rsidRPr="008D2F3F" w:rsidRDefault="00041032" w:rsidP="00041032">
            <w:pPr>
              <w:pStyle w:val="NormalWeb"/>
              <w:numPr>
                <w:ilvl w:val="0"/>
                <w:numId w:val="64"/>
              </w:numPr>
              <w:rPr>
                <w:rFonts w:ascii="Garamond" w:hAnsi="Garamond" w:cs="Calibri"/>
                <w:bCs/>
              </w:rPr>
            </w:pPr>
            <w:r w:rsidRPr="008D2F3F">
              <w:rPr>
                <w:rFonts w:ascii="Garamond" w:hAnsi="Garamond" w:cs="Calibri"/>
                <w:bCs/>
              </w:rPr>
              <w:t>Facilitation of the agreement on the Strategic Action Programs (SAPs) for the two basins, considering the provisions of the EU Water Framework and Flood Directives and based on the TDA findings;</w:t>
            </w:r>
          </w:p>
          <w:p w14:paraId="2E7717FC" w14:textId="77777777" w:rsidR="00041032" w:rsidRPr="008D2F3F" w:rsidRDefault="00041032" w:rsidP="00041032">
            <w:pPr>
              <w:pStyle w:val="NormalWeb"/>
              <w:numPr>
                <w:ilvl w:val="0"/>
                <w:numId w:val="64"/>
              </w:numPr>
              <w:rPr>
                <w:rFonts w:ascii="Garamond" w:hAnsi="Garamond"/>
              </w:rPr>
            </w:pPr>
            <w:r w:rsidRPr="008D2F3F">
              <w:rPr>
                <w:rFonts w:ascii="Garamond" w:hAnsi="Garamond" w:cs="Calibri"/>
                <w:bCs/>
              </w:rPr>
              <w:t>Drafting of preliminary Basin Management Plans, elaborated by the countries for endorsement at high ministerial level.</w:t>
            </w:r>
          </w:p>
        </w:tc>
        <w:tc>
          <w:tcPr>
            <w:tcW w:w="1263" w:type="dxa"/>
          </w:tcPr>
          <w:p w14:paraId="29DFF072" w14:textId="77777777" w:rsidR="00041032" w:rsidRPr="008D2F3F" w:rsidRDefault="00041032" w:rsidP="00041032">
            <w:pPr>
              <w:jc w:val="center"/>
              <w:rPr>
                <w:rFonts w:ascii="Garamond" w:hAnsi="Garamond" w:cs="Calibri"/>
                <w:bCs/>
              </w:rPr>
            </w:pPr>
          </w:p>
          <w:p w14:paraId="0F180D59" w14:textId="77777777" w:rsidR="00041032" w:rsidRPr="008D2F3F" w:rsidRDefault="00041032" w:rsidP="00041032">
            <w:pPr>
              <w:jc w:val="center"/>
              <w:rPr>
                <w:rFonts w:ascii="Garamond" w:hAnsi="Garamond" w:cs="Calibri"/>
                <w:bCs/>
              </w:rPr>
            </w:pPr>
          </w:p>
          <w:p w14:paraId="28C4D132" w14:textId="77777777" w:rsidR="00041032" w:rsidRPr="008D2F3F" w:rsidRDefault="00041032" w:rsidP="00041032">
            <w:pPr>
              <w:jc w:val="center"/>
              <w:rPr>
                <w:rFonts w:ascii="Garamond" w:hAnsi="Garamond" w:cs="Calibri"/>
                <w:bCs/>
              </w:rPr>
            </w:pPr>
            <w:r w:rsidRPr="008D2F3F">
              <w:rPr>
                <w:rFonts w:ascii="Garamond" w:hAnsi="Garamond" w:cs="Calibri"/>
                <w:bCs/>
              </w:rPr>
              <w:t>4.2.1</w:t>
            </w:r>
          </w:p>
        </w:tc>
      </w:tr>
      <w:tr w:rsidR="00041032" w:rsidRPr="008D2F3F" w14:paraId="64AC6FEB" w14:textId="77777777" w:rsidTr="00041032">
        <w:tc>
          <w:tcPr>
            <w:tcW w:w="1254" w:type="dxa"/>
            <w:vMerge/>
          </w:tcPr>
          <w:p w14:paraId="3464BF69" w14:textId="77777777" w:rsidR="00041032" w:rsidRPr="008D2F3F" w:rsidRDefault="00041032" w:rsidP="00041032">
            <w:pPr>
              <w:rPr>
                <w:rFonts w:ascii="Garamond" w:hAnsi="Garamond"/>
              </w:rPr>
            </w:pPr>
          </w:p>
        </w:tc>
        <w:tc>
          <w:tcPr>
            <w:tcW w:w="1728" w:type="dxa"/>
          </w:tcPr>
          <w:p w14:paraId="180FE894" w14:textId="77777777" w:rsidR="00041032" w:rsidRPr="008D2F3F" w:rsidRDefault="00041032" w:rsidP="00041032">
            <w:pPr>
              <w:jc w:val="center"/>
              <w:rPr>
                <w:rFonts w:ascii="Garamond" w:hAnsi="Garamond"/>
              </w:rPr>
            </w:pPr>
          </w:p>
          <w:p w14:paraId="355A298B" w14:textId="77777777" w:rsidR="00041032" w:rsidRPr="008D2F3F" w:rsidRDefault="00041032" w:rsidP="00041032">
            <w:pPr>
              <w:jc w:val="center"/>
              <w:rPr>
                <w:rFonts w:ascii="Garamond" w:hAnsi="Garamond"/>
              </w:rPr>
            </w:pPr>
            <w:r w:rsidRPr="008D2F3F">
              <w:rPr>
                <w:rFonts w:ascii="Garamond" w:hAnsi="Garamond"/>
              </w:rPr>
              <w:t>3</w:t>
            </w:r>
          </w:p>
          <w:p w14:paraId="5EF880AD" w14:textId="77777777" w:rsidR="00041032" w:rsidRPr="008D2F3F" w:rsidRDefault="00041032" w:rsidP="00041032">
            <w:pPr>
              <w:rPr>
                <w:rFonts w:ascii="Garamond" w:hAnsi="Garamond"/>
              </w:rPr>
            </w:pPr>
          </w:p>
        </w:tc>
        <w:tc>
          <w:tcPr>
            <w:tcW w:w="5377" w:type="dxa"/>
          </w:tcPr>
          <w:p w14:paraId="7E6D5C1D" w14:textId="77777777" w:rsidR="00041032" w:rsidRPr="008D2F3F" w:rsidRDefault="00041032" w:rsidP="00041032">
            <w:pPr>
              <w:pStyle w:val="NormalWeb"/>
              <w:numPr>
                <w:ilvl w:val="0"/>
                <w:numId w:val="65"/>
              </w:numPr>
              <w:rPr>
                <w:rFonts w:ascii="Garamond" w:hAnsi="Garamond" w:cs="Calibri"/>
                <w:iCs/>
              </w:rPr>
            </w:pPr>
            <w:r w:rsidRPr="008D2F3F">
              <w:rPr>
                <w:rFonts w:ascii="Garamond" w:hAnsi="Garamond" w:cs="Calibri"/>
                <w:iCs/>
              </w:rPr>
              <w:t>Facilitation of the definition and adoption of environmental quality targets;</w:t>
            </w:r>
          </w:p>
          <w:p w14:paraId="4473BA9F" w14:textId="77777777" w:rsidR="00041032" w:rsidRPr="008D2F3F" w:rsidRDefault="00041032" w:rsidP="00041032">
            <w:pPr>
              <w:pStyle w:val="NormalWeb"/>
              <w:numPr>
                <w:ilvl w:val="0"/>
                <w:numId w:val="65"/>
              </w:numPr>
              <w:rPr>
                <w:rFonts w:ascii="Garamond" w:hAnsi="Garamond" w:cs="Calibri"/>
                <w:iCs/>
              </w:rPr>
            </w:pPr>
            <w:r w:rsidRPr="008D2F3F">
              <w:rPr>
                <w:rFonts w:ascii="Garamond" w:hAnsi="Garamond" w:cs="Calibri"/>
                <w:iCs/>
              </w:rPr>
              <w:t>Harmonization of environmental status indicators and monitoring procedures agreed upon.</w:t>
            </w:r>
          </w:p>
        </w:tc>
        <w:tc>
          <w:tcPr>
            <w:tcW w:w="1263" w:type="dxa"/>
          </w:tcPr>
          <w:p w14:paraId="26CB49CB" w14:textId="77777777" w:rsidR="00041032" w:rsidRPr="008D2F3F" w:rsidRDefault="00041032" w:rsidP="00041032">
            <w:pPr>
              <w:jc w:val="center"/>
              <w:rPr>
                <w:rFonts w:ascii="Garamond" w:hAnsi="Garamond" w:cs="Calibri"/>
                <w:bCs/>
                <w:iCs/>
              </w:rPr>
            </w:pPr>
          </w:p>
          <w:p w14:paraId="5FDAB707" w14:textId="77777777" w:rsidR="00041032" w:rsidRPr="008D2F3F" w:rsidRDefault="00041032" w:rsidP="00041032">
            <w:pPr>
              <w:jc w:val="center"/>
              <w:rPr>
                <w:rFonts w:ascii="Garamond" w:hAnsi="Garamond" w:cs="Calibri"/>
                <w:bCs/>
              </w:rPr>
            </w:pPr>
            <w:r w:rsidRPr="008D2F3F">
              <w:rPr>
                <w:rFonts w:ascii="Garamond" w:hAnsi="Garamond" w:cs="Calibri"/>
                <w:bCs/>
                <w:iCs/>
              </w:rPr>
              <w:t>4.2.2</w:t>
            </w:r>
          </w:p>
        </w:tc>
      </w:tr>
      <w:tr w:rsidR="00041032" w:rsidRPr="008D2F3F" w14:paraId="13027388" w14:textId="77777777" w:rsidTr="00041032">
        <w:tc>
          <w:tcPr>
            <w:tcW w:w="1254" w:type="dxa"/>
            <w:vMerge/>
          </w:tcPr>
          <w:p w14:paraId="464E652F" w14:textId="77777777" w:rsidR="00041032" w:rsidRPr="008D2F3F" w:rsidRDefault="00041032" w:rsidP="00041032">
            <w:pPr>
              <w:rPr>
                <w:rFonts w:ascii="Garamond" w:hAnsi="Garamond"/>
              </w:rPr>
            </w:pPr>
          </w:p>
        </w:tc>
        <w:tc>
          <w:tcPr>
            <w:tcW w:w="1728" w:type="dxa"/>
          </w:tcPr>
          <w:p w14:paraId="488C9B9C" w14:textId="77777777" w:rsidR="00041032" w:rsidRPr="008D2F3F" w:rsidRDefault="00041032" w:rsidP="00041032">
            <w:pPr>
              <w:jc w:val="center"/>
              <w:rPr>
                <w:rFonts w:ascii="Garamond" w:hAnsi="Garamond"/>
              </w:rPr>
            </w:pPr>
          </w:p>
          <w:p w14:paraId="553A79DA" w14:textId="77777777" w:rsidR="00041032" w:rsidRPr="008D2F3F" w:rsidRDefault="00041032" w:rsidP="00041032">
            <w:pPr>
              <w:jc w:val="center"/>
              <w:rPr>
                <w:rFonts w:ascii="Garamond" w:hAnsi="Garamond"/>
              </w:rPr>
            </w:pPr>
            <w:r w:rsidRPr="008D2F3F">
              <w:rPr>
                <w:rFonts w:ascii="Garamond" w:hAnsi="Garamond"/>
              </w:rPr>
              <w:t>4</w:t>
            </w:r>
          </w:p>
        </w:tc>
        <w:tc>
          <w:tcPr>
            <w:tcW w:w="5377" w:type="dxa"/>
          </w:tcPr>
          <w:p w14:paraId="3F61734B" w14:textId="77777777" w:rsidR="00041032" w:rsidRPr="008D2F3F" w:rsidRDefault="00041032" w:rsidP="00041032">
            <w:pPr>
              <w:pStyle w:val="NormalWeb"/>
              <w:numPr>
                <w:ilvl w:val="0"/>
                <w:numId w:val="64"/>
              </w:numPr>
              <w:rPr>
                <w:rFonts w:ascii="Garamond" w:hAnsi="Garamond" w:cs="Calibri"/>
                <w:bCs/>
              </w:rPr>
            </w:pPr>
            <w:r w:rsidRPr="008D2F3F">
              <w:rPr>
                <w:rFonts w:ascii="Garamond" w:hAnsi="Garamond" w:cs="Calibri"/>
                <w:iCs/>
              </w:rPr>
              <w:t>Development of bilateral basin agreements and related policy and institutional arrangements for transboundary cooperation and joint sustainable management, facilitated) will be implemented as part of the SAP.</w:t>
            </w:r>
          </w:p>
        </w:tc>
        <w:tc>
          <w:tcPr>
            <w:tcW w:w="1263" w:type="dxa"/>
          </w:tcPr>
          <w:p w14:paraId="1890C895" w14:textId="77777777" w:rsidR="00041032" w:rsidRPr="008D2F3F" w:rsidRDefault="00041032" w:rsidP="00041032">
            <w:pPr>
              <w:jc w:val="center"/>
              <w:rPr>
                <w:rFonts w:ascii="Garamond" w:hAnsi="Garamond" w:cs="Calibri"/>
                <w:bCs/>
                <w:iCs/>
              </w:rPr>
            </w:pPr>
          </w:p>
          <w:p w14:paraId="056BC8C9" w14:textId="77777777" w:rsidR="00041032" w:rsidRPr="008D2F3F" w:rsidRDefault="00041032" w:rsidP="00041032">
            <w:pPr>
              <w:jc w:val="center"/>
              <w:rPr>
                <w:rFonts w:ascii="Garamond" w:hAnsi="Garamond" w:cs="Calibri"/>
                <w:bCs/>
              </w:rPr>
            </w:pPr>
            <w:r w:rsidRPr="008D2F3F">
              <w:rPr>
                <w:rFonts w:ascii="Garamond" w:hAnsi="Garamond" w:cs="Calibri"/>
                <w:bCs/>
                <w:iCs/>
              </w:rPr>
              <w:t>4.2.3</w:t>
            </w:r>
          </w:p>
        </w:tc>
      </w:tr>
      <w:tr w:rsidR="00041032" w:rsidRPr="008D2F3F" w14:paraId="7EBF98F9" w14:textId="77777777" w:rsidTr="00041032">
        <w:tc>
          <w:tcPr>
            <w:tcW w:w="1254" w:type="dxa"/>
            <w:vMerge/>
          </w:tcPr>
          <w:p w14:paraId="6016D7D6" w14:textId="77777777" w:rsidR="00041032" w:rsidRPr="008D2F3F" w:rsidRDefault="00041032" w:rsidP="00041032">
            <w:pPr>
              <w:rPr>
                <w:rFonts w:ascii="Garamond" w:hAnsi="Garamond"/>
              </w:rPr>
            </w:pPr>
          </w:p>
        </w:tc>
        <w:tc>
          <w:tcPr>
            <w:tcW w:w="1728" w:type="dxa"/>
          </w:tcPr>
          <w:p w14:paraId="676305C1" w14:textId="77777777" w:rsidR="00041032" w:rsidRPr="008D2F3F" w:rsidRDefault="00041032" w:rsidP="00041032">
            <w:pPr>
              <w:jc w:val="center"/>
              <w:rPr>
                <w:rFonts w:ascii="Garamond" w:hAnsi="Garamond"/>
              </w:rPr>
            </w:pPr>
          </w:p>
          <w:p w14:paraId="5CE0B539" w14:textId="77777777" w:rsidR="00041032" w:rsidRPr="008D2F3F" w:rsidRDefault="00041032" w:rsidP="00041032">
            <w:pPr>
              <w:jc w:val="center"/>
              <w:rPr>
                <w:rFonts w:ascii="Garamond" w:hAnsi="Garamond"/>
              </w:rPr>
            </w:pPr>
            <w:r w:rsidRPr="008D2F3F">
              <w:rPr>
                <w:rFonts w:ascii="Garamond" w:hAnsi="Garamond"/>
              </w:rPr>
              <w:t>2</w:t>
            </w:r>
          </w:p>
        </w:tc>
        <w:tc>
          <w:tcPr>
            <w:tcW w:w="5377" w:type="dxa"/>
          </w:tcPr>
          <w:p w14:paraId="33952C11" w14:textId="77777777" w:rsidR="00041032" w:rsidRPr="008D2F3F" w:rsidRDefault="00041032" w:rsidP="00041032">
            <w:pPr>
              <w:pStyle w:val="NormalWeb"/>
              <w:numPr>
                <w:ilvl w:val="0"/>
                <w:numId w:val="64"/>
              </w:numPr>
              <w:rPr>
                <w:rFonts w:ascii="Garamond" w:hAnsi="Garamond"/>
              </w:rPr>
            </w:pPr>
            <w:r w:rsidRPr="008D2F3F">
              <w:rPr>
                <w:rFonts w:ascii="Garamond" w:hAnsi="Garamond" w:cs="Calibri"/>
                <w:bCs/>
              </w:rPr>
              <w:t>Lead the preparation of and participate to selected media events to highlight project’s progress and achievements, targeting key legislative national stakeholders.</w:t>
            </w:r>
          </w:p>
        </w:tc>
        <w:tc>
          <w:tcPr>
            <w:tcW w:w="1263" w:type="dxa"/>
          </w:tcPr>
          <w:p w14:paraId="7CC85247" w14:textId="77777777" w:rsidR="00041032" w:rsidRPr="008D2F3F" w:rsidRDefault="00041032" w:rsidP="00041032">
            <w:pPr>
              <w:jc w:val="center"/>
              <w:rPr>
                <w:rFonts w:ascii="Garamond" w:hAnsi="Garamond" w:cs="Calibri"/>
                <w:bCs/>
                <w:iCs/>
              </w:rPr>
            </w:pPr>
          </w:p>
          <w:p w14:paraId="2C096049" w14:textId="77777777" w:rsidR="00041032" w:rsidRPr="008D2F3F" w:rsidRDefault="00041032" w:rsidP="00041032">
            <w:pPr>
              <w:jc w:val="center"/>
              <w:rPr>
                <w:rFonts w:ascii="Garamond" w:hAnsi="Garamond" w:cs="Calibri"/>
                <w:bCs/>
                <w:iCs/>
              </w:rPr>
            </w:pPr>
            <w:r w:rsidRPr="008D2F3F">
              <w:rPr>
                <w:rFonts w:ascii="Garamond" w:hAnsi="Garamond" w:cs="Calibri"/>
                <w:bCs/>
                <w:iCs/>
              </w:rPr>
              <w:t xml:space="preserve">5.1.2 </w:t>
            </w:r>
          </w:p>
        </w:tc>
      </w:tr>
      <w:tr w:rsidR="00041032" w:rsidRPr="008D2F3F" w14:paraId="1C47C780" w14:textId="77777777" w:rsidTr="00041032">
        <w:tc>
          <w:tcPr>
            <w:tcW w:w="1254" w:type="dxa"/>
            <w:vMerge/>
          </w:tcPr>
          <w:p w14:paraId="175C7B1A" w14:textId="77777777" w:rsidR="00041032" w:rsidRPr="008D2F3F" w:rsidRDefault="00041032" w:rsidP="00041032">
            <w:pPr>
              <w:rPr>
                <w:rFonts w:ascii="Garamond" w:hAnsi="Garamond"/>
              </w:rPr>
            </w:pPr>
          </w:p>
        </w:tc>
        <w:tc>
          <w:tcPr>
            <w:tcW w:w="1728" w:type="dxa"/>
          </w:tcPr>
          <w:p w14:paraId="51EB44A0" w14:textId="77777777" w:rsidR="00041032" w:rsidRPr="008D2F3F" w:rsidRDefault="00041032" w:rsidP="00041032">
            <w:pPr>
              <w:jc w:val="center"/>
              <w:rPr>
                <w:rFonts w:ascii="Garamond" w:hAnsi="Garamond"/>
              </w:rPr>
            </w:pPr>
            <w:r w:rsidRPr="008D2F3F">
              <w:rPr>
                <w:rFonts w:ascii="Garamond" w:hAnsi="Garamond"/>
              </w:rPr>
              <w:t xml:space="preserve"> </w:t>
            </w:r>
          </w:p>
          <w:p w14:paraId="49B48019" w14:textId="77777777" w:rsidR="00041032" w:rsidRPr="008D2F3F" w:rsidRDefault="00041032" w:rsidP="00041032">
            <w:pPr>
              <w:jc w:val="center"/>
              <w:rPr>
                <w:rFonts w:ascii="Garamond" w:hAnsi="Garamond"/>
              </w:rPr>
            </w:pPr>
            <w:r w:rsidRPr="008D2F3F">
              <w:rPr>
                <w:rFonts w:ascii="Garamond" w:hAnsi="Garamond"/>
              </w:rPr>
              <w:t>2</w:t>
            </w:r>
          </w:p>
        </w:tc>
        <w:tc>
          <w:tcPr>
            <w:tcW w:w="5377" w:type="dxa"/>
          </w:tcPr>
          <w:p w14:paraId="2CA30DFC" w14:textId="77777777" w:rsidR="00041032" w:rsidRPr="008D2F3F" w:rsidRDefault="00041032" w:rsidP="00041032">
            <w:pPr>
              <w:pStyle w:val="NormalWeb"/>
              <w:numPr>
                <w:ilvl w:val="0"/>
                <w:numId w:val="64"/>
              </w:numPr>
              <w:rPr>
                <w:rFonts w:ascii="Garamond" w:hAnsi="Garamond"/>
                <w:bCs/>
              </w:rPr>
            </w:pPr>
            <w:r w:rsidRPr="008D2F3F">
              <w:rPr>
                <w:rFonts w:ascii="Garamond" w:hAnsi="Garamond" w:cs="Calibri"/>
                <w:bCs/>
              </w:rPr>
              <w:t>Oversee the participation to activities of IW LEARN and of the UNECE Water Convention (including the global network of basins working on climate change), and the establishment of website.</w:t>
            </w:r>
          </w:p>
          <w:p w14:paraId="065C3A4B" w14:textId="77777777" w:rsidR="00041032" w:rsidRPr="008D2F3F" w:rsidRDefault="00041032" w:rsidP="00041032">
            <w:pPr>
              <w:pStyle w:val="NormalWeb"/>
              <w:rPr>
                <w:rFonts w:ascii="Garamond" w:hAnsi="Garamond"/>
              </w:rPr>
            </w:pPr>
          </w:p>
        </w:tc>
        <w:tc>
          <w:tcPr>
            <w:tcW w:w="1263" w:type="dxa"/>
          </w:tcPr>
          <w:p w14:paraId="1B34F623" w14:textId="77777777" w:rsidR="00041032" w:rsidRPr="008D2F3F" w:rsidRDefault="00041032" w:rsidP="00041032">
            <w:pPr>
              <w:jc w:val="center"/>
              <w:rPr>
                <w:rFonts w:ascii="Garamond" w:hAnsi="Garamond" w:cs="Calibri"/>
                <w:bCs/>
                <w:iCs/>
              </w:rPr>
            </w:pPr>
          </w:p>
          <w:p w14:paraId="59D35A9B" w14:textId="77777777" w:rsidR="00041032" w:rsidRPr="008D2F3F" w:rsidRDefault="00041032" w:rsidP="00041032">
            <w:pPr>
              <w:jc w:val="center"/>
              <w:rPr>
                <w:rFonts w:ascii="Garamond" w:hAnsi="Garamond" w:cs="Calibri"/>
                <w:bCs/>
                <w:iCs/>
              </w:rPr>
            </w:pPr>
            <w:r w:rsidRPr="008D2F3F">
              <w:rPr>
                <w:rFonts w:ascii="Garamond" w:hAnsi="Garamond" w:cs="Calibri"/>
                <w:bCs/>
                <w:iCs/>
              </w:rPr>
              <w:t>5.2.2</w:t>
            </w:r>
          </w:p>
        </w:tc>
      </w:tr>
    </w:tbl>
    <w:p w14:paraId="08BD2F27" w14:textId="77777777" w:rsidR="00041032" w:rsidRPr="007671E8" w:rsidRDefault="00041032" w:rsidP="00041032">
      <w:pPr>
        <w:rPr>
          <w:rFonts w:ascii="Garamond" w:hAnsi="Garamond"/>
          <w:sz w:val="22"/>
          <w:szCs w:val="22"/>
        </w:rPr>
      </w:pPr>
    </w:p>
    <w:p w14:paraId="3D003C49" w14:textId="77777777" w:rsidR="00E843B9" w:rsidRPr="007671E8" w:rsidRDefault="00E843B9" w:rsidP="00E843B9">
      <w:pPr>
        <w:rPr>
          <w:rFonts w:ascii="Garamond" w:hAnsi="Garamond"/>
          <w:sz w:val="22"/>
          <w:szCs w:val="22"/>
        </w:rPr>
      </w:pPr>
    </w:p>
    <w:p w14:paraId="4D80B6A5" w14:textId="77777777" w:rsidR="00E843B9" w:rsidRDefault="00E843B9" w:rsidP="008411B6">
      <w:pPr>
        <w:jc w:val="both"/>
        <w:rPr>
          <w:rFonts w:ascii="Garamond" w:hAnsi="Garamond" w:cs="Arial"/>
          <w:b/>
          <w:iCs/>
          <w:noProof/>
          <w:color w:val="2F5496" w:themeColor="accent1" w:themeShade="BF"/>
          <w:sz w:val="22"/>
          <w:szCs w:val="22"/>
          <w:highlight w:val="green"/>
          <w:lang w:eastAsia="zh-CN"/>
        </w:rPr>
      </w:pPr>
    </w:p>
    <w:p w14:paraId="7AD88D6B" w14:textId="77777777" w:rsidR="008411B6" w:rsidRPr="007671E8" w:rsidRDefault="008411B6" w:rsidP="008411B6">
      <w:pPr>
        <w:rPr>
          <w:rFonts w:ascii="Garamond" w:hAnsi="Garamond"/>
          <w:sz w:val="22"/>
          <w:szCs w:val="22"/>
        </w:rPr>
      </w:pPr>
    </w:p>
    <w:p w14:paraId="747490ED" w14:textId="77777777" w:rsidR="00A96F5D" w:rsidRPr="008411B6" w:rsidRDefault="00A96F5D" w:rsidP="00DE380A">
      <w:pPr>
        <w:jc w:val="both"/>
        <w:rPr>
          <w:rFonts w:ascii="Garamond" w:hAnsi="Garamond" w:cs="Arial"/>
          <w:b/>
          <w:iCs/>
          <w:noProof/>
          <w:sz w:val="22"/>
          <w:szCs w:val="22"/>
          <w:lang w:eastAsia="zh-CN"/>
        </w:rPr>
      </w:pPr>
    </w:p>
    <w:bookmarkEnd w:id="182"/>
    <w:p w14:paraId="33A3E1D3" w14:textId="77777777" w:rsidR="00A96F5D" w:rsidRPr="008D4E84" w:rsidRDefault="00A96F5D" w:rsidP="00A96F5D">
      <w:pPr>
        <w:rPr>
          <w:rFonts w:ascii="Garamond" w:hAnsi="Garamond" w:cs="Arial"/>
          <w:noProof/>
          <w:sz w:val="22"/>
          <w:szCs w:val="22"/>
          <w:lang w:eastAsia="zh-CN"/>
        </w:rPr>
      </w:pPr>
    </w:p>
    <w:p w14:paraId="311B3199" w14:textId="77777777" w:rsidR="00473546" w:rsidRPr="008D4E84" w:rsidRDefault="00473546" w:rsidP="006E02D9">
      <w:pPr>
        <w:jc w:val="both"/>
        <w:rPr>
          <w:rFonts w:ascii="Garamond" w:hAnsi="Garamond"/>
          <w:b/>
        </w:rPr>
      </w:pPr>
    </w:p>
    <w:p w14:paraId="7B4A7B2B" w14:textId="77777777" w:rsidR="00B05B40" w:rsidRPr="008D4E84" w:rsidRDefault="00AD46DC" w:rsidP="00D94B0B">
      <w:pPr>
        <w:rPr>
          <w:rFonts w:ascii="Garamond" w:hAnsi="Garamond"/>
          <w:b/>
        </w:rPr>
      </w:pPr>
      <w:r>
        <w:rPr>
          <w:rFonts w:ascii="Garamond" w:hAnsi="Garamond"/>
          <w:b/>
        </w:rPr>
        <w:br w:type="page"/>
      </w:r>
    </w:p>
    <w:p w14:paraId="60D96C97" w14:textId="4A5928D5" w:rsidR="00B05B40" w:rsidRPr="00D94B0B" w:rsidRDefault="00B05B40" w:rsidP="00F06878">
      <w:pPr>
        <w:pStyle w:val="Heading2"/>
      </w:pPr>
      <w:bookmarkStart w:id="183" w:name="_Toc7103846"/>
      <w:bookmarkStart w:id="184" w:name="_Toc41040733"/>
      <w:bookmarkStart w:id="185" w:name="_Toc41048532"/>
      <w:bookmarkStart w:id="186" w:name="_Hlk7966164"/>
      <w:r w:rsidRPr="00D94B0B">
        <w:t xml:space="preserve">ANNEX </w:t>
      </w:r>
      <w:r w:rsidR="007F279B">
        <w:t>D</w:t>
      </w:r>
      <w:r w:rsidRPr="00D94B0B">
        <w:t xml:space="preserve">. </w:t>
      </w:r>
      <w:r w:rsidRPr="008D4E84">
        <w:t>S</w:t>
      </w:r>
      <w:r w:rsidR="00AD46DC">
        <w:t>ocial and Environmental Screening template</w:t>
      </w:r>
      <w:bookmarkEnd w:id="183"/>
      <w:r w:rsidR="00A9714A" w:rsidRPr="00D94B0B">
        <w:t xml:space="preserve"> - (</w:t>
      </w:r>
      <w:r w:rsidR="00120034" w:rsidRPr="00D94B0B">
        <w:t>provided</w:t>
      </w:r>
      <w:r w:rsidR="00A9714A" w:rsidRPr="00D94B0B">
        <w:t xml:space="preserve"> separately)</w:t>
      </w:r>
      <w:bookmarkEnd w:id="184"/>
      <w:bookmarkEnd w:id="185"/>
    </w:p>
    <w:p w14:paraId="1027CD53" w14:textId="77777777" w:rsidR="00A9714A" w:rsidRPr="008D4E84" w:rsidRDefault="00A9714A">
      <w:pPr>
        <w:rPr>
          <w:rFonts w:ascii="Garamond" w:hAnsi="Garamond"/>
          <w:b/>
        </w:rPr>
      </w:pPr>
      <w:r w:rsidRPr="008D4E84">
        <w:rPr>
          <w:rFonts w:ascii="Garamond" w:hAnsi="Garamond"/>
          <w:b/>
        </w:rPr>
        <w:br w:type="page"/>
      </w:r>
    </w:p>
    <w:p w14:paraId="61FCB547" w14:textId="285EC331" w:rsidR="00144DEE" w:rsidRPr="00D94B0B" w:rsidRDefault="002E4BEB" w:rsidP="00F06878">
      <w:pPr>
        <w:pStyle w:val="Heading2"/>
      </w:pPr>
      <w:bookmarkStart w:id="187" w:name="_Toc7103848"/>
      <w:bookmarkStart w:id="188" w:name="_Hlk7966099"/>
      <w:bookmarkStart w:id="189" w:name="_Toc41040734"/>
      <w:bookmarkStart w:id="190" w:name="_Toc41048533"/>
      <w:bookmarkEnd w:id="186"/>
      <w:r w:rsidRPr="00D94B0B">
        <w:t xml:space="preserve">ANNEX </w:t>
      </w:r>
      <w:r w:rsidR="007F279B">
        <w:t>E</w:t>
      </w:r>
      <w:r w:rsidR="004F3594" w:rsidRPr="00D94B0B">
        <w:t xml:space="preserve">. </w:t>
      </w:r>
      <w:bookmarkEnd w:id="187"/>
      <w:r w:rsidR="0060267D" w:rsidRPr="008D4E84">
        <w:t>C</w:t>
      </w:r>
      <w:r w:rsidR="00AD46DC">
        <w:t>o</w:t>
      </w:r>
      <w:r w:rsidR="0060267D" w:rsidRPr="008D4E84">
        <w:t>-</w:t>
      </w:r>
      <w:r w:rsidR="00AD46DC">
        <w:t>financing letters</w:t>
      </w:r>
      <w:r w:rsidR="0060267D" w:rsidRPr="00D94B0B">
        <w:t xml:space="preserve"> (</w:t>
      </w:r>
      <w:r w:rsidR="00120034" w:rsidRPr="00D94B0B">
        <w:t>provided</w:t>
      </w:r>
      <w:r w:rsidR="0060267D" w:rsidRPr="00D94B0B">
        <w:t xml:space="preserve"> separately)</w:t>
      </w:r>
      <w:bookmarkEnd w:id="188"/>
      <w:bookmarkEnd w:id="189"/>
      <w:bookmarkEnd w:id="190"/>
    </w:p>
    <w:p w14:paraId="36C3539D" w14:textId="77777777" w:rsidR="00420BE0" w:rsidRPr="008D4E84" w:rsidRDefault="00420BE0" w:rsidP="00420BE0"/>
    <w:p w14:paraId="7E6B7A4F" w14:textId="77777777" w:rsidR="00420BE0" w:rsidRPr="008D4E84" w:rsidRDefault="00420BE0" w:rsidP="00420BE0"/>
    <w:p w14:paraId="7C402574" w14:textId="77777777" w:rsidR="00420BE0" w:rsidRPr="008D4E84" w:rsidRDefault="00420BE0" w:rsidP="00420BE0"/>
    <w:p w14:paraId="43E9BD9D" w14:textId="77777777" w:rsidR="00420BE0" w:rsidRPr="008D4E84" w:rsidRDefault="00420BE0" w:rsidP="00420BE0"/>
    <w:p w14:paraId="791C0E38" w14:textId="77777777" w:rsidR="00420BE0" w:rsidRPr="008D4E84" w:rsidRDefault="00420BE0" w:rsidP="00420BE0"/>
    <w:p w14:paraId="445A608C" w14:textId="77777777" w:rsidR="00420BE0" w:rsidRPr="008D4E84" w:rsidRDefault="00420BE0" w:rsidP="00420BE0"/>
    <w:p w14:paraId="5A36AB68" w14:textId="77777777" w:rsidR="00420BE0" w:rsidRPr="008D4E84" w:rsidRDefault="00420BE0" w:rsidP="00420BE0"/>
    <w:p w14:paraId="7E5A98BB" w14:textId="77777777" w:rsidR="00420BE0" w:rsidRPr="008D4E84" w:rsidRDefault="00420BE0" w:rsidP="00420BE0"/>
    <w:p w14:paraId="74A249F9" w14:textId="77777777" w:rsidR="00420BE0" w:rsidRPr="008D4E84" w:rsidRDefault="00420BE0" w:rsidP="00420BE0"/>
    <w:p w14:paraId="10FCC208" w14:textId="77777777" w:rsidR="00420BE0" w:rsidRPr="008D4E84" w:rsidRDefault="00420BE0" w:rsidP="00420BE0"/>
    <w:p w14:paraId="4BAC6806" w14:textId="77777777" w:rsidR="00420BE0" w:rsidRPr="008D4E84" w:rsidRDefault="00420BE0" w:rsidP="00420BE0"/>
    <w:p w14:paraId="301F9415" w14:textId="77777777" w:rsidR="00420BE0" w:rsidRPr="008D4E84" w:rsidRDefault="00420BE0" w:rsidP="00420BE0"/>
    <w:p w14:paraId="4680C4AB" w14:textId="77777777" w:rsidR="00420BE0" w:rsidRPr="008D4E84" w:rsidRDefault="00420BE0" w:rsidP="00420BE0"/>
    <w:p w14:paraId="5505A232" w14:textId="77777777" w:rsidR="00420BE0" w:rsidRPr="008D4E84" w:rsidRDefault="00420BE0" w:rsidP="00420BE0"/>
    <w:p w14:paraId="542C3C58" w14:textId="77777777" w:rsidR="00420BE0" w:rsidRPr="008D4E84" w:rsidRDefault="00420BE0" w:rsidP="00420BE0"/>
    <w:p w14:paraId="4013D030" w14:textId="77777777" w:rsidR="00420BE0" w:rsidRPr="008D4E84" w:rsidRDefault="00420BE0" w:rsidP="00420BE0"/>
    <w:p w14:paraId="5326A192" w14:textId="77777777" w:rsidR="00420BE0" w:rsidRPr="008D4E84" w:rsidRDefault="00420BE0" w:rsidP="00420BE0"/>
    <w:p w14:paraId="0C11399B" w14:textId="77777777" w:rsidR="00420BE0" w:rsidRPr="008D4E84" w:rsidRDefault="00420BE0" w:rsidP="00420BE0"/>
    <w:p w14:paraId="0BDBA170" w14:textId="77777777" w:rsidR="00420BE0" w:rsidRPr="008D4E84" w:rsidRDefault="00420BE0" w:rsidP="00420BE0"/>
    <w:p w14:paraId="03CD0D06" w14:textId="77777777" w:rsidR="00420BE0" w:rsidRPr="008D4E84" w:rsidRDefault="00420BE0" w:rsidP="00420BE0"/>
    <w:p w14:paraId="6C794FA8" w14:textId="77777777" w:rsidR="00420BE0" w:rsidRPr="008D4E84" w:rsidRDefault="00420BE0" w:rsidP="00420BE0"/>
    <w:p w14:paraId="04F1CDE1" w14:textId="77777777" w:rsidR="00420BE0" w:rsidRPr="008D4E84" w:rsidRDefault="00420BE0" w:rsidP="00420BE0"/>
    <w:p w14:paraId="4B73EF4E" w14:textId="77777777" w:rsidR="00420BE0" w:rsidRPr="008D4E84" w:rsidRDefault="00420BE0" w:rsidP="00420BE0"/>
    <w:p w14:paraId="39B05083" w14:textId="77777777" w:rsidR="00420BE0" w:rsidRPr="008D4E84" w:rsidRDefault="00420BE0" w:rsidP="00420BE0"/>
    <w:p w14:paraId="3C0D8EE0" w14:textId="77777777" w:rsidR="00420BE0" w:rsidRPr="008D4E84" w:rsidRDefault="00420BE0" w:rsidP="00420BE0"/>
    <w:p w14:paraId="6F2F06AE" w14:textId="77777777" w:rsidR="00420BE0" w:rsidRPr="008D4E84" w:rsidRDefault="00420BE0" w:rsidP="00420BE0"/>
    <w:p w14:paraId="7A204335" w14:textId="77777777" w:rsidR="00420BE0" w:rsidRPr="008D4E84" w:rsidRDefault="00420BE0" w:rsidP="00420BE0"/>
    <w:p w14:paraId="42BF4E27" w14:textId="77777777" w:rsidR="00420BE0" w:rsidRPr="008D4E84" w:rsidRDefault="00420BE0" w:rsidP="00420BE0"/>
    <w:p w14:paraId="4025F86C" w14:textId="77777777" w:rsidR="00420BE0" w:rsidRPr="008D4E84" w:rsidRDefault="00420BE0" w:rsidP="00420BE0"/>
    <w:p w14:paraId="0BB8214D" w14:textId="77777777" w:rsidR="00420BE0" w:rsidRPr="008D4E84" w:rsidRDefault="00420BE0" w:rsidP="00420BE0"/>
    <w:p w14:paraId="31E24730" w14:textId="77777777" w:rsidR="00420BE0" w:rsidRPr="008D4E84" w:rsidRDefault="00420BE0" w:rsidP="00420BE0"/>
    <w:p w14:paraId="50D1C977" w14:textId="77777777" w:rsidR="00420BE0" w:rsidRPr="008D4E84" w:rsidRDefault="00420BE0" w:rsidP="00420BE0"/>
    <w:p w14:paraId="1B2AA995" w14:textId="77777777" w:rsidR="00420BE0" w:rsidRPr="008D4E84" w:rsidRDefault="00420BE0" w:rsidP="00420BE0"/>
    <w:p w14:paraId="4EB87A51" w14:textId="77777777" w:rsidR="00420BE0" w:rsidRPr="008D4E84" w:rsidRDefault="00420BE0" w:rsidP="00420BE0"/>
    <w:p w14:paraId="16395051" w14:textId="77777777" w:rsidR="00420BE0" w:rsidRPr="008D4E84" w:rsidRDefault="00420BE0" w:rsidP="00420BE0"/>
    <w:p w14:paraId="2FCAF391" w14:textId="77777777" w:rsidR="00420BE0" w:rsidRPr="008D4E84" w:rsidRDefault="00420BE0" w:rsidP="00420BE0"/>
    <w:p w14:paraId="17EEC7BD" w14:textId="77777777" w:rsidR="00420BE0" w:rsidRPr="008D4E84" w:rsidRDefault="00420BE0" w:rsidP="00420BE0"/>
    <w:p w14:paraId="3E714AC4" w14:textId="77777777" w:rsidR="00420BE0" w:rsidRPr="008D4E84" w:rsidRDefault="00420BE0" w:rsidP="00420BE0"/>
    <w:p w14:paraId="1B4E2862" w14:textId="77777777" w:rsidR="00420BE0" w:rsidRPr="008D4E84" w:rsidRDefault="00420BE0" w:rsidP="00420BE0"/>
    <w:p w14:paraId="206FEFA6" w14:textId="77777777" w:rsidR="00420BE0" w:rsidRPr="008D4E84" w:rsidRDefault="00420BE0" w:rsidP="00420BE0"/>
    <w:p w14:paraId="0149880E" w14:textId="77777777" w:rsidR="00420BE0" w:rsidRPr="008D4E84" w:rsidRDefault="00420BE0" w:rsidP="00420BE0"/>
    <w:p w14:paraId="7CF51EE7" w14:textId="77777777" w:rsidR="00420BE0" w:rsidRPr="008D4E84" w:rsidRDefault="00420BE0" w:rsidP="00420BE0"/>
    <w:p w14:paraId="62AF8F5C" w14:textId="77777777" w:rsidR="00420BE0" w:rsidRPr="008D4E84" w:rsidRDefault="00420BE0" w:rsidP="00420BE0"/>
    <w:p w14:paraId="041BA327" w14:textId="77777777" w:rsidR="00420BE0" w:rsidRPr="008D4E84" w:rsidRDefault="00420BE0" w:rsidP="00420BE0"/>
    <w:p w14:paraId="334EC3C5" w14:textId="77777777" w:rsidR="00420BE0" w:rsidRPr="008D4E84" w:rsidRDefault="00420BE0" w:rsidP="00420BE0"/>
    <w:p w14:paraId="6FB923AC" w14:textId="691C18C2" w:rsidR="00420BE0" w:rsidRPr="00D94B0B" w:rsidRDefault="00420BE0" w:rsidP="00420BE0">
      <w:pPr>
        <w:pStyle w:val="Heading2"/>
      </w:pPr>
      <w:bookmarkStart w:id="191" w:name="_Toc41040735"/>
      <w:bookmarkStart w:id="192" w:name="_Toc41048534"/>
      <w:r w:rsidRPr="00D94B0B">
        <w:t xml:space="preserve">ANNEX </w:t>
      </w:r>
      <w:r w:rsidR="007F279B">
        <w:t>F</w:t>
      </w:r>
      <w:r w:rsidRPr="00D94B0B">
        <w:t>. Gender Analysis</w:t>
      </w:r>
      <w:r w:rsidR="00F03DBC" w:rsidRPr="00D94B0B">
        <w:t xml:space="preserve"> (provided separately)</w:t>
      </w:r>
      <w:bookmarkEnd w:id="191"/>
      <w:bookmarkEnd w:id="192"/>
    </w:p>
    <w:p w14:paraId="08AA86A5" w14:textId="10FC26BC" w:rsidR="00AE14D6" w:rsidRDefault="00AE14D6" w:rsidP="00AE14D6"/>
    <w:p w14:paraId="3466B604" w14:textId="63618860" w:rsidR="00AE14D6" w:rsidRDefault="00AD46DC" w:rsidP="00AE14D6">
      <w:r>
        <w:br w:type="page"/>
      </w:r>
    </w:p>
    <w:p w14:paraId="2FB9AB4F" w14:textId="00EDC6C7" w:rsidR="00AE14D6" w:rsidRDefault="00AE14D6" w:rsidP="00AE14D6"/>
    <w:p w14:paraId="3CEF61F0" w14:textId="468CFD05" w:rsidR="00AE14D6" w:rsidRDefault="00AE14D6" w:rsidP="00AE14D6"/>
    <w:p w14:paraId="29D37D0A" w14:textId="3170A267" w:rsidR="00AE14D6" w:rsidRDefault="00AE14D6" w:rsidP="00AE14D6"/>
    <w:p w14:paraId="7E7E89AC" w14:textId="30F1E148" w:rsidR="00AE14D6" w:rsidRPr="00D94B0B" w:rsidRDefault="00AE14D6" w:rsidP="00D94B0B">
      <w:pPr>
        <w:pStyle w:val="Heading2"/>
      </w:pPr>
      <w:bookmarkStart w:id="193" w:name="_Toc41048535"/>
      <w:r w:rsidRPr="00406263">
        <w:rPr>
          <w:highlight w:val="green"/>
        </w:rPr>
        <w:t xml:space="preserve">ANNEX </w:t>
      </w:r>
      <w:r w:rsidR="007F279B">
        <w:rPr>
          <w:highlight w:val="green"/>
        </w:rPr>
        <w:t>G</w:t>
      </w:r>
      <w:r w:rsidRPr="009A46BB">
        <w:rPr>
          <w:highlight w:val="green"/>
        </w:rPr>
        <w:t xml:space="preserve">. </w:t>
      </w:r>
      <w:r w:rsidRPr="00D94B0B">
        <w:rPr>
          <w:highlight w:val="green"/>
        </w:rPr>
        <w:t>Overview of the meetings conducted with relevant stakeholders during the PPG phase.</w:t>
      </w:r>
      <w:bookmarkEnd w:id="193"/>
    </w:p>
    <w:p w14:paraId="22C16620" w14:textId="7077A00E" w:rsidR="00AE14D6" w:rsidRDefault="00AE14D6" w:rsidP="00AE14D6">
      <w:pPr>
        <w:rPr>
          <w:rFonts w:ascii="Garamond" w:hAnsi="Garamond"/>
          <w:color w:val="000000"/>
          <w:shd w:val="clear" w:color="auto" w:fill="FFFF00"/>
        </w:rPr>
      </w:pPr>
    </w:p>
    <w:tbl>
      <w:tblPr>
        <w:tblStyle w:val="TableGrid"/>
        <w:tblW w:w="10294" w:type="dxa"/>
        <w:tblInd w:w="49" w:type="dxa"/>
        <w:tblLook w:val="04A0" w:firstRow="1" w:lastRow="0" w:firstColumn="1" w:lastColumn="0" w:noHBand="0" w:noVBand="1"/>
      </w:tblPr>
      <w:tblGrid>
        <w:gridCol w:w="5436"/>
        <w:gridCol w:w="4858"/>
      </w:tblGrid>
      <w:tr w:rsidR="00EA3E92" w:rsidRPr="0011193C" w14:paraId="10A10C61" w14:textId="77777777" w:rsidTr="00D94B0B">
        <w:tc>
          <w:tcPr>
            <w:tcW w:w="10294" w:type="dxa"/>
            <w:gridSpan w:val="2"/>
          </w:tcPr>
          <w:p w14:paraId="5F4C63E4" w14:textId="77777777" w:rsidR="00EA3E92" w:rsidRPr="00406263" w:rsidRDefault="00EA3E92" w:rsidP="00F257C9">
            <w:pPr>
              <w:jc w:val="center"/>
              <w:rPr>
                <w:rFonts w:ascii="Garamond" w:hAnsi="Garamond"/>
                <w:b/>
                <w:highlight w:val="green"/>
              </w:rPr>
            </w:pPr>
            <w:r w:rsidRPr="00F540EF">
              <w:rPr>
                <w:rFonts w:ascii="Garamond" w:hAnsi="Garamond"/>
                <w:b/>
                <w:highlight w:val="green"/>
              </w:rPr>
              <w:t>CONSULTATIONS WITH RELEVANT STAKEHOLDERS</w:t>
            </w:r>
          </w:p>
        </w:tc>
      </w:tr>
      <w:tr w:rsidR="00EA3E92" w:rsidRPr="0011193C" w14:paraId="3F5A9B28" w14:textId="77777777" w:rsidTr="00D94B0B">
        <w:tc>
          <w:tcPr>
            <w:tcW w:w="5436" w:type="dxa"/>
          </w:tcPr>
          <w:p w14:paraId="0D64A3F5" w14:textId="77777777" w:rsidR="00EA3E92" w:rsidRPr="00406263" w:rsidRDefault="00EA3E92" w:rsidP="00F257C9">
            <w:pPr>
              <w:jc w:val="center"/>
              <w:rPr>
                <w:rFonts w:ascii="Garamond" w:hAnsi="Garamond"/>
                <w:b/>
                <w:highlight w:val="green"/>
              </w:rPr>
            </w:pPr>
            <w:r w:rsidRPr="00F540EF">
              <w:rPr>
                <w:rFonts w:ascii="Garamond" w:hAnsi="Garamond"/>
                <w:b/>
                <w:highlight w:val="green"/>
              </w:rPr>
              <w:t>Stakeholders</w:t>
            </w:r>
          </w:p>
        </w:tc>
        <w:tc>
          <w:tcPr>
            <w:tcW w:w="4858" w:type="dxa"/>
          </w:tcPr>
          <w:p w14:paraId="68F2A2C0" w14:textId="77777777" w:rsidR="00EA3E92" w:rsidRPr="009A46BB" w:rsidRDefault="00EA3E92" w:rsidP="00F257C9">
            <w:pPr>
              <w:jc w:val="center"/>
              <w:rPr>
                <w:rFonts w:ascii="Garamond" w:hAnsi="Garamond"/>
                <w:b/>
                <w:highlight w:val="green"/>
              </w:rPr>
            </w:pPr>
            <w:r w:rsidRPr="009A46BB">
              <w:rPr>
                <w:rFonts w:ascii="Garamond" w:hAnsi="Garamond"/>
                <w:b/>
                <w:highlight w:val="green"/>
              </w:rPr>
              <w:t>Title of the consultation, venue and date (approximate)</w:t>
            </w:r>
          </w:p>
        </w:tc>
      </w:tr>
      <w:tr w:rsidR="00EA3E92" w:rsidRPr="0011193C" w14:paraId="4DD61D15" w14:textId="77777777" w:rsidTr="00D94B0B">
        <w:tc>
          <w:tcPr>
            <w:tcW w:w="5436" w:type="dxa"/>
          </w:tcPr>
          <w:p w14:paraId="11FF2D98"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Republic of Belarus</w:t>
            </w:r>
          </w:p>
          <w:p w14:paraId="0584CE74"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Ministry of energy and environment protection of Ukraine</w:t>
            </w:r>
          </w:p>
          <w:p w14:paraId="52F0EE63" w14:textId="77777777" w:rsidR="00EA3E92" w:rsidRPr="009A46BB" w:rsidRDefault="00EA3E92" w:rsidP="00F257C9">
            <w:pPr>
              <w:rPr>
                <w:rFonts w:ascii="Garamond" w:hAnsi="Garamond"/>
                <w:highlight w:val="green"/>
              </w:rPr>
            </w:pPr>
            <w:r w:rsidRPr="009A46BB">
              <w:rPr>
                <w:rFonts w:ascii="Garamond" w:hAnsi="Garamond"/>
                <w:color w:val="000000"/>
                <w:highlight w:val="green"/>
              </w:rPr>
              <w:t>The Ministry of Environment of the Republic of Lithuania </w:t>
            </w:r>
            <w:r w:rsidRPr="009A46BB">
              <w:rPr>
                <w:rFonts w:ascii="Garamond" w:hAnsi="Garamond"/>
                <w:highlight w:val="green"/>
              </w:rPr>
              <w:t xml:space="preserve"> </w:t>
            </w:r>
          </w:p>
          <w:p w14:paraId="7FF63948" w14:textId="77777777" w:rsidR="00EA3E92" w:rsidRPr="009A46BB" w:rsidRDefault="00EA3E92" w:rsidP="00F257C9">
            <w:pPr>
              <w:rPr>
                <w:rFonts w:ascii="Garamond" w:hAnsi="Garamond"/>
                <w:highlight w:val="green"/>
              </w:rPr>
            </w:pPr>
            <w:r w:rsidRPr="009A46BB">
              <w:rPr>
                <w:rFonts w:ascii="Garamond" w:hAnsi="Garamond"/>
                <w:highlight w:val="green"/>
              </w:rPr>
              <w:t>The Ministry of Maritime Economy and Inland Navigation of Poland</w:t>
            </w:r>
          </w:p>
          <w:p w14:paraId="24007FE3" w14:textId="77777777" w:rsidR="00EA3E92" w:rsidRPr="009A46BB" w:rsidRDefault="00EA3E92" w:rsidP="00F257C9">
            <w:pPr>
              <w:rPr>
                <w:highlight w:val="green"/>
              </w:rPr>
            </w:pPr>
            <w:r w:rsidRPr="009A46BB">
              <w:rPr>
                <w:rFonts w:ascii="Garamond" w:hAnsi="Garamond"/>
                <w:highlight w:val="green"/>
              </w:rPr>
              <w:t>Other relevant stakeholders</w:t>
            </w:r>
          </w:p>
        </w:tc>
        <w:tc>
          <w:tcPr>
            <w:tcW w:w="4858" w:type="dxa"/>
          </w:tcPr>
          <w:p w14:paraId="4236DD57" w14:textId="77777777" w:rsidR="00EA3E92" w:rsidRPr="009A46BB" w:rsidRDefault="00EA3E92" w:rsidP="00F257C9">
            <w:pPr>
              <w:rPr>
                <w:highlight w:val="green"/>
              </w:rPr>
            </w:pPr>
            <w:r w:rsidRPr="009A46BB">
              <w:rPr>
                <w:rFonts w:ascii="Garamond" w:hAnsi="Garamond"/>
                <w:color w:val="000000"/>
                <w:highlight w:val="green"/>
              </w:rPr>
              <w:t xml:space="preserve">Inception Meeting for the PPG stage, </w:t>
            </w:r>
            <w:r w:rsidRPr="009A46BB">
              <w:rPr>
                <w:rFonts w:ascii="Garamond" w:hAnsi="Garamond"/>
                <w:b/>
                <w:color w:val="000000"/>
                <w:highlight w:val="green"/>
              </w:rPr>
              <w:t>16-17 May 2018, Minsk, Belarus</w:t>
            </w:r>
          </w:p>
        </w:tc>
      </w:tr>
      <w:tr w:rsidR="00EA3E92" w:rsidRPr="0011193C" w14:paraId="33AB92FC" w14:textId="77777777" w:rsidTr="00D94B0B">
        <w:tc>
          <w:tcPr>
            <w:tcW w:w="5436" w:type="dxa"/>
          </w:tcPr>
          <w:p w14:paraId="2A269D99"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Republic of Belarus</w:t>
            </w:r>
          </w:p>
          <w:p w14:paraId="2678D0CC"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Ministry of energy and environment protection of Ukraine</w:t>
            </w:r>
          </w:p>
          <w:p w14:paraId="03EEF043" w14:textId="77777777" w:rsidR="00EA3E92" w:rsidRPr="009A46BB" w:rsidRDefault="00EA3E92" w:rsidP="00F257C9">
            <w:pPr>
              <w:rPr>
                <w:rFonts w:ascii="Garamond" w:hAnsi="Garamond"/>
                <w:highlight w:val="green"/>
              </w:rPr>
            </w:pPr>
            <w:r w:rsidRPr="009A46BB">
              <w:rPr>
                <w:rFonts w:ascii="Garamond" w:hAnsi="Garamond"/>
                <w:color w:val="000000"/>
                <w:highlight w:val="green"/>
              </w:rPr>
              <w:t>The Ministry of Environment of the Republic of Lithuania </w:t>
            </w:r>
            <w:r w:rsidRPr="009A46BB">
              <w:rPr>
                <w:rFonts w:ascii="Garamond" w:hAnsi="Garamond"/>
                <w:highlight w:val="green"/>
              </w:rPr>
              <w:t xml:space="preserve"> </w:t>
            </w:r>
          </w:p>
          <w:p w14:paraId="0083FF21" w14:textId="77777777" w:rsidR="00EA3E92" w:rsidRPr="009A46BB" w:rsidRDefault="00EA3E92" w:rsidP="00F257C9">
            <w:pPr>
              <w:rPr>
                <w:rFonts w:ascii="Garamond" w:hAnsi="Garamond"/>
                <w:highlight w:val="green"/>
              </w:rPr>
            </w:pPr>
            <w:r w:rsidRPr="009A46BB">
              <w:rPr>
                <w:rFonts w:ascii="Garamond" w:hAnsi="Garamond"/>
                <w:highlight w:val="green"/>
              </w:rPr>
              <w:t>The Ministry of Maritime Economy and Inland Navigation of Poland</w:t>
            </w:r>
          </w:p>
          <w:p w14:paraId="62DF3EB9" w14:textId="77777777" w:rsidR="00EA3E92" w:rsidRPr="009A46BB" w:rsidRDefault="00EA3E92" w:rsidP="00F257C9">
            <w:pPr>
              <w:rPr>
                <w:rFonts w:ascii="Garamond" w:hAnsi="Garamond"/>
                <w:color w:val="000000"/>
                <w:highlight w:val="green"/>
              </w:rPr>
            </w:pPr>
            <w:r w:rsidRPr="009A46BB">
              <w:rPr>
                <w:rFonts w:ascii="Garamond" w:hAnsi="Garamond"/>
                <w:highlight w:val="green"/>
              </w:rPr>
              <w:t>Other relevant stakeholders</w:t>
            </w:r>
          </w:p>
        </w:tc>
        <w:tc>
          <w:tcPr>
            <w:tcW w:w="4858" w:type="dxa"/>
          </w:tcPr>
          <w:p w14:paraId="29761FB8" w14:textId="77777777" w:rsidR="00EA3E92" w:rsidRPr="009A46BB" w:rsidRDefault="00EA3E92" w:rsidP="00F257C9">
            <w:pPr>
              <w:rPr>
                <w:rFonts w:ascii="Garamond" w:hAnsi="Garamond"/>
                <w:color w:val="000000"/>
                <w:highlight w:val="green"/>
              </w:rPr>
            </w:pPr>
            <w:r w:rsidRPr="009A46BB">
              <w:rPr>
                <w:rFonts w:ascii="Garamond" w:hAnsi="Garamond"/>
                <w:b/>
                <w:color w:val="000000"/>
                <w:highlight w:val="green"/>
              </w:rPr>
              <w:t>June – September 2019</w:t>
            </w:r>
            <w:r w:rsidRPr="009A46BB">
              <w:rPr>
                <w:rFonts w:ascii="Garamond" w:hAnsi="Garamond"/>
                <w:color w:val="000000"/>
                <w:highlight w:val="green"/>
              </w:rPr>
              <w:t xml:space="preserve">, </w:t>
            </w:r>
            <w:r w:rsidRPr="009A46BB">
              <w:rPr>
                <w:rFonts w:ascii="Garamond" w:hAnsi="Garamond"/>
                <w:highlight w:val="green"/>
              </w:rPr>
              <w:t xml:space="preserve">e-mail correspondence, phone conversations and in-person discussions with the national consultants on the priorities to be included into the project document. </w:t>
            </w:r>
          </w:p>
        </w:tc>
      </w:tr>
      <w:tr w:rsidR="00EA3E92" w:rsidRPr="0011193C" w14:paraId="2DEBEF3F" w14:textId="77777777" w:rsidTr="00D94B0B">
        <w:tc>
          <w:tcPr>
            <w:tcW w:w="5436" w:type="dxa"/>
          </w:tcPr>
          <w:p w14:paraId="5832AFC7"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Republic of Belarus</w:t>
            </w:r>
          </w:p>
          <w:p w14:paraId="2B8E4427"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Ministry of energy and environment protection of Ukraine</w:t>
            </w:r>
          </w:p>
        </w:tc>
        <w:tc>
          <w:tcPr>
            <w:tcW w:w="4858" w:type="dxa"/>
          </w:tcPr>
          <w:p w14:paraId="0BD9645D" w14:textId="77777777" w:rsidR="00EA3E92" w:rsidRPr="009A46BB" w:rsidRDefault="00EA3E92" w:rsidP="00F257C9">
            <w:pPr>
              <w:rPr>
                <w:highlight w:val="green"/>
              </w:rPr>
            </w:pPr>
            <w:r w:rsidRPr="009A46BB">
              <w:rPr>
                <w:rFonts w:ascii="Garamond" w:hAnsi="Garamond"/>
                <w:b/>
                <w:highlight w:val="green"/>
              </w:rPr>
              <w:t>October-November 2018</w:t>
            </w:r>
            <w:r w:rsidRPr="009A46BB">
              <w:rPr>
                <w:rFonts w:ascii="Garamond" w:hAnsi="Garamond"/>
                <w:highlight w:val="green"/>
              </w:rPr>
              <w:t>, e-mail correspondence and phone conversations on the project document and co-financing letters</w:t>
            </w:r>
          </w:p>
        </w:tc>
      </w:tr>
      <w:tr w:rsidR="00EA3E92" w:rsidRPr="0011193C" w14:paraId="7A311B0A" w14:textId="77777777" w:rsidTr="00D94B0B">
        <w:tc>
          <w:tcPr>
            <w:tcW w:w="5436" w:type="dxa"/>
          </w:tcPr>
          <w:p w14:paraId="4F4604D9"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The Ministry of Environment of the Republic of Lithuania</w:t>
            </w:r>
          </w:p>
          <w:p w14:paraId="4C34E52E" w14:textId="77777777" w:rsidR="00EA3E92" w:rsidRPr="009A46BB" w:rsidRDefault="00EA3E92" w:rsidP="00F257C9">
            <w:pPr>
              <w:rPr>
                <w:rFonts w:ascii="Garamond" w:hAnsi="Garamond"/>
                <w:highlight w:val="green"/>
              </w:rPr>
            </w:pPr>
            <w:r w:rsidRPr="009A46BB">
              <w:rPr>
                <w:rFonts w:ascii="Garamond" w:hAnsi="Garamond"/>
                <w:highlight w:val="green"/>
              </w:rPr>
              <w:t xml:space="preserve">The Ministry of Maritime Economy and Inland Navigation of Poland </w:t>
            </w:r>
          </w:p>
          <w:p w14:paraId="2448E237" w14:textId="77777777" w:rsidR="00EA3E92" w:rsidRPr="009A46BB" w:rsidRDefault="00EA3E92" w:rsidP="00F257C9">
            <w:pPr>
              <w:rPr>
                <w:rFonts w:ascii="Garamond" w:hAnsi="Garamond"/>
                <w:color w:val="000000"/>
                <w:highlight w:val="green"/>
              </w:rPr>
            </w:pPr>
          </w:p>
        </w:tc>
        <w:tc>
          <w:tcPr>
            <w:tcW w:w="4858" w:type="dxa"/>
          </w:tcPr>
          <w:p w14:paraId="1B1B1CEB" w14:textId="77777777" w:rsidR="00EA3E92" w:rsidRPr="009A46BB" w:rsidRDefault="00EA3E92" w:rsidP="00F257C9">
            <w:pPr>
              <w:rPr>
                <w:rFonts w:ascii="Garamond" w:hAnsi="Garamond"/>
                <w:highlight w:val="green"/>
              </w:rPr>
            </w:pPr>
            <w:r w:rsidRPr="009A46BB">
              <w:rPr>
                <w:rFonts w:ascii="Garamond" w:hAnsi="Garamond"/>
                <w:b/>
                <w:highlight w:val="green"/>
              </w:rPr>
              <w:t>November 2018</w:t>
            </w:r>
            <w:r w:rsidRPr="009A46BB">
              <w:rPr>
                <w:rFonts w:ascii="Garamond" w:hAnsi="Garamond"/>
                <w:highlight w:val="green"/>
              </w:rPr>
              <w:t>, e-mail and phone communication on the contribution of Lithuania and Poland to the project</w:t>
            </w:r>
          </w:p>
        </w:tc>
      </w:tr>
      <w:tr w:rsidR="00EA3E92" w:rsidRPr="0011193C" w14:paraId="11F53575" w14:textId="77777777" w:rsidTr="00D94B0B">
        <w:tc>
          <w:tcPr>
            <w:tcW w:w="5436" w:type="dxa"/>
          </w:tcPr>
          <w:p w14:paraId="48E74D43"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Republic of Belarus</w:t>
            </w:r>
          </w:p>
          <w:p w14:paraId="6C8BDC47"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Republican Unitary Enterprise "Central Research Institute for the Integrated Use of Water Resources"</w:t>
            </w:r>
          </w:p>
        </w:tc>
        <w:tc>
          <w:tcPr>
            <w:tcW w:w="4858" w:type="dxa"/>
          </w:tcPr>
          <w:p w14:paraId="4C8E80EF" w14:textId="77777777" w:rsidR="00EA3E92" w:rsidRPr="009A46BB" w:rsidRDefault="00EA3E92" w:rsidP="00F257C9">
            <w:pPr>
              <w:rPr>
                <w:rFonts w:ascii="Garamond" w:hAnsi="Garamond"/>
                <w:highlight w:val="green"/>
              </w:rPr>
            </w:pPr>
            <w:r w:rsidRPr="009A46BB">
              <w:rPr>
                <w:rFonts w:ascii="Garamond" w:hAnsi="Garamond"/>
                <w:b/>
                <w:highlight w:val="green"/>
              </w:rPr>
              <w:t>5 December 2018, Minsk, Belarus</w:t>
            </w:r>
            <w:r w:rsidRPr="009A46BB">
              <w:rPr>
                <w:rFonts w:ascii="Garamond" w:hAnsi="Garamond"/>
                <w:highlight w:val="green"/>
              </w:rPr>
              <w:t xml:space="preserve">, at the occasion of the 1st National Interagency Steering Committee Meeting of the EUWI+, discussion of the project and further steps for development and validation of the project document </w:t>
            </w:r>
          </w:p>
        </w:tc>
      </w:tr>
      <w:tr w:rsidR="00EA3E92" w:rsidRPr="0011193C" w14:paraId="3656FE1F" w14:textId="77777777" w:rsidTr="00D94B0B">
        <w:tc>
          <w:tcPr>
            <w:tcW w:w="5436" w:type="dxa"/>
          </w:tcPr>
          <w:p w14:paraId="07107ACF" w14:textId="77777777" w:rsidR="00EA3E92" w:rsidRPr="00406263" w:rsidRDefault="00EA3E92" w:rsidP="00F257C9">
            <w:pPr>
              <w:rPr>
                <w:rFonts w:ascii="Garamond" w:hAnsi="Garamond"/>
                <w:highlight w:val="green"/>
              </w:rPr>
            </w:pPr>
            <w:r w:rsidRPr="00F540EF">
              <w:rPr>
                <w:rFonts w:ascii="Garamond" w:hAnsi="Garamond"/>
                <w:highlight w:val="green"/>
              </w:rPr>
              <w:t>The Ministry of energy and environment protection of Ukraine</w:t>
            </w:r>
          </w:p>
        </w:tc>
        <w:tc>
          <w:tcPr>
            <w:tcW w:w="4858" w:type="dxa"/>
          </w:tcPr>
          <w:p w14:paraId="1E441E9C" w14:textId="77777777" w:rsidR="00EA3E92" w:rsidRPr="009A46BB" w:rsidRDefault="00EA3E92" w:rsidP="00F257C9">
            <w:pPr>
              <w:rPr>
                <w:rFonts w:ascii="Garamond" w:hAnsi="Garamond"/>
                <w:highlight w:val="green"/>
              </w:rPr>
            </w:pPr>
            <w:r w:rsidRPr="009A46BB">
              <w:rPr>
                <w:rFonts w:ascii="Garamond" w:hAnsi="Garamond"/>
                <w:b/>
                <w:highlight w:val="green"/>
              </w:rPr>
              <w:t>18 December 2018, Odesa, Ukraine</w:t>
            </w:r>
            <w:r w:rsidRPr="009A46BB">
              <w:rPr>
                <w:rFonts w:ascii="Garamond" w:hAnsi="Garamond"/>
                <w:highlight w:val="green"/>
              </w:rPr>
              <w:t>, at the occasion of the PSC meeting for the Dniester GEF project, discussion of the further steps for the project document development and validation</w:t>
            </w:r>
          </w:p>
        </w:tc>
      </w:tr>
      <w:tr w:rsidR="00EA3E92" w:rsidRPr="0011193C" w14:paraId="7D6C6916" w14:textId="77777777" w:rsidTr="00D94B0B">
        <w:tc>
          <w:tcPr>
            <w:tcW w:w="5436" w:type="dxa"/>
          </w:tcPr>
          <w:p w14:paraId="425FAE9F" w14:textId="77777777" w:rsidR="00EA3E92" w:rsidRPr="009A46BB" w:rsidRDefault="00EA3E92" w:rsidP="00F257C9">
            <w:pPr>
              <w:rPr>
                <w:rFonts w:ascii="Garamond" w:hAnsi="Garamond"/>
                <w:highlight w:val="green"/>
              </w:rPr>
            </w:pPr>
            <w:r w:rsidRPr="00F540EF">
              <w:rPr>
                <w:rFonts w:ascii="Garamond" w:hAnsi="Garamond"/>
                <w:highlight w:val="green"/>
              </w:rPr>
              <w:t>The Ministr</w:t>
            </w:r>
            <w:r w:rsidRPr="00406263">
              <w:rPr>
                <w:rFonts w:ascii="Garamond" w:hAnsi="Garamond"/>
                <w:highlight w:val="green"/>
              </w:rPr>
              <w:t>y of energy and environment protection of Ukraine</w:t>
            </w:r>
          </w:p>
        </w:tc>
        <w:tc>
          <w:tcPr>
            <w:tcW w:w="4858" w:type="dxa"/>
          </w:tcPr>
          <w:p w14:paraId="6BBAEEEA" w14:textId="77777777" w:rsidR="00EA3E92" w:rsidRPr="009A46BB" w:rsidRDefault="00EA3E92" w:rsidP="00F257C9">
            <w:pPr>
              <w:rPr>
                <w:rFonts w:ascii="Garamond" w:hAnsi="Garamond"/>
                <w:highlight w:val="green"/>
              </w:rPr>
            </w:pPr>
            <w:r w:rsidRPr="009A46BB">
              <w:rPr>
                <w:rFonts w:ascii="Garamond" w:hAnsi="Garamond"/>
                <w:b/>
                <w:highlight w:val="green"/>
              </w:rPr>
              <w:t>December 2018 and January 2019</w:t>
            </w:r>
            <w:r w:rsidRPr="009A46BB">
              <w:rPr>
                <w:rFonts w:ascii="Garamond" w:hAnsi="Garamond"/>
                <w:highlight w:val="green"/>
              </w:rPr>
              <w:t xml:space="preserve">, e-mail correspondence on the project document and receiving comments to it as well as implementation arrangements. The </w:t>
            </w:r>
            <w:proofErr w:type="spellStart"/>
            <w:r w:rsidRPr="009A46BB">
              <w:rPr>
                <w:rFonts w:ascii="Garamond" w:hAnsi="Garamond"/>
                <w:highlight w:val="green"/>
              </w:rPr>
              <w:t>ProDoc</w:t>
            </w:r>
            <w:proofErr w:type="spellEnd"/>
            <w:r w:rsidRPr="009A46BB">
              <w:rPr>
                <w:rFonts w:ascii="Garamond" w:hAnsi="Garamond"/>
                <w:highlight w:val="green"/>
              </w:rPr>
              <w:t xml:space="preserve"> was shared with the countries on 17 December 2018.</w:t>
            </w:r>
          </w:p>
        </w:tc>
      </w:tr>
      <w:tr w:rsidR="00EA3E92" w:rsidRPr="0011193C" w14:paraId="4B15F38A" w14:textId="77777777" w:rsidTr="00D94B0B">
        <w:tc>
          <w:tcPr>
            <w:tcW w:w="5436" w:type="dxa"/>
          </w:tcPr>
          <w:p w14:paraId="4308685A"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Republic of Belarus</w:t>
            </w:r>
          </w:p>
          <w:p w14:paraId="34982C2C"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Republican Unitary Enterprise "Central Research Institute for the Integrated Use of Water Resources"</w:t>
            </w:r>
          </w:p>
        </w:tc>
        <w:tc>
          <w:tcPr>
            <w:tcW w:w="4858" w:type="dxa"/>
          </w:tcPr>
          <w:p w14:paraId="4CE367E7" w14:textId="77777777" w:rsidR="00EA3E92" w:rsidRPr="009A46BB" w:rsidRDefault="00EA3E92" w:rsidP="00F257C9">
            <w:pPr>
              <w:rPr>
                <w:rFonts w:ascii="Garamond" w:hAnsi="Garamond"/>
                <w:highlight w:val="green"/>
              </w:rPr>
            </w:pPr>
            <w:r w:rsidRPr="009A46BB">
              <w:rPr>
                <w:rFonts w:ascii="Garamond" w:hAnsi="Garamond"/>
                <w:b/>
                <w:highlight w:val="green"/>
              </w:rPr>
              <w:t>December 2018 and January 2019</w:t>
            </w:r>
            <w:r w:rsidRPr="009A46BB">
              <w:rPr>
                <w:rFonts w:ascii="Garamond" w:hAnsi="Garamond"/>
                <w:highlight w:val="green"/>
              </w:rPr>
              <w:t xml:space="preserve">, e-mail correspondence and phone conversation on the project document, its translation and receiving comments to it. The </w:t>
            </w:r>
            <w:proofErr w:type="spellStart"/>
            <w:r w:rsidRPr="009A46BB">
              <w:rPr>
                <w:rFonts w:ascii="Garamond" w:hAnsi="Garamond"/>
                <w:highlight w:val="green"/>
              </w:rPr>
              <w:t>ProDoc</w:t>
            </w:r>
            <w:proofErr w:type="spellEnd"/>
            <w:r w:rsidRPr="009A46BB">
              <w:rPr>
                <w:rFonts w:ascii="Garamond" w:hAnsi="Garamond"/>
                <w:highlight w:val="green"/>
              </w:rPr>
              <w:t xml:space="preserve"> was shared with the countries on 17 December 2018.</w:t>
            </w:r>
          </w:p>
        </w:tc>
      </w:tr>
      <w:tr w:rsidR="00EA3E92" w:rsidRPr="0011193C" w14:paraId="716AEFBC" w14:textId="77777777" w:rsidTr="00D94B0B">
        <w:tc>
          <w:tcPr>
            <w:tcW w:w="5436" w:type="dxa"/>
          </w:tcPr>
          <w:p w14:paraId="242CE12E" w14:textId="77777777" w:rsidR="00EA3E92" w:rsidRPr="009A46BB" w:rsidRDefault="00EA3E92" w:rsidP="00F257C9">
            <w:pPr>
              <w:rPr>
                <w:rFonts w:ascii="Garamond" w:hAnsi="Garamond"/>
                <w:highlight w:val="green"/>
              </w:rPr>
            </w:pPr>
            <w:r w:rsidRPr="00F540EF">
              <w:rPr>
                <w:rFonts w:ascii="Garamond" w:hAnsi="Garamond"/>
                <w:highlight w:val="green"/>
              </w:rPr>
              <w:t>The Ministry of energy and environment protec</w:t>
            </w:r>
            <w:r w:rsidRPr="00406263">
              <w:rPr>
                <w:rFonts w:ascii="Garamond" w:hAnsi="Garamond"/>
                <w:highlight w:val="green"/>
              </w:rPr>
              <w:t>tion of Ukraine</w:t>
            </w:r>
          </w:p>
          <w:p w14:paraId="68C778B3" w14:textId="77777777" w:rsidR="00EA3E92" w:rsidRPr="009A46BB" w:rsidRDefault="00EA3E92" w:rsidP="00F257C9">
            <w:pPr>
              <w:rPr>
                <w:rFonts w:ascii="Garamond" w:hAnsi="Garamond"/>
                <w:color w:val="000000"/>
                <w:highlight w:val="green"/>
              </w:rPr>
            </w:pPr>
          </w:p>
        </w:tc>
        <w:tc>
          <w:tcPr>
            <w:tcW w:w="4858" w:type="dxa"/>
          </w:tcPr>
          <w:p w14:paraId="476E66CF" w14:textId="77777777" w:rsidR="00EA3E92" w:rsidRPr="009A46BB" w:rsidRDefault="00EA3E92" w:rsidP="00F257C9">
            <w:pPr>
              <w:rPr>
                <w:rFonts w:ascii="Garamond" w:hAnsi="Garamond"/>
                <w:color w:val="000000"/>
                <w:highlight w:val="green"/>
              </w:rPr>
            </w:pPr>
            <w:r w:rsidRPr="009A46BB">
              <w:rPr>
                <w:rFonts w:ascii="Garamond" w:hAnsi="Garamond"/>
                <w:b/>
                <w:color w:val="000000"/>
                <w:highlight w:val="green"/>
              </w:rPr>
              <w:t>6 February 2019</w:t>
            </w:r>
            <w:r w:rsidRPr="009A46BB">
              <w:rPr>
                <w:rFonts w:ascii="Garamond" w:hAnsi="Garamond"/>
                <w:color w:val="000000"/>
                <w:highlight w:val="green"/>
              </w:rPr>
              <w:t>, discussion of the preparatory aspects for the validation meeting, at the occasion of the Meetings of the Parties to the Espoo Convention and to the Protocol on SEA, Geneva, Switzerland</w:t>
            </w:r>
          </w:p>
        </w:tc>
      </w:tr>
      <w:tr w:rsidR="00EA3E92" w:rsidRPr="0011193C" w14:paraId="64DC8C45" w14:textId="77777777" w:rsidTr="00D94B0B">
        <w:tc>
          <w:tcPr>
            <w:tcW w:w="5436" w:type="dxa"/>
          </w:tcPr>
          <w:p w14:paraId="2E7BE5A6" w14:textId="77777777" w:rsidR="00EA3E92" w:rsidRPr="009A46BB" w:rsidRDefault="00EA3E92" w:rsidP="00F257C9">
            <w:pPr>
              <w:rPr>
                <w:rFonts w:ascii="Garamond" w:hAnsi="Garamond"/>
                <w:highlight w:val="green"/>
              </w:rPr>
            </w:pPr>
            <w:r w:rsidRPr="00F540EF">
              <w:rPr>
                <w:rFonts w:ascii="Garamond" w:hAnsi="Garamond"/>
                <w:highlight w:val="green"/>
              </w:rPr>
              <w:t>The Ministry of energy and environme</w:t>
            </w:r>
            <w:r w:rsidRPr="00406263">
              <w:rPr>
                <w:rFonts w:ascii="Garamond" w:hAnsi="Garamond"/>
                <w:highlight w:val="green"/>
              </w:rPr>
              <w:t>nt protection of Ukraine</w:t>
            </w:r>
          </w:p>
          <w:p w14:paraId="6225EFF0"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State Agency of Water Resources of Ukraine</w:t>
            </w:r>
          </w:p>
          <w:p w14:paraId="6472B3D6"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Ministry of Natural Resources and Environmental Protection of the Republic of Belarus</w:t>
            </w:r>
          </w:p>
          <w:p w14:paraId="1F69F6EE"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Republican Unitary Enterprise "Central Research Institute for the Integrated Use of Water Resources"</w:t>
            </w:r>
          </w:p>
          <w:p w14:paraId="3F32C84D" w14:textId="77777777" w:rsidR="00EA3E92" w:rsidRPr="009A46BB" w:rsidRDefault="00EA3E92" w:rsidP="00F257C9">
            <w:pPr>
              <w:rPr>
                <w:rFonts w:ascii="Garamond" w:hAnsi="Garamond"/>
                <w:highlight w:val="green"/>
              </w:rPr>
            </w:pPr>
            <w:r w:rsidRPr="009A46BB">
              <w:rPr>
                <w:rFonts w:ascii="Garamond" w:hAnsi="Garamond"/>
                <w:color w:val="000000"/>
                <w:highlight w:val="green"/>
              </w:rPr>
              <w:t>The Ministry of Environment of the Republic of Lithuania </w:t>
            </w:r>
            <w:r w:rsidRPr="009A46BB">
              <w:rPr>
                <w:rFonts w:ascii="Garamond" w:hAnsi="Garamond"/>
                <w:highlight w:val="green"/>
              </w:rPr>
              <w:t xml:space="preserve"> </w:t>
            </w:r>
          </w:p>
        </w:tc>
        <w:tc>
          <w:tcPr>
            <w:tcW w:w="4858" w:type="dxa"/>
          </w:tcPr>
          <w:p w14:paraId="1A3B0286" w14:textId="77777777" w:rsidR="00EA3E92" w:rsidRPr="009A46BB" w:rsidRDefault="00EA3E92" w:rsidP="00F257C9">
            <w:pPr>
              <w:rPr>
                <w:rFonts w:ascii="Garamond" w:hAnsi="Garamond"/>
                <w:highlight w:val="green"/>
              </w:rPr>
            </w:pPr>
            <w:r w:rsidRPr="009A46BB">
              <w:rPr>
                <w:rFonts w:ascii="Garamond" w:hAnsi="Garamond"/>
                <w:b/>
                <w:highlight w:val="green"/>
              </w:rPr>
              <w:t>13 February 2019</w:t>
            </w:r>
            <w:r w:rsidRPr="009A46BB">
              <w:rPr>
                <w:rFonts w:ascii="Garamond" w:hAnsi="Garamond"/>
                <w:highlight w:val="green"/>
              </w:rPr>
              <w:t>, discussion of the comments received for the project document and preparations for the validation meeting, at the occasion of the 4</w:t>
            </w:r>
            <w:r w:rsidRPr="009A46BB">
              <w:rPr>
                <w:rFonts w:ascii="Garamond" w:hAnsi="Garamond"/>
                <w:highlight w:val="green"/>
                <w:vertAlign w:val="superscript"/>
              </w:rPr>
              <w:t>th</w:t>
            </w:r>
            <w:r w:rsidRPr="009A46BB">
              <w:rPr>
                <w:rFonts w:ascii="Garamond" w:hAnsi="Garamond"/>
                <w:highlight w:val="green"/>
              </w:rPr>
              <w:t xml:space="preserve"> meeting of the Global network of basins working on climate change adaptation, Geneva, Switzerland  </w:t>
            </w:r>
          </w:p>
        </w:tc>
      </w:tr>
      <w:tr w:rsidR="00EA3E92" w:rsidRPr="0011193C" w14:paraId="15DB52BF" w14:textId="77777777" w:rsidTr="00D94B0B">
        <w:tc>
          <w:tcPr>
            <w:tcW w:w="5436" w:type="dxa"/>
          </w:tcPr>
          <w:p w14:paraId="7BFE18BE" w14:textId="77777777" w:rsidR="00EA3E92" w:rsidRPr="009A46BB" w:rsidRDefault="00EA3E92" w:rsidP="00F257C9">
            <w:pPr>
              <w:rPr>
                <w:rFonts w:ascii="Garamond" w:hAnsi="Garamond"/>
                <w:color w:val="000000"/>
                <w:highlight w:val="green"/>
              </w:rPr>
            </w:pPr>
            <w:r w:rsidRPr="00F540EF">
              <w:rPr>
                <w:rFonts w:ascii="Garamond" w:hAnsi="Garamond"/>
                <w:color w:val="000000"/>
                <w:highlight w:val="green"/>
              </w:rPr>
              <w:t>Min</w:t>
            </w:r>
            <w:r w:rsidRPr="00406263">
              <w:rPr>
                <w:rFonts w:ascii="Garamond" w:hAnsi="Garamond"/>
                <w:color w:val="000000"/>
                <w:highlight w:val="green"/>
              </w:rPr>
              <w:t>istry of Natural Resources and Environmental Protection of the Republic of Belarus</w:t>
            </w:r>
          </w:p>
          <w:p w14:paraId="5E081D85"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Ministry of energy and environment protection of Ukraine</w:t>
            </w:r>
          </w:p>
          <w:p w14:paraId="786151C0" w14:textId="77777777" w:rsidR="00EA3E92" w:rsidRPr="009A46BB" w:rsidRDefault="00EA3E92" w:rsidP="00F257C9">
            <w:pPr>
              <w:rPr>
                <w:rFonts w:ascii="Garamond" w:hAnsi="Garamond"/>
                <w:highlight w:val="green"/>
              </w:rPr>
            </w:pPr>
            <w:r w:rsidRPr="009A46BB">
              <w:rPr>
                <w:rFonts w:ascii="Garamond" w:hAnsi="Garamond"/>
                <w:color w:val="000000"/>
                <w:highlight w:val="green"/>
              </w:rPr>
              <w:t>The Ministry of Environment of the Republic of Lithuania </w:t>
            </w:r>
            <w:r w:rsidRPr="009A46BB">
              <w:rPr>
                <w:rFonts w:ascii="Garamond" w:hAnsi="Garamond"/>
                <w:highlight w:val="green"/>
              </w:rPr>
              <w:t xml:space="preserve"> </w:t>
            </w:r>
          </w:p>
          <w:p w14:paraId="488A3C2B" w14:textId="77777777" w:rsidR="00EA3E92" w:rsidRPr="009A46BB" w:rsidRDefault="00EA3E92" w:rsidP="00F257C9">
            <w:pPr>
              <w:rPr>
                <w:rFonts w:ascii="Garamond" w:hAnsi="Garamond"/>
                <w:color w:val="000000"/>
                <w:highlight w:val="green"/>
              </w:rPr>
            </w:pPr>
            <w:r w:rsidRPr="009A46BB">
              <w:rPr>
                <w:rFonts w:ascii="Garamond" w:hAnsi="Garamond"/>
                <w:highlight w:val="green"/>
              </w:rPr>
              <w:t>The Ministry of Maritime Economy and Inland Navigation of Poland</w:t>
            </w:r>
          </w:p>
        </w:tc>
        <w:tc>
          <w:tcPr>
            <w:tcW w:w="4858" w:type="dxa"/>
          </w:tcPr>
          <w:p w14:paraId="7A331C8D" w14:textId="77777777" w:rsidR="00EA3E92" w:rsidRPr="009A46BB" w:rsidRDefault="00EA3E92" w:rsidP="00F257C9">
            <w:pPr>
              <w:rPr>
                <w:rFonts w:ascii="Garamond" w:hAnsi="Garamond"/>
                <w:highlight w:val="green"/>
              </w:rPr>
            </w:pPr>
            <w:r w:rsidRPr="009A46BB">
              <w:rPr>
                <w:rFonts w:ascii="Garamond" w:hAnsi="Garamond"/>
                <w:b/>
                <w:highlight w:val="green"/>
              </w:rPr>
              <w:t>February and March 2019</w:t>
            </w:r>
            <w:r w:rsidRPr="009A46BB">
              <w:rPr>
                <w:rFonts w:ascii="Garamond" w:hAnsi="Garamond"/>
                <w:highlight w:val="green"/>
              </w:rPr>
              <w:t xml:space="preserve">, phone and e-mail correspondence with regards to inputs from the countries to the validation meeting, updates in water management on the national level, addressing the comments received to the </w:t>
            </w:r>
            <w:proofErr w:type="spellStart"/>
            <w:r w:rsidRPr="009A46BB">
              <w:rPr>
                <w:rFonts w:ascii="Garamond" w:hAnsi="Garamond"/>
                <w:highlight w:val="green"/>
              </w:rPr>
              <w:t>ProDoc</w:t>
            </w:r>
            <w:proofErr w:type="spellEnd"/>
            <w:r w:rsidRPr="009A46BB">
              <w:rPr>
                <w:rFonts w:ascii="Garamond" w:hAnsi="Garamond"/>
                <w:highlight w:val="green"/>
              </w:rPr>
              <w:t>, discussing co-financing letters and the questions in relation to future project implementation.</w:t>
            </w:r>
          </w:p>
        </w:tc>
      </w:tr>
      <w:tr w:rsidR="00EA3E92" w:rsidRPr="0011193C" w14:paraId="4654F8AB" w14:textId="77777777" w:rsidTr="00D94B0B">
        <w:tc>
          <w:tcPr>
            <w:tcW w:w="5436" w:type="dxa"/>
          </w:tcPr>
          <w:p w14:paraId="1A02373D" w14:textId="77777777" w:rsidR="00EA3E92" w:rsidRPr="009A46BB"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w:t>
            </w:r>
            <w:r w:rsidRPr="00406263">
              <w:rPr>
                <w:rFonts w:ascii="Garamond" w:hAnsi="Garamond"/>
                <w:color w:val="000000"/>
                <w:highlight w:val="green"/>
              </w:rPr>
              <w:t>c of Belarus</w:t>
            </w:r>
          </w:p>
          <w:p w14:paraId="620DEE6F"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Ministry of energy and environment protection of Ukraine</w:t>
            </w:r>
          </w:p>
          <w:p w14:paraId="4B80F8E8" w14:textId="77777777" w:rsidR="00EA3E92" w:rsidRPr="009A46BB" w:rsidRDefault="00EA3E92" w:rsidP="00F257C9">
            <w:pPr>
              <w:rPr>
                <w:rFonts w:ascii="Garamond" w:hAnsi="Garamond"/>
                <w:highlight w:val="green"/>
              </w:rPr>
            </w:pPr>
            <w:r w:rsidRPr="009A46BB">
              <w:rPr>
                <w:rFonts w:ascii="Garamond" w:hAnsi="Garamond"/>
                <w:color w:val="000000"/>
                <w:highlight w:val="green"/>
              </w:rPr>
              <w:t>The Ministry of Environment of the Republic of Lithuania </w:t>
            </w:r>
            <w:r w:rsidRPr="009A46BB">
              <w:rPr>
                <w:rFonts w:ascii="Garamond" w:hAnsi="Garamond"/>
                <w:highlight w:val="green"/>
              </w:rPr>
              <w:t xml:space="preserve"> </w:t>
            </w:r>
          </w:p>
          <w:p w14:paraId="2DD9BB4B" w14:textId="77777777" w:rsidR="00EA3E92" w:rsidRPr="009A46BB" w:rsidRDefault="00EA3E92" w:rsidP="00F257C9">
            <w:pPr>
              <w:rPr>
                <w:rFonts w:ascii="Garamond" w:hAnsi="Garamond"/>
                <w:highlight w:val="green"/>
              </w:rPr>
            </w:pPr>
            <w:r w:rsidRPr="009A46BB">
              <w:rPr>
                <w:rFonts w:ascii="Garamond" w:hAnsi="Garamond"/>
                <w:highlight w:val="green"/>
              </w:rPr>
              <w:t>The Ministry of Maritime Economy and Inland Navigation of Poland</w:t>
            </w:r>
          </w:p>
        </w:tc>
        <w:tc>
          <w:tcPr>
            <w:tcW w:w="4858" w:type="dxa"/>
          </w:tcPr>
          <w:p w14:paraId="14F2EC03" w14:textId="77777777" w:rsidR="00EA3E92" w:rsidRPr="009A46BB" w:rsidRDefault="00EA3E92" w:rsidP="00F257C9">
            <w:pPr>
              <w:rPr>
                <w:rFonts w:ascii="Garamond" w:hAnsi="Garamond"/>
                <w:highlight w:val="green"/>
              </w:rPr>
            </w:pPr>
            <w:r w:rsidRPr="009A46BB">
              <w:rPr>
                <w:rFonts w:ascii="Garamond" w:hAnsi="Garamond"/>
                <w:b/>
                <w:highlight w:val="green"/>
              </w:rPr>
              <w:t>18-19 March 2019</w:t>
            </w:r>
            <w:r w:rsidRPr="009A46BB">
              <w:rPr>
                <w:rFonts w:ascii="Garamond" w:hAnsi="Garamond"/>
                <w:highlight w:val="green"/>
              </w:rPr>
              <w:t>, Paris, France, validation workshop for the project</w:t>
            </w:r>
          </w:p>
        </w:tc>
      </w:tr>
      <w:tr w:rsidR="00EA3E92" w:rsidRPr="0011193C" w14:paraId="08C1CBEF" w14:textId="77777777" w:rsidTr="00D94B0B">
        <w:tc>
          <w:tcPr>
            <w:tcW w:w="5436" w:type="dxa"/>
          </w:tcPr>
          <w:p w14:paraId="44D4A032"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Republic of Belarus</w:t>
            </w:r>
          </w:p>
          <w:p w14:paraId="2C128378" w14:textId="77777777" w:rsidR="00EA3E92" w:rsidRPr="009A46BB" w:rsidRDefault="00EA3E92" w:rsidP="00F257C9">
            <w:pPr>
              <w:rPr>
                <w:rFonts w:ascii="Garamond" w:hAnsi="Garamond"/>
                <w:highlight w:val="green"/>
              </w:rPr>
            </w:pPr>
          </w:p>
        </w:tc>
        <w:tc>
          <w:tcPr>
            <w:tcW w:w="4858" w:type="dxa"/>
          </w:tcPr>
          <w:p w14:paraId="5D4A5C3F" w14:textId="77777777" w:rsidR="00EA3E92" w:rsidRPr="009A46BB" w:rsidRDefault="00EA3E92" w:rsidP="00F257C9">
            <w:pPr>
              <w:rPr>
                <w:rFonts w:ascii="Garamond" w:hAnsi="Garamond"/>
                <w:highlight w:val="green"/>
              </w:rPr>
            </w:pPr>
            <w:r w:rsidRPr="009A46BB">
              <w:rPr>
                <w:rFonts w:ascii="Garamond" w:hAnsi="Garamond"/>
                <w:b/>
                <w:highlight w:val="green"/>
              </w:rPr>
              <w:t>March-April 2019</w:t>
            </w:r>
            <w:r w:rsidRPr="009A46BB">
              <w:rPr>
                <w:rFonts w:ascii="Garamond" w:hAnsi="Garamond"/>
                <w:highlight w:val="green"/>
              </w:rPr>
              <w:t>, phone and e-mail communication in relation to implementation arrangements incl. requirements for registration of the project in Belarus</w:t>
            </w:r>
          </w:p>
        </w:tc>
      </w:tr>
      <w:tr w:rsidR="00EA3E92" w:rsidRPr="0011193C" w14:paraId="2F0D67FA" w14:textId="77777777" w:rsidTr="00D94B0B">
        <w:tc>
          <w:tcPr>
            <w:tcW w:w="5436" w:type="dxa"/>
          </w:tcPr>
          <w:p w14:paraId="0DB94AA5"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The Ministry of energy and environment protection of Ukraine</w:t>
            </w:r>
          </w:p>
          <w:p w14:paraId="187165F9"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 xml:space="preserve">State </w:t>
            </w:r>
            <w:r w:rsidRPr="009A46BB">
              <w:rPr>
                <w:rFonts w:ascii="Garamond" w:hAnsi="Garamond"/>
                <w:color w:val="000000" w:themeColor="text1"/>
                <w:highlight w:val="green"/>
              </w:rPr>
              <w:t>Emergency Service of Ukraine</w:t>
            </w:r>
          </w:p>
        </w:tc>
        <w:tc>
          <w:tcPr>
            <w:tcW w:w="4858" w:type="dxa"/>
          </w:tcPr>
          <w:p w14:paraId="5161C69D" w14:textId="77777777" w:rsidR="00EA3E92" w:rsidRPr="009A46BB" w:rsidRDefault="00EA3E92" w:rsidP="00F257C9">
            <w:pPr>
              <w:rPr>
                <w:rFonts w:ascii="Garamond" w:hAnsi="Garamond"/>
                <w:highlight w:val="green"/>
              </w:rPr>
            </w:pPr>
            <w:r w:rsidRPr="009A46BB">
              <w:rPr>
                <w:rFonts w:ascii="Garamond" w:hAnsi="Garamond"/>
                <w:b/>
                <w:highlight w:val="green"/>
              </w:rPr>
              <w:t>3-4 April 2019, Kyiv, Ukraine</w:t>
            </w:r>
            <w:r w:rsidRPr="009A46BB">
              <w:rPr>
                <w:rFonts w:ascii="Garamond" w:hAnsi="Garamond"/>
                <w:highlight w:val="green"/>
              </w:rPr>
              <w:t>, on the occasion of the 2</w:t>
            </w:r>
            <w:r w:rsidRPr="009A46BB">
              <w:rPr>
                <w:rFonts w:ascii="Garamond" w:hAnsi="Garamond"/>
                <w:highlight w:val="green"/>
                <w:vertAlign w:val="superscript"/>
              </w:rPr>
              <w:t>nd</w:t>
            </w:r>
            <w:r w:rsidRPr="009A46BB">
              <w:rPr>
                <w:rFonts w:ascii="Garamond" w:hAnsi="Garamond"/>
                <w:highlight w:val="green"/>
              </w:rPr>
              <w:t xml:space="preserve"> meeting of the Dniester Commission, discussion of the progress with regards to </w:t>
            </w:r>
            <w:proofErr w:type="spellStart"/>
            <w:r w:rsidRPr="009A46BB">
              <w:rPr>
                <w:rFonts w:ascii="Garamond" w:hAnsi="Garamond"/>
                <w:highlight w:val="green"/>
              </w:rPr>
              <w:t>PoDoc</w:t>
            </w:r>
            <w:proofErr w:type="spellEnd"/>
            <w:r w:rsidRPr="009A46BB">
              <w:rPr>
                <w:rFonts w:ascii="Garamond" w:hAnsi="Garamond"/>
                <w:highlight w:val="green"/>
              </w:rPr>
              <w:t xml:space="preserve"> submission and flood management issues to be addressed by the project</w:t>
            </w:r>
          </w:p>
        </w:tc>
      </w:tr>
      <w:tr w:rsidR="00EA3E92" w:rsidRPr="0011193C" w14:paraId="7A8BB9E6" w14:textId="77777777" w:rsidTr="00D94B0B">
        <w:tc>
          <w:tcPr>
            <w:tcW w:w="5436" w:type="dxa"/>
          </w:tcPr>
          <w:p w14:paraId="305AADB9" w14:textId="77777777" w:rsidR="00EA3E92" w:rsidRPr="009A46BB" w:rsidRDefault="00EA3E92" w:rsidP="00F257C9">
            <w:pPr>
              <w:rPr>
                <w:rFonts w:ascii="Garamond" w:hAnsi="Garamond"/>
                <w:color w:val="000000"/>
                <w:highlight w:val="green"/>
              </w:rPr>
            </w:pPr>
            <w:r w:rsidRPr="00F540EF">
              <w:rPr>
                <w:rFonts w:ascii="Garamond" w:hAnsi="Garamond"/>
                <w:color w:val="000000"/>
                <w:highlight w:val="green"/>
              </w:rPr>
              <w:t>The Republican Unitary Enterprise "Central Research I</w:t>
            </w:r>
            <w:r w:rsidRPr="00406263">
              <w:rPr>
                <w:rFonts w:ascii="Garamond" w:hAnsi="Garamond"/>
                <w:color w:val="000000"/>
                <w:highlight w:val="green"/>
              </w:rPr>
              <w:t>nstitute for the Integrated Use of Water Resources"</w:t>
            </w:r>
          </w:p>
        </w:tc>
        <w:tc>
          <w:tcPr>
            <w:tcW w:w="4858" w:type="dxa"/>
          </w:tcPr>
          <w:p w14:paraId="21C76C20" w14:textId="77777777" w:rsidR="00EA3E92" w:rsidRPr="009A46BB" w:rsidRDefault="00EA3E92" w:rsidP="00F257C9">
            <w:pPr>
              <w:rPr>
                <w:rFonts w:ascii="Garamond" w:hAnsi="Garamond"/>
                <w:highlight w:val="green"/>
              </w:rPr>
            </w:pPr>
            <w:r w:rsidRPr="009A46BB">
              <w:rPr>
                <w:rFonts w:ascii="Garamond" w:hAnsi="Garamond"/>
                <w:b/>
                <w:highlight w:val="green"/>
                <w:lang w:val="uk-UA"/>
              </w:rPr>
              <w:t xml:space="preserve">29-30 </w:t>
            </w:r>
            <w:r w:rsidRPr="009A46BB">
              <w:rPr>
                <w:rFonts w:ascii="Garamond" w:hAnsi="Garamond"/>
                <w:b/>
                <w:highlight w:val="green"/>
              </w:rPr>
              <w:t>April 2019, Geneva, Switzerland</w:t>
            </w:r>
            <w:r w:rsidRPr="009A46BB">
              <w:rPr>
                <w:rFonts w:ascii="Garamond" w:hAnsi="Garamond"/>
                <w:highlight w:val="green"/>
              </w:rPr>
              <w:t>, at the occasion of the Global workshop on ecosystem-based adaptation in transboundary basins, discussion of the further steps required for implementation of the project in Belarus e.g. registration of the project, etc.</w:t>
            </w:r>
          </w:p>
        </w:tc>
      </w:tr>
      <w:tr w:rsidR="00EA3E92" w:rsidRPr="0011193C" w14:paraId="340575B8" w14:textId="77777777" w:rsidTr="00D94B0B">
        <w:tc>
          <w:tcPr>
            <w:tcW w:w="5436" w:type="dxa"/>
          </w:tcPr>
          <w:p w14:paraId="5D67A82F" w14:textId="77777777" w:rsidR="00EA3E92" w:rsidRPr="009A46BB"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Republic of Bela</w:t>
            </w:r>
            <w:r w:rsidRPr="00406263">
              <w:rPr>
                <w:rFonts w:ascii="Garamond" w:hAnsi="Garamond"/>
                <w:color w:val="000000"/>
                <w:highlight w:val="green"/>
              </w:rPr>
              <w:t>rus</w:t>
            </w:r>
          </w:p>
          <w:p w14:paraId="6CAC082F"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Republican Unitary Enterprise "Central Research Institute for the Integrated Use of Water Resources"</w:t>
            </w:r>
          </w:p>
          <w:p w14:paraId="1EC2EF9B" w14:textId="77777777" w:rsidR="00EA3E92" w:rsidRPr="009A46BB" w:rsidRDefault="00EA3E92" w:rsidP="00F257C9">
            <w:pPr>
              <w:rPr>
                <w:rFonts w:ascii="Garamond" w:hAnsi="Garamond"/>
                <w:color w:val="000000"/>
                <w:highlight w:val="green"/>
              </w:rPr>
            </w:pPr>
          </w:p>
        </w:tc>
        <w:tc>
          <w:tcPr>
            <w:tcW w:w="4858" w:type="dxa"/>
          </w:tcPr>
          <w:p w14:paraId="376EE2F4" w14:textId="77777777" w:rsidR="00EA3E92" w:rsidRPr="009A46BB" w:rsidRDefault="00EA3E92" w:rsidP="00F257C9">
            <w:pPr>
              <w:rPr>
                <w:rFonts w:ascii="Garamond" w:hAnsi="Garamond"/>
                <w:highlight w:val="green"/>
              </w:rPr>
            </w:pPr>
            <w:r w:rsidRPr="009A46BB">
              <w:rPr>
                <w:rFonts w:ascii="Garamond" w:hAnsi="Garamond"/>
                <w:b/>
                <w:highlight w:val="green"/>
              </w:rPr>
              <w:t>June 2019</w:t>
            </w:r>
            <w:r w:rsidRPr="009A46BB">
              <w:rPr>
                <w:rFonts w:ascii="Garamond" w:hAnsi="Garamond"/>
                <w:highlight w:val="green"/>
              </w:rPr>
              <w:t>, e-mail and phone communication in relation to introducing the project at the Europe-INBO meeting on 17-19 June 2019, Lahti, Finland.</w:t>
            </w:r>
          </w:p>
        </w:tc>
      </w:tr>
      <w:tr w:rsidR="00EA3E92" w:rsidRPr="0011193C" w14:paraId="23AA724F" w14:textId="77777777" w:rsidTr="00D94B0B">
        <w:tc>
          <w:tcPr>
            <w:tcW w:w="5436" w:type="dxa"/>
          </w:tcPr>
          <w:p w14:paraId="5081EDD5" w14:textId="77777777" w:rsidR="00EA3E92" w:rsidRPr="00406263" w:rsidRDefault="00EA3E92" w:rsidP="00F257C9">
            <w:pPr>
              <w:rPr>
                <w:rFonts w:ascii="Garamond" w:hAnsi="Garamond"/>
                <w:color w:val="000000"/>
                <w:highlight w:val="green"/>
              </w:rPr>
            </w:pPr>
            <w:r w:rsidRPr="00F540EF">
              <w:rPr>
                <w:rFonts w:ascii="Garamond" w:hAnsi="Garamond"/>
                <w:color w:val="000000"/>
                <w:highlight w:val="green"/>
              </w:rPr>
              <w:t>Ministry of Natural Resources and Environmental Protection of the Republic of Belarus</w:t>
            </w:r>
          </w:p>
          <w:p w14:paraId="238DE3FD"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Republican Unitary Enterprise "Central Research Institute for the Integrated Use of Water Resources"</w:t>
            </w:r>
          </w:p>
          <w:p w14:paraId="1570320F"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Bug &amp; San Basin Management Administration</w:t>
            </w:r>
          </w:p>
        </w:tc>
        <w:tc>
          <w:tcPr>
            <w:tcW w:w="4858" w:type="dxa"/>
          </w:tcPr>
          <w:p w14:paraId="0C3D386D" w14:textId="77777777" w:rsidR="00EA3E92" w:rsidRPr="009A46BB" w:rsidRDefault="00EA3E92" w:rsidP="00F257C9">
            <w:pPr>
              <w:rPr>
                <w:rFonts w:ascii="Garamond" w:hAnsi="Garamond"/>
                <w:highlight w:val="green"/>
              </w:rPr>
            </w:pPr>
            <w:r w:rsidRPr="009A46BB">
              <w:rPr>
                <w:rFonts w:ascii="Garamond" w:hAnsi="Garamond"/>
                <w:b/>
                <w:highlight w:val="green"/>
              </w:rPr>
              <w:t>September 2019</w:t>
            </w:r>
            <w:r w:rsidRPr="009A46BB">
              <w:rPr>
                <w:rFonts w:ascii="Garamond" w:hAnsi="Garamond"/>
                <w:highlight w:val="green"/>
              </w:rPr>
              <w:t>, e-mail and phone communication in relation to introducing the project at HELCOM Workshop with River Basin Management Authorities on 18-20 September 2019, Riga, Latvia. Unfortunately, it was not possible to present the project there.</w:t>
            </w:r>
          </w:p>
        </w:tc>
      </w:tr>
      <w:tr w:rsidR="00EA3E92" w14:paraId="6B4ED64D" w14:textId="77777777" w:rsidTr="00D94B0B">
        <w:tc>
          <w:tcPr>
            <w:tcW w:w="5436" w:type="dxa"/>
          </w:tcPr>
          <w:p w14:paraId="5CF009D4" w14:textId="77777777" w:rsidR="00EA3E92" w:rsidRPr="009A46BB" w:rsidRDefault="00EA3E92" w:rsidP="00F257C9">
            <w:pPr>
              <w:rPr>
                <w:rFonts w:ascii="Garamond" w:hAnsi="Garamond"/>
                <w:color w:val="000000"/>
                <w:highlight w:val="green"/>
              </w:rPr>
            </w:pPr>
            <w:r w:rsidRPr="00F540EF">
              <w:rPr>
                <w:rFonts w:ascii="Garamond" w:hAnsi="Garamond"/>
                <w:color w:val="000000"/>
                <w:highlight w:val="green"/>
              </w:rPr>
              <w:t xml:space="preserve">Ministry of </w:t>
            </w:r>
            <w:r w:rsidRPr="00406263">
              <w:rPr>
                <w:rFonts w:ascii="Garamond" w:hAnsi="Garamond"/>
                <w:color w:val="000000"/>
                <w:highlight w:val="green"/>
              </w:rPr>
              <w:t>Natural Resources and Environmental Protection of the Republic of Belarus</w:t>
            </w:r>
          </w:p>
          <w:p w14:paraId="7FB5EEA4"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Ministry of energy and environment protection of Ukraine</w:t>
            </w:r>
          </w:p>
          <w:p w14:paraId="0191079D" w14:textId="77777777" w:rsidR="00EA3E92" w:rsidRPr="009A46BB" w:rsidRDefault="00EA3E92" w:rsidP="00F257C9">
            <w:pPr>
              <w:rPr>
                <w:rFonts w:ascii="Garamond" w:hAnsi="Garamond"/>
                <w:highlight w:val="green"/>
              </w:rPr>
            </w:pPr>
            <w:r w:rsidRPr="009A46BB">
              <w:rPr>
                <w:rFonts w:ascii="Garamond" w:hAnsi="Garamond"/>
                <w:color w:val="000000"/>
                <w:highlight w:val="green"/>
              </w:rPr>
              <w:t>The Ministry of Environment of the Republic of Lithuania </w:t>
            </w:r>
            <w:r w:rsidRPr="009A46BB">
              <w:rPr>
                <w:rFonts w:ascii="Garamond" w:hAnsi="Garamond"/>
                <w:highlight w:val="green"/>
              </w:rPr>
              <w:t xml:space="preserve"> </w:t>
            </w:r>
          </w:p>
          <w:p w14:paraId="33DDB33B" w14:textId="77777777" w:rsidR="00EA3E92" w:rsidRPr="009A46BB" w:rsidRDefault="00EA3E92" w:rsidP="00F257C9">
            <w:pPr>
              <w:rPr>
                <w:rFonts w:ascii="Garamond" w:hAnsi="Garamond"/>
                <w:highlight w:val="green"/>
              </w:rPr>
            </w:pPr>
            <w:r w:rsidRPr="009A46BB">
              <w:rPr>
                <w:rFonts w:ascii="Garamond" w:hAnsi="Garamond"/>
                <w:highlight w:val="green"/>
              </w:rPr>
              <w:t>The Ministry of Maritime Economy and Inland Navigation of Poland</w:t>
            </w:r>
          </w:p>
          <w:p w14:paraId="5B31A3D1"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State Agency of Water Resources of Ukraine</w:t>
            </w:r>
          </w:p>
          <w:p w14:paraId="1A6675E9"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Republican Unitary Enterprise "Central Research Institute for the Integrated Use of Water Resources"</w:t>
            </w:r>
          </w:p>
          <w:p w14:paraId="67C639DE" w14:textId="77777777" w:rsidR="00EA3E92" w:rsidRPr="009A46BB" w:rsidRDefault="00EA3E92" w:rsidP="00F257C9">
            <w:pPr>
              <w:rPr>
                <w:rFonts w:ascii="Garamond" w:hAnsi="Garamond"/>
                <w:color w:val="000000"/>
                <w:highlight w:val="green"/>
              </w:rPr>
            </w:pPr>
            <w:r w:rsidRPr="009A46BB">
              <w:rPr>
                <w:rFonts w:ascii="Garamond" w:hAnsi="Garamond"/>
                <w:color w:val="000000"/>
                <w:highlight w:val="green"/>
              </w:rPr>
              <w:t>The Bug &amp; San Basin Management Administration</w:t>
            </w:r>
          </w:p>
        </w:tc>
        <w:tc>
          <w:tcPr>
            <w:tcW w:w="4858" w:type="dxa"/>
          </w:tcPr>
          <w:p w14:paraId="3AA6EBC4" w14:textId="77777777" w:rsidR="00EA3E92" w:rsidRPr="009A46BB" w:rsidRDefault="00EA3E92" w:rsidP="00F257C9">
            <w:pPr>
              <w:rPr>
                <w:rFonts w:ascii="Garamond" w:hAnsi="Garamond"/>
                <w:highlight w:val="green"/>
              </w:rPr>
            </w:pPr>
            <w:r w:rsidRPr="009A46BB">
              <w:rPr>
                <w:rFonts w:ascii="Garamond" w:hAnsi="Garamond"/>
                <w:b/>
                <w:highlight w:val="green"/>
              </w:rPr>
              <w:t>June 2019 – April 2020</w:t>
            </w:r>
            <w:r w:rsidRPr="009A46BB">
              <w:rPr>
                <w:rFonts w:ascii="Garamond" w:hAnsi="Garamond"/>
                <w:highlight w:val="green"/>
              </w:rPr>
              <w:t>, e-mail and phone communication</w:t>
            </w:r>
          </w:p>
          <w:p w14:paraId="30AF8A2F" w14:textId="77777777" w:rsidR="00EA3E92" w:rsidRPr="009A46BB" w:rsidRDefault="00EA3E92" w:rsidP="00F257C9">
            <w:pPr>
              <w:rPr>
                <w:rFonts w:ascii="Garamond" w:hAnsi="Garamond"/>
                <w:highlight w:val="green"/>
              </w:rPr>
            </w:pPr>
            <w:r w:rsidRPr="009A46BB">
              <w:rPr>
                <w:rFonts w:ascii="Garamond" w:hAnsi="Garamond"/>
                <w:b/>
                <w:highlight w:val="green"/>
              </w:rPr>
              <w:t>22-24 October 2019, Geneva, Switzerland</w:t>
            </w:r>
            <w:r w:rsidRPr="009A46BB">
              <w:rPr>
                <w:rFonts w:ascii="Garamond" w:hAnsi="Garamond"/>
                <w:highlight w:val="green"/>
              </w:rPr>
              <w:t xml:space="preserve">, at the occasion of the meeting of the Working Group on Integrated Water Resource Management under the Water Convention </w:t>
            </w:r>
          </w:p>
          <w:p w14:paraId="5954E798" w14:textId="77777777" w:rsidR="00EA3E92" w:rsidRPr="009A46BB" w:rsidRDefault="00EA3E92" w:rsidP="00F257C9">
            <w:pPr>
              <w:rPr>
                <w:rFonts w:ascii="Garamond" w:hAnsi="Garamond"/>
                <w:highlight w:val="green"/>
              </w:rPr>
            </w:pPr>
            <w:r w:rsidRPr="009A46BB">
              <w:rPr>
                <w:rFonts w:ascii="Garamond" w:hAnsi="Garamond"/>
                <w:b/>
                <w:highlight w:val="green"/>
              </w:rPr>
              <w:t>4-5 December 2019, Geneva, Switzerland,</w:t>
            </w:r>
            <w:r w:rsidRPr="009A46BB">
              <w:rPr>
                <w:rFonts w:ascii="Garamond" w:hAnsi="Garamond"/>
                <w:highlight w:val="green"/>
              </w:rPr>
              <w:t xml:space="preserve"> at the occasion of the global workshop on data exchange </w:t>
            </w:r>
          </w:p>
          <w:p w14:paraId="294586BD" w14:textId="77777777" w:rsidR="00EA3E92" w:rsidRDefault="00EA3E92" w:rsidP="00F257C9">
            <w:pPr>
              <w:rPr>
                <w:rFonts w:ascii="Garamond" w:hAnsi="Garamond"/>
              </w:rPr>
            </w:pPr>
            <w:r w:rsidRPr="009A46BB">
              <w:rPr>
                <w:rFonts w:ascii="Garamond" w:hAnsi="Garamond"/>
                <w:highlight w:val="green"/>
              </w:rPr>
              <w:t>The discussions included developments within the project, adjustment of the timeline and on the possibility to adapt the activities in accordance with national development in river basin management planning and transboundary cooperation.</w:t>
            </w:r>
          </w:p>
        </w:tc>
      </w:tr>
    </w:tbl>
    <w:p w14:paraId="38442F66" w14:textId="77777777" w:rsidR="00AE14D6" w:rsidRPr="00EA3E92" w:rsidRDefault="00AE14D6" w:rsidP="00AE14D6"/>
    <w:p w14:paraId="491324FB" w14:textId="77777777" w:rsidR="00AE14D6" w:rsidRPr="00F540EF" w:rsidRDefault="00AE14D6" w:rsidP="00F540EF"/>
    <w:sectPr w:rsidR="00AE14D6" w:rsidRPr="00F540EF" w:rsidSect="008F07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0A26F8" w14:textId="77777777" w:rsidR="00C77DEB" w:rsidRDefault="00C77DEB" w:rsidP="00920CFF">
      <w:r>
        <w:separator/>
      </w:r>
    </w:p>
  </w:endnote>
  <w:endnote w:type="continuationSeparator" w:id="0">
    <w:p w14:paraId="2B87CDE0" w14:textId="77777777" w:rsidR="00C77DEB" w:rsidRDefault="00C77DEB" w:rsidP="00920CFF">
      <w:r>
        <w:continuationSeparator/>
      </w:r>
    </w:p>
  </w:endnote>
  <w:endnote w:type="continuationNotice" w:id="1">
    <w:p w14:paraId="3F7F9E2A" w14:textId="77777777" w:rsidR="00C77DEB" w:rsidRDefault="00C77D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Vrinda">
    <w:panose1 w:val="00000400000000000000"/>
    <w:charset w:val="00"/>
    <w:family w:val="swiss"/>
    <w:pitch w:val="variable"/>
    <w:sig w:usb0="0001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EE"/>
    <w:family w:val="modern"/>
    <w:pitch w:val="fixed"/>
    <w:sig w:usb0="E00006FF" w:usb1="0000F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62476789"/>
      <w:docPartObj>
        <w:docPartGallery w:val="Page Numbers (Bottom of Page)"/>
        <w:docPartUnique/>
      </w:docPartObj>
    </w:sdtPr>
    <w:sdtEndPr>
      <w:rPr>
        <w:rStyle w:val="PageNumber"/>
      </w:rPr>
    </w:sdtEndPr>
    <w:sdtContent>
      <w:p w14:paraId="0ACF937B" w14:textId="77777777" w:rsidR="004B1830" w:rsidRDefault="004B1830"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85998BE" w14:textId="77777777" w:rsidR="004B1830" w:rsidRDefault="004B1830" w:rsidP="00920CF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88429093"/>
      <w:docPartObj>
        <w:docPartGallery w:val="Page Numbers (Bottom of Page)"/>
        <w:docPartUnique/>
      </w:docPartObj>
    </w:sdtPr>
    <w:sdtEndPr>
      <w:rPr>
        <w:rStyle w:val="PageNumber"/>
      </w:rPr>
    </w:sdtEndPr>
    <w:sdtContent>
      <w:p w14:paraId="0A318C54" w14:textId="77777777" w:rsidR="004B1830" w:rsidRDefault="004B1830"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9E11B94" w14:textId="77777777" w:rsidR="004B1830" w:rsidRDefault="004B1830" w:rsidP="00920CF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21290641"/>
      <w:docPartObj>
        <w:docPartGallery w:val="Page Numbers (Bottom of Page)"/>
        <w:docPartUnique/>
      </w:docPartObj>
    </w:sdtPr>
    <w:sdtEndPr>
      <w:rPr>
        <w:rStyle w:val="PageNumber"/>
      </w:rPr>
    </w:sdtEndPr>
    <w:sdtContent>
      <w:p w14:paraId="73E142B2" w14:textId="77777777" w:rsidR="004B1830" w:rsidRDefault="004B1830"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3C88C32" w14:textId="77777777" w:rsidR="004B1830" w:rsidRDefault="004B1830" w:rsidP="00920CFF">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33617355"/>
      <w:docPartObj>
        <w:docPartGallery w:val="Page Numbers (Bottom of Page)"/>
        <w:docPartUnique/>
      </w:docPartObj>
    </w:sdtPr>
    <w:sdtEndPr>
      <w:rPr>
        <w:rStyle w:val="PageNumber"/>
      </w:rPr>
    </w:sdtEndPr>
    <w:sdtContent>
      <w:p w14:paraId="0D4B15FA" w14:textId="77777777" w:rsidR="004B1830" w:rsidRDefault="004B1830"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496CFA5" w14:textId="77777777" w:rsidR="004B1830" w:rsidRDefault="004B1830" w:rsidP="00920CFF">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15499471"/>
      <w:docPartObj>
        <w:docPartGallery w:val="Page Numbers (Bottom of Page)"/>
        <w:docPartUnique/>
      </w:docPartObj>
    </w:sdtPr>
    <w:sdtEndPr>
      <w:rPr>
        <w:rStyle w:val="PageNumber"/>
      </w:rPr>
    </w:sdtEndPr>
    <w:sdtContent>
      <w:p w14:paraId="6115F3B2" w14:textId="77777777" w:rsidR="004B1830" w:rsidRDefault="004B1830"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42</w:t>
        </w:r>
        <w:r>
          <w:rPr>
            <w:rStyle w:val="PageNumber"/>
          </w:rPr>
          <w:fldChar w:fldCharType="end"/>
        </w:r>
      </w:p>
    </w:sdtContent>
  </w:sdt>
  <w:p w14:paraId="2232D72C" w14:textId="77777777" w:rsidR="004B1830" w:rsidRDefault="004B1830" w:rsidP="00920CFF">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34428563"/>
      <w:docPartObj>
        <w:docPartGallery w:val="Page Numbers (Bottom of Page)"/>
        <w:docPartUnique/>
      </w:docPartObj>
    </w:sdtPr>
    <w:sdtEndPr>
      <w:rPr>
        <w:rStyle w:val="PageNumber"/>
      </w:rPr>
    </w:sdtEndPr>
    <w:sdtContent>
      <w:p w14:paraId="1B2A800F" w14:textId="77777777" w:rsidR="004B1830" w:rsidRDefault="004B1830"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p>
    </w:sdtContent>
  </w:sdt>
  <w:p w14:paraId="487F7147" w14:textId="77777777" w:rsidR="004B1830" w:rsidRDefault="004B1830" w:rsidP="00920CF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3E3134" w14:textId="77777777" w:rsidR="00C77DEB" w:rsidRDefault="00C77DEB" w:rsidP="00920CFF">
      <w:r>
        <w:separator/>
      </w:r>
    </w:p>
  </w:footnote>
  <w:footnote w:type="continuationSeparator" w:id="0">
    <w:p w14:paraId="45EA379A" w14:textId="77777777" w:rsidR="00C77DEB" w:rsidRDefault="00C77DEB" w:rsidP="00920CFF">
      <w:r>
        <w:continuationSeparator/>
      </w:r>
    </w:p>
  </w:footnote>
  <w:footnote w:type="continuationNotice" w:id="1">
    <w:p w14:paraId="22A7528F" w14:textId="77777777" w:rsidR="00C77DEB" w:rsidRDefault="00C77DEB"/>
  </w:footnote>
  <w:footnote w:id="2">
    <w:p w14:paraId="5F3BBDC4" w14:textId="6F4D8CE3" w:rsidR="004B1830" w:rsidRPr="009A46BB" w:rsidRDefault="004B1830" w:rsidP="007437CD">
      <w:pPr>
        <w:jc w:val="both"/>
        <w:rPr>
          <w:rFonts w:ascii="Garamond" w:hAnsi="Garamond"/>
          <w:b/>
          <w:sz w:val="16"/>
        </w:rPr>
      </w:pPr>
      <w:r w:rsidRPr="00F540EF">
        <w:rPr>
          <w:rStyle w:val="FootnoteReference"/>
          <w:rFonts w:ascii="Garamond" w:hAnsi="Garamond"/>
          <w:b/>
          <w:sz w:val="16"/>
        </w:rPr>
        <w:footnoteRef/>
      </w:r>
      <w:r w:rsidRPr="00D94B0B">
        <w:rPr>
          <w:rFonts w:ascii="Garamond" w:hAnsi="Garamond"/>
          <w:b/>
          <w:bCs/>
          <w:sz w:val="16"/>
          <w:szCs w:val="16"/>
        </w:rPr>
        <w:t xml:space="preserve"> </w:t>
      </w:r>
      <w:r w:rsidRPr="009A46BB">
        <w:rPr>
          <w:rFonts w:ascii="Garamond" w:hAnsi="Garamond"/>
          <w:b/>
          <w:sz w:val="16"/>
          <w:lang w:val="en-GB"/>
        </w:rPr>
        <w:t>In the document the “UNESCO Division of Water Sciences -Secretariat of the Intergovernmental Hydrological Programme”, acronym is UNESCO IHP</w:t>
      </w:r>
    </w:p>
    <w:p w14:paraId="11EBFB12" w14:textId="77777777" w:rsidR="004B1830" w:rsidRPr="00AA14D4" w:rsidRDefault="004B1830" w:rsidP="007437CD">
      <w:pPr>
        <w:pStyle w:val="FootnoteText"/>
      </w:pPr>
    </w:p>
  </w:footnote>
  <w:footnote w:id="3">
    <w:p w14:paraId="250BA67A" w14:textId="77777777" w:rsidR="004B1830" w:rsidRPr="003A470B" w:rsidRDefault="004B1830">
      <w:pPr>
        <w:pStyle w:val="FootnoteText"/>
        <w:rPr>
          <w:rFonts w:ascii="Garamond" w:hAnsi="Garamond"/>
        </w:rPr>
      </w:pPr>
      <w:r w:rsidRPr="00E51C29">
        <w:rPr>
          <w:rStyle w:val="FootnoteReference"/>
          <w:rFonts w:ascii="Garamond" w:hAnsi="Garamond"/>
        </w:rPr>
        <w:footnoteRef/>
      </w:r>
      <w:r w:rsidRPr="003A470B">
        <w:rPr>
          <w:rFonts w:ascii="Garamond" w:hAnsi="Garamond"/>
        </w:rPr>
        <w:t xml:space="preserve"> </w:t>
      </w:r>
      <w:r w:rsidRPr="003A470B">
        <w:rPr>
          <w:rFonts w:ascii="Garamond" w:hAnsi="Garamond"/>
          <w:sz w:val="18"/>
          <w:szCs w:val="18"/>
        </w:rPr>
        <w:t xml:space="preserve">Very small parts of the Neman Basin are shared by the </w:t>
      </w:r>
      <w:r w:rsidRPr="003A470B">
        <w:rPr>
          <w:rFonts w:ascii="Garamond" w:hAnsi="Garamond" w:cs="TimesNewRomanPSMT"/>
          <w:sz w:val="18"/>
          <w:szCs w:val="18"/>
        </w:rPr>
        <w:t>Russian Federation and Poland</w:t>
      </w:r>
    </w:p>
  </w:footnote>
  <w:footnote w:id="4">
    <w:p w14:paraId="4AFE4DFE" w14:textId="77777777" w:rsidR="004B1830" w:rsidRPr="003A470B" w:rsidRDefault="004B1830" w:rsidP="001D40BC">
      <w:pPr>
        <w:pStyle w:val="FootnoteText"/>
      </w:pPr>
      <w:r>
        <w:rPr>
          <w:rStyle w:val="FootnoteReference"/>
        </w:rPr>
        <w:footnoteRef/>
      </w:r>
      <w:r w:rsidRPr="003A470B">
        <w:t xml:space="preserve"> </w:t>
      </w:r>
      <w:r w:rsidRPr="0042795A">
        <w:rPr>
          <w:rFonts w:ascii="Garamond" w:hAnsi="Garamond"/>
          <w:sz w:val="20"/>
          <w:lang w:val="en-GB"/>
        </w:rPr>
        <w:t>Korneev, Volchak et al. 2015 provides information on climate change and its possible pressures.</w:t>
      </w:r>
    </w:p>
  </w:footnote>
  <w:footnote w:id="5">
    <w:p w14:paraId="1902E18B" w14:textId="77777777" w:rsidR="004B1830" w:rsidRPr="003A470B" w:rsidRDefault="004B1830">
      <w:pPr>
        <w:pStyle w:val="FootnoteText"/>
      </w:pPr>
      <w:r>
        <w:rPr>
          <w:rStyle w:val="FootnoteReference"/>
        </w:rPr>
        <w:footnoteRef/>
      </w:r>
      <w:r w:rsidRPr="003A470B">
        <w:t xml:space="preserve"> </w:t>
      </w:r>
      <w:r w:rsidRPr="00D94B0B">
        <w:rPr>
          <w:rFonts w:ascii="Garamond" w:hAnsi="Garamond"/>
          <w:sz w:val="20"/>
        </w:rPr>
        <w:t xml:space="preserve">Available at </w:t>
      </w:r>
      <w:hyperlink r:id="rId1" w:history="1">
        <w:r w:rsidRPr="00D94B0B">
          <w:rPr>
            <w:rStyle w:val="Hyperlink"/>
            <w:rFonts w:ascii="Garamond" w:hAnsi="Garamond"/>
            <w:sz w:val="20"/>
          </w:rPr>
          <w:t>http://euwipluseast.eu/en/component/content/article/36-post-englih/163-euwi-assists-belarus-in-strengthening-technical-cooperation-in-transboundary-river-basins?Itemid=397</w:t>
        </w:r>
      </w:hyperlink>
      <w:r w:rsidRPr="003A470B">
        <w:t xml:space="preserve"> </w:t>
      </w:r>
    </w:p>
  </w:footnote>
  <w:footnote w:id="6">
    <w:p w14:paraId="12A197F1" w14:textId="77777777" w:rsidR="004B1830" w:rsidRPr="00D94B0B" w:rsidRDefault="004B1830" w:rsidP="00255BD8">
      <w:pPr>
        <w:spacing w:before="100" w:beforeAutospacing="1" w:after="100" w:afterAutospacing="1" w:line="276" w:lineRule="auto"/>
        <w:rPr>
          <w:rFonts w:ascii="Garamond" w:hAnsi="Garamond"/>
          <w:sz w:val="18"/>
        </w:rPr>
      </w:pPr>
      <w:r w:rsidRPr="00D94B0B">
        <w:rPr>
          <w:rStyle w:val="FootnoteReference"/>
          <w:sz w:val="18"/>
        </w:rPr>
        <w:footnoteRef/>
      </w:r>
      <w:r w:rsidRPr="00D94B0B">
        <w:rPr>
          <w:sz w:val="18"/>
        </w:rPr>
        <w:t xml:space="preserve"> </w:t>
      </w:r>
      <w:r w:rsidRPr="00D94B0B">
        <w:rPr>
          <w:rFonts w:ascii="Garamond" w:hAnsi="Garamond"/>
          <w:sz w:val="18"/>
        </w:rPr>
        <w:t>TDA for Bug should reflect the structure of the RBMP set in the EU WFD and in Resolution of the CMU “On Approving the Procedure for the Development of a River Basin Management Plan” of 18 May 2017 # 336.</w:t>
      </w:r>
    </w:p>
    <w:p w14:paraId="5C4EBEE8" w14:textId="77777777" w:rsidR="004B1830" w:rsidRPr="003A470B" w:rsidRDefault="004B1830">
      <w:pPr>
        <w:pStyle w:val="FootnoteText"/>
      </w:pPr>
    </w:p>
  </w:footnote>
  <w:footnote w:id="7">
    <w:p w14:paraId="53FEB9A0" w14:textId="77777777" w:rsidR="004B1830" w:rsidRPr="003A470B" w:rsidRDefault="004B1830" w:rsidP="00965F0E">
      <w:pPr>
        <w:pStyle w:val="FootnoteText"/>
      </w:pPr>
      <w:r w:rsidRPr="00942C2F">
        <w:rPr>
          <w:rStyle w:val="FootnoteReference"/>
          <w:rFonts w:ascii="Garamond" w:hAnsi="Garamond"/>
          <w:sz w:val="18"/>
          <w:szCs w:val="18"/>
        </w:rPr>
        <w:footnoteRef/>
      </w:r>
      <w:r w:rsidRPr="003A470B">
        <w:rPr>
          <w:rFonts w:ascii="Garamond" w:hAnsi="Garamond"/>
          <w:sz w:val="18"/>
          <w:szCs w:val="18"/>
        </w:rPr>
        <w:t xml:space="preserve"> WWDR 2018</w:t>
      </w:r>
    </w:p>
  </w:footnote>
  <w:footnote w:id="8">
    <w:p w14:paraId="6E2405D1" w14:textId="77777777" w:rsidR="004B1830" w:rsidRPr="003A470B" w:rsidRDefault="004B1830" w:rsidP="003E355D">
      <w:pPr>
        <w:pStyle w:val="FootnoteText"/>
      </w:pPr>
      <w:r>
        <w:rPr>
          <w:rStyle w:val="FootnoteReference"/>
        </w:rPr>
        <w:footnoteRef/>
      </w:r>
      <w:r w:rsidRPr="003A470B">
        <w:rPr>
          <w:sz w:val="16"/>
          <w:szCs w:val="16"/>
        </w:rPr>
        <w:t xml:space="preserve"> </w:t>
      </w:r>
      <w:r w:rsidRPr="003A470B">
        <w:rPr>
          <w:rFonts w:ascii="Garamond" w:hAnsi="Garamond"/>
          <w:sz w:val="18"/>
          <w:szCs w:val="18"/>
        </w:rPr>
        <w:t>Share of women and men direct beneficiaries will separately defined in project targets during the Inception Phase and duly reported during project implementation.</w:t>
      </w:r>
    </w:p>
  </w:footnote>
  <w:footnote w:id="9">
    <w:p w14:paraId="770002D5" w14:textId="77777777" w:rsidR="004B1830" w:rsidRPr="00D94B0B" w:rsidRDefault="004B1830" w:rsidP="00AB6723">
      <w:pPr>
        <w:pStyle w:val="FootnoteText"/>
        <w:jc w:val="both"/>
        <w:rPr>
          <w:rFonts w:ascii="Garamond" w:hAnsi="Garamond"/>
          <w:sz w:val="18"/>
        </w:rPr>
      </w:pPr>
      <w:r w:rsidRPr="00D94B0B">
        <w:rPr>
          <w:rStyle w:val="FootnoteReference"/>
          <w:rFonts w:ascii="Garamond" w:hAnsi="Garamond"/>
          <w:sz w:val="18"/>
        </w:rPr>
        <w:footnoteRef/>
      </w:r>
      <w:r w:rsidRPr="00D94B0B">
        <w:rPr>
          <w:rFonts w:ascii="Garamond" w:hAnsi="Garamond"/>
          <w:sz w:val="18"/>
        </w:rPr>
        <w:t xml:space="preserve"> 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10">
    <w:p w14:paraId="56799266" w14:textId="77777777" w:rsidR="004B1830" w:rsidRPr="00D94B0B" w:rsidRDefault="004B1830" w:rsidP="00AB6723">
      <w:pPr>
        <w:pStyle w:val="FootnoteText"/>
        <w:jc w:val="both"/>
        <w:rPr>
          <w:rFonts w:ascii="Garamond" w:hAnsi="Garamond"/>
          <w:sz w:val="18"/>
        </w:rPr>
      </w:pPr>
      <w:r w:rsidRPr="00D94B0B">
        <w:rPr>
          <w:rStyle w:val="FootnoteReference"/>
          <w:rFonts w:ascii="Garamond" w:hAnsi="Garamond"/>
          <w:sz w:val="18"/>
        </w:rPr>
        <w:footnoteRef/>
      </w:r>
      <w:r w:rsidRPr="00D94B0B">
        <w:rPr>
          <w:rFonts w:ascii="Garamond" w:hAnsi="Garamond"/>
          <w:sz w:val="18"/>
        </w:rPr>
        <w:t xml:space="preserve"> Target is the change in the baseline value that will be achieved by the mid-term review and then again by the terminal evaluation.</w:t>
      </w:r>
    </w:p>
  </w:footnote>
  <w:footnote w:id="11">
    <w:p w14:paraId="10F237FC" w14:textId="77777777" w:rsidR="004B1830" w:rsidRPr="00D94B0B" w:rsidRDefault="004B1830" w:rsidP="00AB6723">
      <w:pPr>
        <w:pStyle w:val="FootnoteText"/>
        <w:jc w:val="both"/>
        <w:rPr>
          <w:rFonts w:ascii="Garamond" w:hAnsi="Garamond"/>
          <w:sz w:val="18"/>
        </w:rPr>
      </w:pPr>
      <w:r w:rsidRPr="00D94B0B">
        <w:rPr>
          <w:rStyle w:val="FootnoteReference"/>
          <w:rFonts w:ascii="Garamond" w:hAnsi="Garamond"/>
          <w:sz w:val="18"/>
        </w:rPr>
        <w:footnoteRef/>
      </w:r>
      <w:r w:rsidRPr="00D94B0B">
        <w:rPr>
          <w:rFonts w:ascii="Garamond" w:hAnsi="Garamond"/>
          <w:sz w:val="18"/>
        </w:rPr>
        <w:t xml:space="preserve"> Data collection methods should outline specific tools used to collect data and additional information as necessary to support monitoring. The PIR cannot be used as a source of verification.</w:t>
      </w:r>
    </w:p>
    <w:p w14:paraId="375A8BB9" w14:textId="77777777" w:rsidR="004B1830" w:rsidRPr="00D94B0B" w:rsidRDefault="004B1830" w:rsidP="00AB6723">
      <w:pPr>
        <w:pStyle w:val="FootnoteText"/>
        <w:jc w:val="both"/>
        <w:rPr>
          <w:rFonts w:ascii="Garamond" w:hAnsi="Garamond"/>
          <w:sz w:val="18"/>
        </w:rPr>
      </w:pPr>
      <w:r w:rsidRPr="00D94B0B">
        <w:rPr>
          <w:rFonts w:ascii="Garamond" w:hAnsi="Garamond"/>
          <w:sz w:val="18"/>
        </w:rPr>
        <w:t>*Including but not limited to</w:t>
      </w:r>
    </w:p>
  </w:footnote>
  <w:footnote w:id="12">
    <w:p w14:paraId="27AF157F" w14:textId="77777777" w:rsidR="004B1830" w:rsidRPr="00D94B0B" w:rsidRDefault="004B1830">
      <w:pPr>
        <w:pStyle w:val="FootnoteText"/>
        <w:rPr>
          <w:rFonts w:ascii="Garamond" w:hAnsi="Garamond"/>
          <w:sz w:val="18"/>
        </w:rPr>
      </w:pPr>
      <w:r w:rsidRPr="00D94B0B">
        <w:rPr>
          <w:rStyle w:val="FootnoteReference"/>
          <w:rFonts w:ascii="Garamond" w:hAnsi="Garamond"/>
          <w:sz w:val="18"/>
        </w:rPr>
        <w:footnoteRef/>
      </w:r>
      <w:r w:rsidRPr="00D94B0B">
        <w:rPr>
          <w:rFonts w:ascii="Garamond" w:hAnsi="Garamond"/>
          <w:sz w:val="18"/>
          <w:lang w:val="en-GB"/>
        </w:rPr>
        <w:t xml:space="preserve"> </w:t>
      </w:r>
      <w:r w:rsidRPr="00D94B0B">
        <w:rPr>
          <w:rFonts w:ascii="Garamond" w:hAnsi="Garamond"/>
          <w:sz w:val="18"/>
        </w:rPr>
        <w:t>There will be one yearly face to face supervision mission, complemented by several virtual oversight arrangements.</w:t>
      </w:r>
    </w:p>
  </w:footnote>
  <w:footnote w:id="13">
    <w:p w14:paraId="02D86216" w14:textId="77777777" w:rsidR="004B1830" w:rsidRPr="00D94B0B" w:rsidRDefault="004B1830">
      <w:pPr>
        <w:pStyle w:val="FootnoteText"/>
        <w:rPr>
          <w:rFonts w:ascii="Garamond" w:hAnsi="Garamond"/>
          <w:sz w:val="18"/>
        </w:rPr>
      </w:pPr>
      <w:r w:rsidRPr="00D94B0B">
        <w:rPr>
          <w:rStyle w:val="FootnoteReference"/>
          <w:rFonts w:ascii="Garamond" w:hAnsi="Garamond"/>
          <w:sz w:val="18"/>
        </w:rPr>
        <w:footnoteRef/>
      </w:r>
      <w:r w:rsidRPr="00D94B0B">
        <w:rPr>
          <w:rFonts w:ascii="Garamond" w:hAnsi="Garamond"/>
          <w:sz w:val="18"/>
        </w:rPr>
        <w:t xml:space="preserve"> I</w:t>
      </w:r>
      <w:r w:rsidRPr="00D94B0B">
        <w:rPr>
          <w:rFonts w:ascii="Garamond" w:hAnsi="Garamond"/>
          <w:sz w:val="18"/>
          <w:lang w:val="en-GB"/>
        </w:rPr>
        <w:t>n the document the “UNESCO Division of Water Sciences -Secretariat of the Intergovernmental Hydrological Programme”, acronym is UNESCO IHP</w:t>
      </w:r>
    </w:p>
  </w:footnote>
  <w:footnote w:id="14">
    <w:p w14:paraId="42379B44" w14:textId="77777777" w:rsidR="004B1830" w:rsidRPr="00D94B0B" w:rsidRDefault="004B1830" w:rsidP="007221F8">
      <w:pPr>
        <w:pStyle w:val="FootnoteText"/>
        <w:rPr>
          <w:rStyle w:val="Hyperlink"/>
          <w:rFonts w:ascii="Garamond" w:eastAsiaTheme="majorEastAsia" w:hAnsi="Garamond"/>
          <w:sz w:val="18"/>
        </w:rPr>
      </w:pPr>
      <w:r w:rsidRPr="00D94B0B">
        <w:rPr>
          <w:rStyle w:val="FootnoteReference"/>
          <w:rFonts w:ascii="Garamond" w:hAnsi="Garamond"/>
          <w:sz w:val="18"/>
        </w:rPr>
        <w:footnoteRef/>
      </w:r>
      <w:r w:rsidRPr="00D94B0B">
        <w:rPr>
          <w:rFonts w:ascii="Garamond" w:hAnsi="Garamond"/>
          <w:sz w:val="18"/>
        </w:rPr>
        <w:t xml:space="preserve"> see  </w:t>
      </w:r>
      <w:hyperlink r:id="rId2" w:history="1">
        <w:r w:rsidRPr="00D94B0B">
          <w:rPr>
            <w:rStyle w:val="Hyperlink"/>
            <w:rFonts w:ascii="Garamond" w:eastAsiaTheme="majorEastAsia" w:hAnsi="Garamond"/>
            <w:sz w:val="18"/>
          </w:rPr>
          <w:t>https://info.undp.org/global/popp/ppm/Pages/Closing-a-Project.aspx</w:t>
        </w:r>
      </w:hyperlink>
    </w:p>
    <w:p w14:paraId="6A4C5F29" w14:textId="77777777" w:rsidR="004B1830" w:rsidRPr="007221F8" w:rsidRDefault="004B1830" w:rsidP="007221F8">
      <w:pPr>
        <w:pStyle w:val="FootnoteText"/>
      </w:pPr>
    </w:p>
  </w:footnote>
  <w:footnote w:id="15">
    <w:p w14:paraId="0EEBA87A" w14:textId="77777777" w:rsidR="004B1830" w:rsidRPr="00D94B0B" w:rsidRDefault="004B1830" w:rsidP="007C1991">
      <w:pPr>
        <w:pStyle w:val="FootnoteText"/>
        <w:rPr>
          <w:rFonts w:ascii="Garamond" w:hAnsi="Garamond"/>
          <w:sz w:val="18"/>
        </w:rPr>
      </w:pPr>
      <w:r w:rsidRPr="00D94B0B">
        <w:rPr>
          <w:rStyle w:val="FootnoteReference"/>
          <w:rFonts w:ascii="Garamond" w:hAnsi="Garamond"/>
          <w:sz w:val="18"/>
        </w:rPr>
        <w:footnoteRef/>
      </w:r>
      <w:r w:rsidRPr="00D94B0B">
        <w:rPr>
          <w:rFonts w:ascii="Garamond" w:hAnsi="Garamond"/>
          <w:sz w:val="18"/>
        </w:rPr>
        <w:t xml:space="preserve"> See separate guidance on how to enter the TBWP into Atlas</w:t>
      </w:r>
    </w:p>
  </w:footnote>
  <w:footnote w:id="16">
    <w:p w14:paraId="01AAF81D" w14:textId="77777777" w:rsidR="004B1830" w:rsidRPr="00262117" w:rsidRDefault="004B1830" w:rsidP="007C1991">
      <w:pPr>
        <w:pStyle w:val="FootnoteText"/>
        <w:rPr>
          <w:rFonts w:ascii="Calibri" w:hAnsi="Calibri"/>
          <w:sz w:val="16"/>
          <w:szCs w:val="16"/>
        </w:rPr>
      </w:pPr>
      <w:r w:rsidRPr="00D94B0B">
        <w:rPr>
          <w:rStyle w:val="FootnoteReference"/>
          <w:rFonts w:ascii="Garamond" w:hAnsi="Garamond"/>
          <w:sz w:val="18"/>
        </w:rPr>
        <w:footnoteRef/>
      </w:r>
      <w:r w:rsidRPr="00D94B0B">
        <w:rPr>
          <w:rFonts w:ascii="Garamond" w:hAnsi="Garamond"/>
          <w:sz w:val="18"/>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D94B0B">
        <w:rPr>
          <w:rFonts w:ascii="Garamond" w:hAnsi="Garamond"/>
          <w:sz w:val="18"/>
        </w:rPr>
        <w:tab/>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261FFB" w14:textId="77777777" w:rsidR="004B1830" w:rsidRPr="007B68DE" w:rsidRDefault="004B1830" w:rsidP="00F37AA0">
    <w:pPr>
      <w:pStyle w:val="Header"/>
      <w:jc w:val="center"/>
      <w:rPr>
        <w:b/>
        <w:i/>
        <w:color w:val="FF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1BE1C" w14:textId="77777777" w:rsidR="004B1830" w:rsidRPr="007B68DE" w:rsidRDefault="004B1830" w:rsidP="00F37AA0">
    <w:pPr>
      <w:pStyle w:val="Header"/>
      <w:jc w:val="center"/>
      <w:rPr>
        <w:b/>
        <w:i/>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70C480FE"/>
    <w:lvl w:ilvl="0">
      <w:start w:val="1"/>
      <w:numFmt w:val="bullet"/>
      <w:pStyle w:val="bullet1"/>
      <w:lvlText w:val=""/>
      <w:lvlJc w:val="left"/>
      <w:pPr>
        <w:tabs>
          <w:tab w:val="num" w:pos="720"/>
        </w:tabs>
        <w:ind w:left="720" w:hanging="360"/>
      </w:pPr>
      <w:rPr>
        <w:rFonts w:ascii="Symbol" w:hAnsi="Symbol" w:hint="default"/>
      </w:rPr>
    </w:lvl>
    <w:lvl w:ilvl="1">
      <w:start w:val="1"/>
      <w:numFmt w:val="bullet"/>
      <w:pStyle w:val="bullets2"/>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41255BA"/>
    <w:multiLevelType w:val="hybridMultilevel"/>
    <w:tmpl w:val="1F86C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EA28F1"/>
    <w:multiLevelType w:val="hybridMultilevel"/>
    <w:tmpl w:val="DD18A2F0"/>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2B3E59"/>
    <w:multiLevelType w:val="multilevel"/>
    <w:tmpl w:val="1FB6E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C4498B"/>
    <w:multiLevelType w:val="multilevel"/>
    <w:tmpl w:val="4446AB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C20707"/>
    <w:multiLevelType w:val="hybridMultilevel"/>
    <w:tmpl w:val="08B2FE34"/>
    <w:lvl w:ilvl="0" w:tplc="46A4554E">
      <w:start w:val="1"/>
      <w:numFmt w:val="bullet"/>
      <w:lvlText w:val="-"/>
      <w:lvlJc w:val="left"/>
      <w:pPr>
        <w:ind w:left="720" w:hanging="360"/>
      </w:pPr>
      <w:rPr>
        <w:rFonts w:ascii="Garamond" w:eastAsia="Times New Roman" w:hAnsi="Garamond"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0B266B09"/>
    <w:multiLevelType w:val="multilevel"/>
    <w:tmpl w:val="B2D8A5F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0F4924"/>
    <w:multiLevelType w:val="multilevel"/>
    <w:tmpl w:val="4D96E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33A5820"/>
    <w:multiLevelType w:val="hybridMultilevel"/>
    <w:tmpl w:val="3A042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1277A5"/>
    <w:multiLevelType w:val="hybridMultilevel"/>
    <w:tmpl w:val="8BE0B2FC"/>
    <w:lvl w:ilvl="0" w:tplc="E0CC9C4C">
      <w:start w:val="1"/>
      <w:numFmt w:val="upperRoman"/>
      <w:pStyle w:val="Heading1"/>
      <w:lvlText w:val="%1."/>
      <w:lvlJc w:val="left"/>
      <w:pPr>
        <w:tabs>
          <w:tab w:val="num" w:pos="720"/>
        </w:tabs>
        <w:ind w:left="720" w:hanging="720"/>
      </w:pPr>
      <w:rPr>
        <w:rFonts w:cs="Times New Roman" w:hint="default"/>
        <w:i w:val="0"/>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19EB123B"/>
    <w:multiLevelType w:val="hybridMultilevel"/>
    <w:tmpl w:val="9DB6E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B1A6702"/>
    <w:multiLevelType w:val="hybridMultilevel"/>
    <w:tmpl w:val="DB18DE0A"/>
    <w:lvl w:ilvl="0" w:tplc="5A1E92F8">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F780743"/>
    <w:multiLevelType w:val="hybridMultilevel"/>
    <w:tmpl w:val="71F8D1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0632ABA"/>
    <w:multiLevelType w:val="hybridMultilevel"/>
    <w:tmpl w:val="9FEE0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143552"/>
    <w:multiLevelType w:val="hybridMultilevel"/>
    <w:tmpl w:val="A1106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2153027"/>
    <w:multiLevelType w:val="hybridMultilevel"/>
    <w:tmpl w:val="04CAFC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2391793"/>
    <w:multiLevelType w:val="hybridMultilevel"/>
    <w:tmpl w:val="54D87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27652FC"/>
    <w:multiLevelType w:val="hybridMultilevel"/>
    <w:tmpl w:val="ABAA468A"/>
    <w:lvl w:ilvl="0" w:tplc="040C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15:restartNumberingAfterBreak="0">
    <w:nsid w:val="24160A3A"/>
    <w:multiLevelType w:val="hybridMultilevel"/>
    <w:tmpl w:val="2C3C4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E6577F"/>
    <w:multiLevelType w:val="hybridMultilevel"/>
    <w:tmpl w:val="E364EE5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29CB1361"/>
    <w:multiLevelType w:val="hybridMultilevel"/>
    <w:tmpl w:val="32A694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A22185E"/>
    <w:multiLevelType w:val="hybridMultilevel"/>
    <w:tmpl w:val="FFDC53E6"/>
    <w:lvl w:ilvl="0" w:tplc="CA0E096E">
      <w:numFmt w:val="bullet"/>
      <w:lvlText w:val="•"/>
      <w:lvlJc w:val="left"/>
      <w:pPr>
        <w:ind w:left="1440" w:hanging="720"/>
      </w:pPr>
      <w:rPr>
        <w:rFonts w:ascii="TimesNewRomanPSMT" w:eastAsia="Times New Roman" w:hAnsi="TimesNewRomanPSMT" w:cs="TimesNewRomanPSMT"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2D8A3080"/>
    <w:multiLevelType w:val="hybridMultilevel"/>
    <w:tmpl w:val="37E2507A"/>
    <w:lvl w:ilvl="0" w:tplc="EABA85C8">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0B707A0"/>
    <w:multiLevelType w:val="hybridMultilevel"/>
    <w:tmpl w:val="63B80A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34A43E84"/>
    <w:multiLevelType w:val="hybridMultilevel"/>
    <w:tmpl w:val="04C2D1B2"/>
    <w:lvl w:ilvl="0" w:tplc="041D000F">
      <w:start w:val="1"/>
      <w:numFmt w:val="decimal"/>
      <w:lvlText w:val="%1."/>
      <w:lvlJc w:val="left"/>
      <w:pPr>
        <w:ind w:left="720" w:hanging="360"/>
      </w:pPr>
    </w:lvl>
    <w:lvl w:ilvl="1" w:tplc="041D0019">
      <w:start w:val="1"/>
      <w:numFmt w:val="lowerLetter"/>
      <w:lvlText w:val="%2."/>
      <w:lvlJc w:val="left"/>
      <w:pPr>
        <w:ind w:left="1440" w:hanging="360"/>
      </w:pPr>
      <w:rPr>
        <w:rFonts w:cs="Times New Roman"/>
      </w:rPr>
    </w:lvl>
    <w:lvl w:ilvl="2" w:tplc="041D001B">
      <w:start w:val="1"/>
      <w:numFmt w:val="lowerRoman"/>
      <w:lvlText w:val="%3."/>
      <w:lvlJc w:val="right"/>
      <w:pPr>
        <w:ind w:left="2160" w:hanging="180"/>
      </w:pPr>
      <w:rPr>
        <w:rFonts w:cs="Times New Roman"/>
      </w:rPr>
    </w:lvl>
    <w:lvl w:ilvl="3" w:tplc="041D000F" w:tentative="1">
      <w:start w:val="1"/>
      <w:numFmt w:val="decimal"/>
      <w:lvlText w:val="%4."/>
      <w:lvlJc w:val="left"/>
      <w:pPr>
        <w:ind w:left="2880" w:hanging="360"/>
      </w:pPr>
      <w:rPr>
        <w:rFonts w:cs="Times New Roman"/>
      </w:rPr>
    </w:lvl>
    <w:lvl w:ilvl="4" w:tplc="041D0019" w:tentative="1">
      <w:start w:val="1"/>
      <w:numFmt w:val="lowerLetter"/>
      <w:lvlText w:val="%5."/>
      <w:lvlJc w:val="left"/>
      <w:pPr>
        <w:ind w:left="3600" w:hanging="360"/>
      </w:pPr>
      <w:rPr>
        <w:rFonts w:cs="Times New Roman"/>
      </w:rPr>
    </w:lvl>
    <w:lvl w:ilvl="5" w:tplc="041D001B" w:tentative="1">
      <w:start w:val="1"/>
      <w:numFmt w:val="lowerRoman"/>
      <w:lvlText w:val="%6."/>
      <w:lvlJc w:val="right"/>
      <w:pPr>
        <w:ind w:left="4320" w:hanging="180"/>
      </w:pPr>
      <w:rPr>
        <w:rFonts w:cs="Times New Roman"/>
      </w:rPr>
    </w:lvl>
    <w:lvl w:ilvl="6" w:tplc="041D000F" w:tentative="1">
      <w:start w:val="1"/>
      <w:numFmt w:val="decimal"/>
      <w:lvlText w:val="%7."/>
      <w:lvlJc w:val="left"/>
      <w:pPr>
        <w:ind w:left="5040" w:hanging="360"/>
      </w:pPr>
      <w:rPr>
        <w:rFonts w:cs="Times New Roman"/>
      </w:rPr>
    </w:lvl>
    <w:lvl w:ilvl="7" w:tplc="041D0019" w:tentative="1">
      <w:start w:val="1"/>
      <w:numFmt w:val="lowerLetter"/>
      <w:lvlText w:val="%8."/>
      <w:lvlJc w:val="left"/>
      <w:pPr>
        <w:ind w:left="5760" w:hanging="360"/>
      </w:pPr>
      <w:rPr>
        <w:rFonts w:cs="Times New Roman"/>
      </w:rPr>
    </w:lvl>
    <w:lvl w:ilvl="8" w:tplc="041D001B" w:tentative="1">
      <w:start w:val="1"/>
      <w:numFmt w:val="lowerRoman"/>
      <w:lvlText w:val="%9."/>
      <w:lvlJc w:val="right"/>
      <w:pPr>
        <w:ind w:left="6480" w:hanging="180"/>
      </w:pPr>
      <w:rPr>
        <w:rFonts w:cs="Times New Roman"/>
      </w:rPr>
    </w:lvl>
  </w:abstractNum>
  <w:abstractNum w:abstractNumId="30" w15:restartNumberingAfterBreak="0">
    <w:nsid w:val="34A85B97"/>
    <w:multiLevelType w:val="hybridMultilevel"/>
    <w:tmpl w:val="F784348E"/>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5566207"/>
    <w:multiLevelType w:val="multilevel"/>
    <w:tmpl w:val="AFC24E48"/>
    <w:lvl w:ilvl="0">
      <w:start w:val="1"/>
      <w:numFmt w:val="decimal"/>
      <w:lvlText w:val="%1."/>
      <w:lvlJc w:val="left"/>
      <w:pPr>
        <w:ind w:left="720" w:hanging="360"/>
      </w:pPr>
    </w:lvl>
    <w:lvl w:ilvl="1">
      <w:start w:val="1"/>
      <w:numFmt w:val="decimal"/>
      <w:isLgl/>
      <w:lvlText w:val="%1.%2"/>
      <w:lvlJc w:val="left"/>
      <w:pPr>
        <w:ind w:left="760" w:hanging="400"/>
      </w:pPr>
      <w:rPr>
        <w:rFonts w:hint="default"/>
      </w:rPr>
    </w:lvl>
    <w:lvl w:ilvl="2">
      <w:start w:val="1"/>
      <w:numFmt w:val="decimal"/>
      <w:isLgl/>
      <w:lvlText w:val="%1.%2.%3"/>
      <w:lvlJc w:val="left"/>
      <w:pPr>
        <w:ind w:left="760" w:hanging="40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32" w15:restartNumberingAfterBreak="0">
    <w:nsid w:val="36E228E1"/>
    <w:multiLevelType w:val="hybridMultilevel"/>
    <w:tmpl w:val="071AB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7D94025"/>
    <w:multiLevelType w:val="hybridMultilevel"/>
    <w:tmpl w:val="26CE2212"/>
    <w:lvl w:ilvl="0" w:tplc="040C0001">
      <w:start w:val="1"/>
      <w:numFmt w:val="bullet"/>
      <w:lvlText w:val=""/>
      <w:lvlJc w:val="left"/>
      <w:pPr>
        <w:ind w:left="1287" w:hanging="360"/>
      </w:pPr>
      <w:rPr>
        <w:rFonts w:ascii="Symbol" w:hAnsi="Symbol"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hint="default"/>
      </w:rPr>
    </w:lvl>
    <w:lvl w:ilvl="3" w:tplc="04270001">
      <w:start w:val="1"/>
      <w:numFmt w:val="bullet"/>
      <w:lvlText w:val=""/>
      <w:lvlJc w:val="left"/>
      <w:pPr>
        <w:ind w:left="3447" w:hanging="360"/>
      </w:pPr>
      <w:rPr>
        <w:rFonts w:ascii="Symbol" w:hAnsi="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hint="default"/>
      </w:rPr>
    </w:lvl>
    <w:lvl w:ilvl="6" w:tplc="04270001">
      <w:start w:val="1"/>
      <w:numFmt w:val="bullet"/>
      <w:lvlText w:val=""/>
      <w:lvlJc w:val="left"/>
      <w:pPr>
        <w:ind w:left="5607" w:hanging="360"/>
      </w:pPr>
      <w:rPr>
        <w:rFonts w:ascii="Symbol" w:hAnsi="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hint="default"/>
      </w:rPr>
    </w:lvl>
  </w:abstractNum>
  <w:abstractNum w:abstractNumId="34" w15:restartNumberingAfterBreak="0">
    <w:nsid w:val="3E882BE0"/>
    <w:multiLevelType w:val="hybridMultilevel"/>
    <w:tmpl w:val="F524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F0C6DB2"/>
    <w:multiLevelType w:val="hybridMultilevel"/>
    <w:tmpl w:val="13F2A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2F575A5"/>
    <w:multiLevelType w:val="hybridMultilevel"/>
    <w:tmpl w:val="9C6C62E2"/>
    <w:lvl w:ilvl="0" w:tplc="040C0001">
      <w:start w:val="1"/>
      <w:numFmt w:val="bullet"/>
      <w:lvlText w:val=""/>
      <w:lvlJc w:val="left"/>
      <w:pPr>
        <w:ind w:left="1287" w:hanging="360"/>
      </w:pPr>
      <w:rPr>
        <w:rFonts w:ascii="Symbol" w:hAnsi="Symbol" w:hint="default"/>
      </w:rPr>
    </w:lvl>
    <w:lvl w:ilvl="1" w:tplc="E516FB22">
      <w:numFmt w:val="bullet"/>
      <w:lvlText w:val="-"/>
      <w:lvlJc w:val="left"/>
      <w:pPr>
        <w:ind w:left="2007" w:hanging="360"/>
      </w:pPr>
      <w:rPr>
        <w:rFonts w:ascii="Garamond" w:eastAsia="SimSun" w:hAnsi="Garamond" w:cs="Times New Roman"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7"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8" w15:restartNumberingAfterBreak="0">
    <w:nsid w:val="44216CA1"/>
    <w:multiLevelType w:val="hybridMultilevel"/>
    <w:tmpl w:val="7D6653B8"/>
    <w:lvl w:ilvl="0" w:tplc="040C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8511307"/>
    <w:multiLevelType w:val="hybridMultilevel"/>
    <w:tmpl w:val="5F78E63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1"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48408FB"/>
    <w:multiLevelType w:val="hybridMultilevel"/>
    <w:tmpl w:val="7B8AF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49479AA"/>
    <w:multiLevelType w:val="hybridMultilevel"/>
    <w:tmpl w:val="99525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75511F0"/>
    <w:multiLevelType w:val="hybridMultilevel"/>
    <w:tmpl w:val="91BE8A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9527727"/>
    <w:multiLevelType w:val="hybridMultilevel"/>
    <w:tmpl w:val="A6F47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9A010EA"/>
    <w:multiLevelType w:val="multilevel"/>
    <w:tmpl w:val="2358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A1228F2"/>
    <w:multiLevelType w:val="hybridMultilevel"/>
    <w:tmpl w:val="5F5EF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E441D95"/>
    <w:multiLevelType w:val="hybridMultilevel"/>
    <w:tmpl w:val="C74C6C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5EAA7176"/>
    <w:multiLevelType w:val="hybridMultilevel"/>
    <w:tmpl w:val="324A92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61D60F77"/>
    <w:multiLevelType w:val="hybridMultilevel"/>
    <w:tmpl w:val="F0EC5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3115B82"/>
    <w:multiLevelType w:val="hybridMultilevel"/>
    <w:tmpl w:val="BA1EC88A"/>
    <w:lvl w:ilvl="0" w:tplc="04090001">
      <w:start w:val="1"/>
      <w:numFmt w:val="bullet"/>
      <w:lvlText w:val=""/>
      <w:lvlJc w:val="left"/>
      <w:pPr>
        <w:ind w:left="2885" w:hanging="360"/>
      </w:pPr>
      <w:rPr>
        <w:rFonts w:ascii="Symbol" w:hAnsi="Symbol" w:hint="default"/>
      </w:rPr>
    </w:lvl>
    <w:lvl w:ilvl="1" w:tplc="04090003" w:tentative="1">
      <w:start w:val="1"/>
      <w:numFmt w:val="bullet"/>
      <w:lvlText w:val="o"/>
      <w:lvlJc w:val="left"/>
      <w:pPr>
        <w:ind w:left="3605" w:hanging="360"/>
      </w:pPr>
      <w:rPr>
        <w:rFonts w:ascii="Courier New" w:hAnsi="Courier New" w:cs="Courier New" w:hint="default"/>
      </w:rPr>
    </w:lvl>
    <w:lvl w:ilvl="2" w:tplc="04090005" w:tentative="1">
      <w:start w:val="1"/>
      <w:numFmt w:val="bullet"/>
      <w:lvlText w:val=""/>
      <w:lvlJc w:val="left"/>
      <w:pPr>
        <w:ind w:left="4325" w:hanging="360"/>
      </w:pPr>
      <w:rPr>
        <w:rFonts w:ascii="Wingdings" w:hAnsi="Wingdings" w:hint="default"/>
      </w:rPr>
    </w:lvl>
    <w:lvl w:ilvl="3" w:tplc="04090001" w:tentative="1">
      <w:start w:val="1"/>
      <w:numFmt w:val="bullet"/>
      <w:lvlText w:val=""/>
      <w:lvlJc w:val="left"/>
      <w:pPr>
        <w:ind w:left="5045" w:hanging="360"/>
      </w:pPr>
      <w:rPr>
        <w:rFonts w:ascii="Symbol" w:hAnsi="Symbol" w:hint="default"/>
      </w:rPr>
    </w:lvl>
    <w:lvl w:ilvl="4" w:tplc="04090003" w:tentative="1">
      <w:start w:val="1"/>
      <w:numFmt w:val="bullet"/>
      <w:lvlText w:val="o"/>
      <w:lvlJc w:val="left"/>
      <w:pPr>
        <w:ind w:left="5765" w:hanging="360"/>
      </w:pPr>
      <w:rPr>
        <w:rFonts w:ascii="Courier New" w:hAnsi="Courier New" w:cs="Courier New" w:hint="default"/>
      </w:rPr>
    </w:lvl>
    <w:lvl w:ilvl="5" w:tplc="04090005" w:tentative="1">
      <w:start w:val="1"/>
      <w:numFmt w:val="bullet"/>
      <w:lvlText w:val=""/>
      <w:lvlJc w:val="left"/>
      <w:pPr>
        <w:ind w:left="6485" w:hanging="360"/>
      </w:pPr>
      <w:rPr>
        <w:rFonts w:ascii="Wingdings" w:hAnsi="Wingdings" w:hint="default"/>
      </w:rPr>
    </w:lvl>
    <w:lvl w:ilvl="6" w:tplc="04090001" w:tentative="1">
      <w:start w:val="1"/>
      <w:numFmt w:val="bullet"/>
      <w:lvlText w:val=""/>
      <w:lvlJc w:val="left"/>
      <w:pPr>
        <w:ind w:left="7205" w:hanging="360"/>
      </w:pPr>
      <w:rPr>
        <w:rFonts w:ascii="Symbol" w:hAnsi="Symbol" w:hint="default"/>
      </w:rPr>
    </w:lvl>
    <w:lvl w:ilvl="7" w:tplc="04090003" w:tentative="1">
      <w:start w:val="1"/>
      <w:numFmt w:val="bullet"/>
      <w:lvlText w:val="o"/>
      <w:lvlJc w:val="left"/>
      <w:pPr>
        <w:ind w:left="7925" w:hanging="360"/>
      </w:pPr>
      <w:rPr>
        <w:rFonts w:ascii="Courier New" w:hAnsi="Courier New" w:cs="Courier New" w:hint="default"/>
      </w:rPr>
    </w:lvl>
    <w:lvl w:ilvl="8" w:tplc="04090005" w:tentative="1">
      <w:start w:val="1"/>
      <w:numFmt w:val="bullet"/>
      <w:lvlText w:val=""/>
      <w:lvlJc w:val="left"/>
      <w:pPr>
        <w:ind w:left="8645" w:hanging="360"/>
      </w:pPr>
      <w:rPr>
        <w:rFonts w:ascii="Wingdings" w:hAnsi="Wingdings" w:hint="default"/>
      </w:rPr>
    </w:lvl>
  </w:abstractNum>
  <w:abstractNum w:abstractNumId="53" w15:restartNumberingAfterBreak="0">
    <w:nsid w:val="65083476"/>
    <w:multiLevelType w:val="hybridMultilevel"/>
    <w:tmpl w:val="8764713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4" w15:restartNumberingAfterBreak="0">
    <w:nsid w:val="6A4656A2"/>
    <w:multiLevelType w:val="hybridMultilevel"/>
    <w:tmpl w:val="A1B047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6C64748F"/>
    <w:multiLevelType w:val="hybridMultilevel"/>
    <w:tmpl w:val="B0869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EB61E72"/>
    <w:multiLevelType w:val="hybridMultilevel"/>
    <w:tmpl w:val="D7F8C3D6"/>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8"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74D8533C"/>
    <w:multiLevelType w:val="hybridMultilevel"/>
    <w:tmpl w:val="B6EAC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761F59B6"/>
    <w:multiLevelType w:val="hybridMultilevel"/>
    <w:tmpl w:val="EEB4279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1" w15:restartNumberingAfterBreak="0">
    <w:nsid w:val="7BB4051E"/>
    <w:multiLevelType w:val="hybridMultilevel"/>
    <w:tmpl w:val="00565C62"/>
    <w:lvl w:ilvl="0" w:tplc="041D000F">
      <w:start w:val="1"/>
      <w:numFmt w:val="decimal"/>
      <w:lvlText w:val="%1."/>
      <w:lvlJc w:val="left"/>
      <w:pPr>
        <w:ind w:left="720" w:hanging="360"/>
      </w:pPr>
    </w:lvl>
    <w:lvl w:ilvl="1" w:tplc="08090019">
      <w:start w:val="1"/>
      <w:numFmt w:val="lowerLetter"/>
      <w:lvlText w:val="%2."/>
      <w:lvlJc w:val="left"/>
      <w:pPr>
        <w:ind w:left="1440" w:hanging="360"/>
      </w:pPr>
    </w:lvl>
    <w:lvl w:ilvl="2" w:tplc="041D001B">
      <w:start w:val="1"/>
      <w:numFmt w:val="lowerRoman"/>
      <w:lvlText w:val="%3."/>
      <w:lvlJc w:val="right"/>
      <w:pPr>
        <w:ind w:left="2160" w:hanging="180"/>
      </w:pPr>
      <w:rPr>
        <w:rFonts w:cs="Times New Roman"/>
      </w:rPr>
    </w:lvl>
    <w:lvl w:ilvl="3" w:tplc="041D000F" w:tentative="1">
      <w:start w:val="1"/>
      <w:numFmt w:val="decimal"/>
      <w:lvlText w:val="%4."/>
      <w:lvlJc w:val="left"/>
      <w:pPr>
        <w:ind w:left="2880" w:hanging="360"/>
      </w:pPr>
      <w:rPr>
        <w:rFonts w:cs="Times New Roman"/>
      </w:rPr>
    </w:lvl>
    <w:lvl w:ilvl="4" w:tplc="041D0019" w:tentative="1">
      <w:start w:val="1"/>
      <w:numFmt w:val="lowerLetter"/>
      <w:lvlText w:val="%5."/>
      <w:lvlJc w:val="left"/>
      <w:pPr>
        <w:ind w:left="3600" w:hanging="360"/>
      </w:pPr>
      <w:rPr>
        <w:rFonts w:cs="Times New Roman"/>
      </w:rPr>
    </w:lvl>
    <w:lvl w:ilvl="5" w:tplc="041D001B" w:tentative="1">
      <w:start w:val="1"/>
      <w:numFmt w:val="lowerRoman"/>
      <w:lvlText w:val="%6."/>
      <w:lvlJc w:val="right"/>
      <w:pPr>
        <w:ind w:left="4320" w:hanging="180"/>
      </w:pPr>
      <w:rPr>
        <w:rFonts w:cs="Times New Roman"/>
      </w:rPr>
    </w:lvl>
    <w:lvl w:ilvl="6" w:tplc="041D000F" w:tentative="1">
      <w:start w:val="1"/>
      <w:numFmt w:val="decimal"/>
      <w:lvlText w:val="%7."/>
      <w:lvlJc w:val="left"/>
      <w:pPr>
        <w:ind w:left="5040" w:hanging="360"/>
      </w:pPr>
      <w:rPr>
        <w:rFonts w:cs="Times New Roman"/>
      </w:rPr>
    </w:lvl>
    <w:lvl w:ilvl="7" w:tplc="041D0019" w:tentative="1">
      <w:start w:val="1"/>
      <w:numFmt w:val="lowerLetter"/>
      <w:lvlText w:val="%8."/>
      <w:lvlJc w:val="left"/>
      <w:pPr>
        <w:ind w:left="5760" w:hanging="360"/>
      </w:pPr>
      <w:rPr>
        <w:rFonts w:cs="Times New Roman"/>
      </w:rPr>
    </w:lvl>
    <w:lvl w:ilvl="8" w:tplc="041D001B" w:tentative="1">
      <w:start w:val="1"/>
      <w:numFmt w:val="lowerRoman"/>
      <w:lvlText w:val="%9."/>
      <w:lvlJc w:val="right"/>
      <w:pPr>
        <w:ind w:left="6480" w:hanging="180"/>
      </w:pPr>
      <w:rPr>
        <w:rFonts w:cs="Times New Roman"/>
      </w:rPr>
    </w:lvl>
  </w:abstractNum>
  <w:abstractNum w:abstractNumId="62" w15:restartNumberingAfterBreak="0">
    <w:nsid w:val="7D0509EE"/>
    <w:multiLevelType w:val="hybridMultilevel"/>
    <w:tmpl w:val="2F5071DE"/>
    <w:lvl w:ilvl="0" w:tplc="04090001">
      <w:start w:val="1"/>
      <w:numFmt w:val="bullet"/>
      <w:lvlText w:val=""/>
      <w:lvlJc w:val="left"/>
      <w:pPr>
        <w:ind w:left="360" w:hanging="360"/>
      </w:pPr>
      <w:rPr>
        <w:rFonts w:ascii="Symbol" w:hAnsi="Symbol"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7F2927EA"/>
    <w:multiLevelType w:val="hybridMultilevel"/>
    <w:tmpl w:val="E2EC2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F5D73C0"/>
    <w:multiLevelType w:val="hybridMultilevel"/>
    <w:tmpl w:val="B63CB6C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7"/>
  </w:num>
  <w:num w:numId="4">
    <w:abstractNumId w:val="10"/>
  </w:num>
  <w:num w:numId="5">
    <w:abstractNumId w:val="30"/>
  </w:num>
  <w:num w:numId="6">
    <w:abstractNumId w:val="26"/>
  </w:num>
  <w:num w:numId="7">
    <w:abstractNumId w:val="2"/>
  </w:num>
  <w:num w:numId="8">
    <w:abstractNumId w:val="5"/>
  </w:num>
  <w:num w:numId="9">
    <w:abstractNumId w:val="29"/>
  </w:num>
  <w:num w:numId="10">
    <w:abstractNumId w:val="20"/>
  </w:num>
  <w:num w:numId="11">
    <w:abstractNumId w:val="18"/>
  </w:num>
  <w:num w:numId="12">
    <w:abstractNumId w:val="47"/>
  </w:num>
  <w:num w:numId="13">
    <w:abstractNumId w:val="60"/>
  </w:num>
  <w:num w:numId="14">
    <w:abstractNumId w:val="31"/>
  </w:num>
  <w:num w:numId="15">
    <w:abstractNumId w:val="3"/>
  </w:num>
  <w:num w:numId="16">
    <w:abstractNumId w:val="15"/>
  </w:num>
  <w:num w:numId="17">
    <w:abstractNumId w:val="64"/>
  </w:num>
  <w:num w:numId="18">
    <w:abstractNumId w:val="38"/>
  </w:num>
  <w:num w:numId="19">
    <w:abstractNumId w:val="55"/>
  </w:num>
  <w:num w:numId="20">
    <w:abstractNumId w:val="61"/>
  </w:num>
  <w:num w:numId="21">
    <w:abstractNumId w:val="24"/>
  </w:num>
  <w:num w:numId="22">
    <w:abstractNumId w:val="53"/>
  </w:num>
  <w:num w:numId="23">
    <w:abstractNumId w:val="40"/>
  </w:num>
  <w:num w:numId="24">
    <w:abstractNumId w:val="0"/>
  </w:num>
  <w:num w:numId="25">
    <w:abstractNumId w:val="6"/>
  </w:num>
  <w:num w:numId="26">
    <w:abstractNumId w:val="45"/>
  </w:num>
  <w:num w:numId="27">
    <w:abstractNumId w:val="36"/>
  </w:num>
  <w:num w:numId="28">
    <w:abstractNumId w:val="33"/>
  </w:num>
  <w:num w:numId="29">
    <w:abstractNumId w:val="19"/>
  </w:num>
  <w:num w:numId="30">
    <w:abstractNumId w:val="22"/>
  </w:num>
  <w:num w:numId="31">
    <w:abstractNumId w:val="44"/>
  </w:num>
  <w:num w:numId="32">
    <w:abstractNumId w:val="58"/>
  </w:num>
  <w:num w:numId="33">
    <w:abstractNumId w:val="14"/>
  </w:num>
  <w:num w:numId="34">
    <w:abstractNumId w:val="57"/>
  </w:num>
  <w:num w:numId="35">
    <w:abstractNumId w:val="37"/>
  </w:num>
  <w:num w:numId="36">
    <w:abstractNumId w:val="16"/>
  </w:num>
  <w:num w:numId="37">
    <w:abstractNumId w:val="50"/>
  </w:num>
  <w:num w:numId="38">
    <w:abstractNumId w:val="49"/>
  </w:num>
  <w:num w:numId="39">
    <w:abstractNumId w:val="41"/>
  </w:num>
  <w:num w:numId="40">
    <w:abstractNumId w:val="28"/>
  </w:num>
  <w:num w:numId="41">
    <w:abstractNumId w:val="54"/>
  </w:num>
  <w:num w:numId="42">
    <w:abstractNumId w:val="34"/>
  </w:num>
  <w:num w:numId="43">
    <w:abstractNumId w:val="59"/>
  </w:num>
  <w:num w:numId="44">
    <w:abstractNumId w:val="35"/>
  </w:num>
  <w:num w:numId="45">
    <w:abstractNumId w:val="46"/>
  </w:num>
  <w:num w:numId="46">
    <w:abstractNumId w:val="27"/>
  </w:num>
  <w:num w:numId="47">
    <w:abstractNumId w:val="8"/>
  </w:num>
  <w:num w:numId="48">
    <w:abstractNumId w:val="39"/>
  </w:num>
  <w:num w:numId="49">
    <w:abstractNumId w:val="42"/>
  </w:num>
  <w:num w:numId="50">
    <w:abstractNumId w:val="52"/>
  </w:num>
  <w:num w:numId="51">
    <w:abstractNumId w:val="17"/>
  </w:num>
  <w:num w:numId="52">
    <w:abstractNumId w:val="11"/>
  </w:num>
  <w:num w:numId="53">
    <w:abstractNumId w:val="32"/>
  </w:num>
  <w:num w:numId="54">
    <w:abstractNumId w:val="25"/>
  </w:num>
  <w:num w:numId="55">
    <w:abstractNumId w:val="48"/>
  </w:num>
  <w:num w:numId="56">
    <w:abstractNumId w:val="4"/>
  </w:num>
  <w:num w:numId="57">
    <w:abstractNumId w:val="21"/>
  </w:num>
  <w:num w:numId="58">
    <w:abstractNumId w:val="23"/>
  </w:num>
  <w:num w:numId="59">
    <w:abstractNumId w:val="56"/>
  </w:num>
  <w:num w:numId="60">
    <w:abstractNumId w:val="62"/>
  </w:num>
  <w:num w:numId="61">
    <w:abstractNumId w:val="51"/>
  </w:num>
  <w:num w:numId="62">
    <w:abstractNumId w:val="63"/>
  </w:num>
  <w:num w:numId="63">
    <w:abstractNumId w:val="43"/>
  </w:num>
  <w:num w:numId="64">
    <w:abstractNumId w:val="13"/>
  </w:num>
  <w:num w:numId="65">
    <w:abstractNumId w:val="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CA" w:vendorID="64" w:dllVersion="6" w:nlCheck="1" w:checkStyle="1"/>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en-CA"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sv-SE" w:vendorID="64" w:dllVersion="4096" w:nlCheck="1" w:checkStyle="0"/>
  <w:activeWritingStyle w:appName="MSWord" w:lang="ru-RU" w:vendorID="64" w:dllVersion="4096" w:nlCheck="1" w:checkStyle="0"/>
  <w:proofState w:spelling="clean" w:grammar="clean"/>
  <w:attachedTemplate r:id="rId1"/>
  <w:revisionView w:inkAnnotations="0"/>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FC9"/>
    <w:rsid w:val="00001A4B"/>
    <w:rsid w:val="00002159"/>
    <w:rsid w:val="000026AB"/>
    <w:rsid w:val="00003594"/>
    <w:rsid w:val="00004F55"/>
    <w:rsid w:val="0000569A"/>
    <w:rsid w:val="000058A1"/>
    <w:rsid w:val="00005AC5"/>
    <w:rsid w:val="00006451"/>
    <w:rsid w:val="00006A2C"/>
    <w:rsid w:val="000071A4"/>
    <w:rsid w:val="00007650"/>
    <w:rsid w:val="00007C40"/>
    <w:rsid w:val="00007FA1"/>
    <w:rsid w:val="00010C0D"/>
    <w:rsid w:val="00011355"/>
    <w:rsid w:val="00011EDA"/>
    <w:rsid w:val="00012E66"/>
    <w:rsid w:val="0001497D"/>
    <w:rsid w:val="00014C69"/>
    <w:rsid w:val="00015ADA"/>
    <w:rsid w:val="00016FB6"/>
    <w:rsid w:val="000201E0"/>
    <w:rsid w:val="000210C2"/>
    <w:rsid w:val="00022572"/>
    <w:rsid w:val="00022F59"/>
    <w:rsid w:val="000233B2"/>
    <w:rsid w:val="000235DE"/>
    <w:rsid w:val="00023963"/>
    <w:rsid w:val="00023FBB"/>
    <w:rsid w:val="0002457F"/>
    <w:rsid w:val="0002477C"/>
    <w:rsid w:val="000254FB"/>
    <w:rsid w:val="0002560D"/>
    <w:rsid w:val="000266FB"/>
    <w:rsid w:val="00026E8F"/>
    <w:rsid w:val="0002751A"/>
    <w:rsid w:val="00027995"/>
    <w:rsid w:val="000305B7"/>
    <w:rsid w:val="00030F0B"/>
    <w:rsid w:val="00031DAD"/>
    <w:rsid w:val="000322FF"/>
    <w:rsid w:val="000324B1"/>
    <w:rsid w:val="00032A4A"/>
    <w:rsid w:val="00034914"/>
    <w:rsid w:val="00034E2C"/>
    <w:rsid w:val="0003567A"/>
    <w:rsid w:val="000362E9"/>
    <w:rsid w:val="000379D5"/>
    <w:rsid w:val="00041032"/>
    <w:rsid w:val="00041582"/>
    <w:rsid w:val="00042054"/>
    <w:rsid w:val="0004280F"/>
    <w:rsid w:val="000428EE"/>
    <w:rsid w:val="00043874"/>
    <w:rsid w:val="00043D7C"/>
    <w:rsid w:val="00044334"/>
    <w:rsid w:val="00045EC4"/>
    <w:rsid w:val="0005237F"/>
    <w:rsid w:val="000528A0"/>
    <w:rsid w:val="00053835"/>
    <w:rsid w:val="0005521B"/>
    <w:rsid w:val="00055E15"/>
    <w:rsid w:val="00056545"/>
    <w:rsid w:val="0005773B"/>
    <w:rsid w:val="00057C34"/>
    <w:rsid w:val="00061C90"/>
    <w:rsid w:val="00063572"/>
    <w:rsid w:val="00064F03"/>
    <w:rsid w:val="0006509D"/>
    <w:rsid w:val="00065DBD"/>
    <w:rsid w:val="00065E5A"/>
    <w:rsid w:val="00066FEE"/>
    <w:rsid w:val="00067966"/>
    <w:rsid w:val="0006799A"/>
    <w:rsid w:val="00067F46"/>
    <w:rsid w:val="000713B7"/>
    <w:rsid w:val="00071FDD"/>
    <w:rsid w:val="000720C5"/>
    <w:rsid w:val="00072290"/>
    <w:rsid w:val="00073203"/>
    <w:rsid w:val="00074971"/>
    <w:rsid w:val="00074D9D"/>
    <w:rsid w:val="00074EC6"/>
    <w:rsid w:val="00075151"/>
    <w:rsid w:val="000755E2"/>
    <w:rsid w:val="00076CB4"/>
    <w:rsid w:val="00076F73"/>
    <w:rsid w:val="00077AD3"/>
    <w:rsid w:val="00080191"/>
    <w:rsid w:val="000809BA"/>
    <w:rsid w:val="000809E1"/>
    <w:rsid w:val="000813E8"/>
    <w:rsid w:val="00081715"/>
    <w:rsid w:val="00081F2C"/>
    <w:rsid w:val="000824C0"/>
    <w:rsid w:val="00082EFC"/>
    <w:rsid w:val="00083E3A"/>
    <w:rsid w:val="00083FBC"/>
    <w:rsid w:val="00084AAE"/>
    <w:rsid w:val="00084B01"/>
    <w:rsid w:val="00084DE0"/>
    <w:rsid w:val="00086950"/>
    <w:rsid w:val="000875FC"/>
    <w:rsid w:val="00090DCC"/>
    <w:rsid w:val="00091544"/>
    <w:rsid w:val="000925FF"/>
    <w:rsid w:val="0009293F"/>
    <w:rsid w:val="000939E8"/>
    <w:rsid w:val="00093C2D"/>
    <w:rsid w:val="000941D4"/>
    <w:rsid w:val="000A2125"/>
    <w:rsid w:val="000A2BA8"/>
    <w:rsid w:val="000A478B"/>
    <w:rsid w:val="000A5183"/>
    <w:rsid w:val="000A5DC7"/>
    <w:rsid w:val="000A60C0"/>
    <w:rsid w:val="000A6356"/>
    <w:rsid w:val="000B1217"/>
    <w:rsid w:val="000B1268"/>
    <w:rsid w:val="000B2CC4"/>
    <w:rsid w:val="000B3A32"/>
    <w:rsid w:val="000B3E30"/>
    <w:rsid w:val="000B3F67"/>
    <w:rsid w:val="000B6544"/>
    <w:rsid w:val="000C17FC"/>
    <w:rsid w:val="000C1F60"/>
    <w:rsid w:val="000C21CA"/>
    <w:rsid w:val="000C2C22"/>
    <w:rsid w:val="000C2CFE"/>
    <w:rsid w:val="000C7345"/>
    <w:rsid w:val="000D021A"/>
    <w:rsid w:val="000D3E2E"/>
    <w:rsid w:val="000D3F08"/>
    <w:rsid w:val="000D4308"/>
    <w:rsid w:val="000D5822"/>
    <w:rsid w:val="000D6261"/>
    <w:rsid w:val="000D6594"/>
    <w:rsid w:val="000D6722"/>
    <w:rsid w:val="000D7AAA"/>
    <w:rsid w:val="000D7BCA"/>
    <w:rsid w:val="000D7EA5"/>
    <w:rsid w:val="000E29E6"/>
    <w:rsid w:val="000E2F07"/>
    <w:rsid w:val="000E35B5"/>
    <w:rsid w:val="000E35DA"/>
    <w:rsid w:val="000E5BE4"/>
    <w:rsid w:val="000E7540"/>
    <w:rsid w:val="000E79EF"/>
    <w:rsid w:val="000E7F88"/>
    <w:rsid w:val="000F13F5"/>
    <w:rsid w:val="000F1EFD"/>
    <w:rsid w:val="000F2125"/>
    <w:rsid w:val="000F2868"/>
    <w:rsid w:val="000F2919"/>
    <w:rsid w:val="000F2A9D"/>
    <w:rsid w:val="000F3187"/>
    <w:rsid w:val="000F4FE2"/>
    <w:rsid w:val="000F6A36"/>
    <w:rsid w:val="00100F06"/>
    <w:rsid w:val="00100FAE"/>
    <w:rsid w:val="001012EB"/>
    <w:rsid w:val="00102000"/>
    <w:rsid w:val="00102B62"/>
    <w:rsid w:val="00105D77"/>
    <w:rsid w:val="00105FB4"/>
    <w:rsid w:val="00106B05"/>
    <w:rsid w:val="00106EE5"/>
    <w:rsid w:val="00107416"/>
    <w:rsid w:val="00107DED"/>
    <w:rsid w:val="0011186B"/>
    <w:rsid w:val="0011193C"/>
    <w:rsid w:val="00111D9A"/>
    <w:rsid w:val="00111F3A"/>
    <w:rsid w:val="00112433"/>
    <w:rsid w:val="00112D30"/>
    <w:rsid w:val="001137A6"/>
    <w:rsid w:val="00113E87"/>
    <w:rsid w:val="00114177"/>
    <w:rsid w:val="00114737"/>
    <w:rsid w:val="00114AF3"/>
    <w:rsid w:val="00114D73"/>
    <w:rsid w:val="00115061"/>
    <w:rsid w:val="0011526A"/>
    <w:rsid w:val="001163AE"/>
    <w:rsid w:val="00116463"/>
    <w:rsid w:val="00117C14"/>
    <w:rsid w:val="00120034"/>
    <w:rsid w:val="001201AA"/>
    <w:rsid w:val="0012040A"/>
    <w:rsid w:val="00120D18"/>
    <w:rsid w:val="001214C0"/>
    <w:rsid w:val="001216AE"/>
    <w:rsid w:val="0012254D"/>
    <w:rsid w:val="00122ED2"/>
    <w:rsid w:val="001236EC"/>
    <w:rsid w:val="00124ABD"/>
    <w:rsid w:val="001267A6"/>
    <w:rsid w:val="00126B56"/>
    <w:rsid w:val="001308B2"/>
    <w:rsid w:val="00130965"/>
    <w:rsid w:val="00130A87"/>
    <w:rsid w:val="00130FB8"/>
    <w:rsid w:val="00131044"/>
    <w:rsid w:val="001310D2"/>
    <w:rsid w:val="00131B0D"/>
    <w:rsid w:val="00131B78"/>
    <w:rsid w:val="00132C2B"/>
    <w:rsid w:val="00132ED9"/>
    <w:rsid w:val="001335B0"/>
    <w:rsid w:val="00133920"/>
    <w:rsid w:val="001356DF"/>
    <w:rsid w:val="00135AA0"/>
    <w:rsid w:val="0013617B"/>
    <w:rsid w:val="00136225"/>
    <w:rsid w:val="00136BE1"/>
    <w:rsid w:val="00137286"/>
    <w:rsid w:val="001376AA"/>
    <w:rsid w:val="00137831"/>
    <w:rsid w:val="00140314"/>
    <w:rsid w:val="00140343"/>
    <w:rsid w:val="00140936"/>
    <w:rsid w:val="00141656"/>
    <w:rsid w:val="00142A70"/>
    <w:rsid w:val="0014352E"/>
    <w:rsid w:val="0014426F"/>
    <w:rsid w:val="00144DEE"/>
    <w:rsid w:val="00146746"/>
    <w:rsid w:val="00147150"/>
    <w:rsid w:val="00147A2F"/>
    <w:rsid w:val="00150DC6"/>
    <w:rsid w:val="00150F2F"/>
    <w:rsid w:val="0015118B"/>
    <w:rsid w:val="001511C1"/>
    <w:rsid w:val="001529FA"/>
    <w:rsid w:val="00154916"/>
    <w:rsid w:val="001554F0"/>
    <w:rsid w:val="0015592C"/>
    <w:rsid w:val="00155EDF"/>
    <w:rsid w:val="001566DB"/>
    <w:rsid w:val="0015670D"/>
    <w:rsid w:val="00156A7E"/>
    <w:rsid w:val="001600D9"/>
    <w:rsid w:val="001604EA"/>
    <w:rsid w:val="001612C0"/>
    <w:rsid w:val="00161ADD"/>
    <w:rsid w:val="00161AE0"/>
    <w:rsid w:val="0016332B"/>
    <w:rsid w:val="00163403"/>
    <w:rsid w:val="00163FA5"/>
    <w:rsid w:val="00164671"/>
    <w:rsid w:val="00165118"/>
    <w:rsid w:val="0016535A"/>
    <w:rsid w:val="00165E99"/>
    <w:rsid w:val="00166B95"/>
    <w:rsid w:val="00172C9B"/>
    <w:rsid w:val="00173657"/>
    <w:rsid w:val="00175385"/>
    <w:rsid w:val="00175D57"/>
    <w:rsid w:val="00181A74"/>
    <w:rsid w:val="001829D7"/>
    <w:rsid w:val="001829F1"/>
    <w:rsid w:val="00182D53"/>
    <w:rsid w:val="00183B2D"/>
    <w:rsid w:val="00185146"/>
    <w:rsid w:val="00185B11"/>
    <w:rsid w:val="00187056"/>
    <w:rsid w:val="00187EC1"/>
    <w:rsid w:val="00190074"/>
    <w:rsid w:val="00192830"/>
    <w:rsid w:val="00192843"/>
    <w:rsid w:val="001935FB"/>
    <w:rsid w:val="00194924"/>
    <w:rsid w:val="00195A1C"/>
    <w:rsid w:val="00196008"/>
    <w:rsid w:val="00196921"/>
    <w:rsid w:val="00196F32"/>
    <w:rsid w:val="001973F4"/>
    <w:rsid w:val="001976CD"/>
    <w:rsid w:val="00197F53"/>
    <w:rsid w:val="00197FA1"/>
    <w:rsid w:val="001A0718"/>
    <w:rsid w:val="001A128F"/>
    <w:rsid w:val="001A1CE3"/>
    <w:rsid w:val="001A1F0B"/>
    <w:rsid w:val="001A409F"/>
    <w:rsid w:val="001A48C9"/>
    <w:rsid w:val="001A4995"/>
    <w:rsid w:val="001A4C71"/>
    <w:rsid w:val="001A4F9C"/>
    <w:rsid w:val="001A5555"/>
    <w:rsid w:val="001A6ECB"/>
    <w:rsid w:val="001B02DE"/>
    <w:rsid w:val="001B0D41"/>
    <w:rsid w:val="001B0D6D"/>
    <w:rsid w:val="001B173A"/>
    <w:rsid w:val="001B1A13"/>
    <w:rsid w:val="001B1D04"/>
    <w:rsid w:val="001B1DB3"/>
    <w:rsid w:val="001B3070"/>
    <w:rsid w:val="001B316C"/>
    <w:rsid w:val="001B40CF"/>
    <w:rsid w:val="001C1118"/>
    <w:rsid w:val="001C12E4"/>
    <w:rsid w:val="001C16E1"/>
    <w:rsid w:val="001C2FE8"/>
    <w:rsid w:val="001C4854"/>
    <w:rsid w:val="001C4C2F"/>
    <w:rsid w:val="001C4CDB"/>
    <w:rsid w:val="001C6A40"/>
    <w:rsid w:val="001C76DF"/>
    <w:rsid w:val="001D013C"/>
    <w:rsid w:val="001D1ED2"/>
    <w:rsid w:val="001D351E"/>
    <w:rsid w:val="001D3F7B"/>
    <w:rsid w:val="001D40BC"/>
    <w:rsid w:val="001D4317"/>
    <w:rsid w:val="001D4789"/>
    <w:rsid w:val="001D4ED2"/>
    <w:rsid w:val="001D6425"/>
    <w:rsid w:val="001D6636"/>
    <w:rsid w:val="001E1F21"/>
    <w:rsid w:val="001E228E"/>
    <w:rsid w:val="001E35FD"/>
    <w:rsid w:val="001E541D"/>
    <w:rsid w:val="001E6AB8"/>
    <w:rsid w:val="001E6C8E"/>
    <w:rsid w:val="001F168D"/>
    <w:rsid w:val="001F1DD5"/>
    <w:rsid w:val="001F1EA0"/>
    <w:rsid w:val="001F2051"/>
    <w:rsid w:val="001F7D92"/>
    <w:rsid w:val="002010A7"/>
    <w:rsid w:val="002013F0"/>
    <w:rsid w:val="002019FC"/>
    <w:rsid w:val="002039BF"/>
    <w:rsid w:val="00203B78"/>
    <w:rsid w:val="00204E0D"/>
    <w:rsid w:val="002051C3"/>
    <w:rsid w:val="002058E4"/>
    <w:rsid w:val="00206355"/>
    <w:rsid w:val="00207FD7"/>
    <w:rsid w:val="00211411"/>
    <w:rsid w:val="0021201E"/>
    <w:rsid w:val="00212DBB"/>
    <w:rsid w:val="0021320E"/>
    <w:rsid w:val="00213B36"/>
    <w:rsid w:val="00213BC7"/>
    <w:rsid w:val="00213FFF"/>
    <w:rsid w:val="0021673C"/>
    <w:rsid w:val="00217FD9"/>
    <w:rsid w:val="00221A7A"/>
    <w:rsid w:val="00221B02"/>
    <w:rsid w:val="00222ADC"/>
    <w:rsid w:val="0022464F"/>
    <w:rsid w:val="00224721"/>
    <w:rsid w:val="0022500F"/>
    <w:rsid w:val="0022603B"/>
    <w:rsid w:val="00226482"/>
    <w:rsid w:val="0022691F"/>
    <w:rsid w:val="00230045"/>
    <w:rsid w:val="0023234A"/>
    <w:rsid w:val="00232A7C"/>
    <w:rsid w:val="00233008"/>
    <w:rsid w:val="0023362D"/>
    <w:rsid w:val="002339E5"/>
    <w:rsid w:val="00233A87"/>
    <w:rsid w:val="00234BEB"/>
    <w:rsid w:val="00236BB7"/>
    <w:rsid w:val="00236C3F"/>
    <w:rsid w:val="00236EE8"/>
    <w:rsid w:val="0023758C"/>
    <w:rsid w:val="00240139"/>
    <w:rsid w:val="00240339"/>
    <w:rsid w:val="00241253"/>
    <w:rsid w:val="00241551"/>
    <w:rsid w:val="00243243"/>
    <w:rsid w:val="0024413F"/>
    <w:rsid w:val="0024511A"/>
    <w:rsid w:val="002453C0"/>
    <w:rsid w:val="00245B1F"/>
    <w:rsid w:val="0025184A"/>
    <w:rsid w:val="00253865"/>
    <w:rsid w:val="00253882"/>
    <w:rsid w:val="00254AF2"/>
    <w:rsid w:val="00255565"/>
    <w:rsid w:val="00255BD8"/>
    <w:rsid w:val="00255CED"/>
    <w:rsid w:val="00256C94"/>
    <w:rsid w:val="00256FB6"/>
    <w:rsid w:val="00257207"/>
    <w:rsid w:val="00260D6E"/>
    <w:rsid w:val="00262117"/>
    <w:rsid w:val="002622BA"/>
    <w:rsid w:val="00266E30"/>
    <w:rsid w:val="00267831"/>
    <w:rsid w:val="00267E62"/>
    <w:rsid w:val="002713F3"/>
    <w:rsid w:val="00272273"/>
    <w:rsid w:val="00273826"/>
    <w:rsid w:val="00273935"/>
    <w:rsid w:val="00273B6A"/>
    <w:rsid w:val="00275442"/>
    <w:rsid w:val="00275EDC"/>
    <w:rsid w:val="002762B3"/>
    <w:rsid w:val="002765FA"/>
    <w:rsid w:val="00277D93"/>
    <w:rsid w:val="00277F8B"/>
    <w:rsid w:val="00280DD8"/>
    <w:rsid w:val="00281C07"/>
    <w:rsid w:val="0028266C"/>
    <w:rsid w:val="00283D45"/>
    <w:rsid w:val="00284709"/>
    <w:rsid w:val="00284749"/>
    <w:rsid w:val="002850E5"/>
    <w:rsid w:val="002853E1"/>
    <w:rsid w:val="00285F8A"/>
    <w:rsid w:val="00285FC4"/>
    <w:rsid w:val="002860EF"/>
    <w:rsid w:val="0028612A"/>
    <w:rsid w:val="002865D2"/>
    <w:rsid w:val="00286A3D"/>
    <w:rsid w:val="00287845"/>
    <w:rsid w:val="00287F60"/>
    <w:rsid w:val="0029182A"/>
    <w:rsid w:val="002922B8"/>
    <w:rsid w:val="00292AD7"/>
    <w:rsid w:val="002939AE"/>
    <w:rsid w:val="0029560C"/>
    <w:rsid w:val="00296FF8"/>
    <w:rsid w:val="00297290"/>
    <w:rsid w:val="00297E9B"/>
    <w:rsid w:val="002A01A0"/>
    <w:rsid w:val="002A0FA1"/>
    <w:rsid w:val="002A15EF"/>
    <w:rsid w:val="002A16B2"/>
    <w:rsid w:val="002A3407"/>
    <w:rsid w:val="002A3DD8"/>
    <w:rsid w:val="002A40C7"/>
    <w:rsid w:val="002A4BC1"/>
    <w:rsid w:val="002A4D46"/>
    <w:rsid w:val="002A56CC"/>
    <w:rsid w:val="002A5B14"/>
    <w:rsid w:val="002A5F13"/>
    <w:rsid w:val="002A619B"/>
    <w:rsid w:val="002A62C6"/>
    <w:rsid w:val="002A744B"/>
    <w:rsid w:val="002B13B3"/>
    <w:rsid w:val="002B353B"/>
    <w:rsid w:val="002B36ED"/>
    <w:rsid w:val="002B7DDB"/>
    <w:rsid w:val="002C352B"/>
    <w:rsid w:val="002C3A9F"/>
    <w:rsid w:val="002C634E"/>
    <w:rsid w:val="002C719C"/>
    <w:rsid w:val="002C7E26"/>
    <w:rsid w:val="002D04FC"/>
    <w:rsid w:val="002D3E93"/>
    <w:rsid w:val="002D44D5"/>
    <w:rsid w:val="002D4847"/>
    <w:rsid w:val="002D58FF"/>
    <w:rsid w:val="002D6B7A"/>
    <w:rsid w:val="002D6BC9"/>
    <w:rsid w:val="002D6E12"/>
    <w:rsid w:val="002D7617"/>
    <w:rsid w:val="002E04B3"/>
    <w:rsid w:val="002E3A47"/>
    <w:rsid w:val="002E45CE"/>
    <w:rsid w:val="002E474B"/>
    <w:rsid w:val="002E4BEB"/>
    <w:rsid w:val="002E6B77"/>
    <w:rsid w:val="002E7D90"/>
    <w:rsid w:val="002F0D5F"/>
    <w:rsid w:val="002F13D8"/>
    <w:rsid w:val="002F1882"/>
    <w:rsid w:val="002F2876"/>
    <w:rsid w:val="002F367D"/>
    <w:rsid w:val="002F3B61"/>
    <w:rsid w:val="002F5128"/>
    <w:rsid w:val="002F6BB3"/>
    <w:rsid w:val="002F78B1"/>
    <w:rsid w:val="002F7CAD"/>
    <w:rsid w:val="00300F07"/>
    <w:rsid w:val="0030160C"/>
    <w:rsid w:val="00303328"/>
    <w:rsid w:val="00304175"/>
    <w:rsid w:val="003064AB"/>
    <w:rsid w:val="0030683F"/>
    <w:rsid w:val="00306D6B"/>
    <w:rsid w:val="003104F5"/>
    <w:rsid w:val="00310A4E"/>
    <w:rsid w:val="00312890"/>
    <w:rsid w:val="00312C0D"/>
    <w:rsid w:val="00313545"/>
    <w:rsid w:val="00313F33"/>
    <w:rsid w:val="00315041"/>
    <w:rsid w:val="003153CB"/>
    <w:rsid w:val="00317B4D"/>
    <w:rsid w:val="00320222"/>
    <w:rsid w:val="0032180A"/>
    <w:rsid w:val="00321C84"/>
    <w:rsid w:val="00322464"/>
    <w:rsid w:val="0032418F"/>
    <w:rsid w:val="0032462B"/>
    <w:rsid w:val="00326FAB"/>
    <w:rsid w:val="003311E4"/>
    <w:rsid w:val="00332F47"/>
    <w:rsid w:val="003365D7"/>
    <w:rsid w:val="00336984"/>
    <w:rsid w:val="0034015B"/>
    <w:rsid w:val="003430AF"/>
    <w:rsid w:val="00343E25"/>
    <w:rsid w:val="0034538B"/>
    <w:rsid w:val="003461E1"/>
    <w:rsid w:val="00346E2E"/>
    <w:rsid w:val="003471D5"/>
    <w:rsid w:val="00347760"/>
    <w:rsid w:val="00350032"/>
    <w:rsid w:val="003504F9"/>
    <w:rsid w:val="00352903"/>
    <w:rsid w:val="00352B93"/>
    <w:rsid w:val="00353923"/>
    <w:rsid w:val="00355185"/>
    <w:rsid w:val="003553E6"/>
    <w:rsid w:val="00355925"/>
    <w:rsid w:val="003608D0"/>
    <w:rsid w:val="00360CC4"/>
    <w:rsid w:val="00361E6F"/>
    <w:rsid w:val="0036263A"/>
    <w:rsid w:val="0036295B"/>
    <w:rsid w:val="003635E6"/>
    <w:rsid w:val="003636ED"/>
    <w:rsid w:val="0036397E"/>
    <w:rsid w:val="00364CAC"/>
    <w:rsid w:val="00364EDE"/>
    <w:rsid w:val="00366815"/>
    <w:rsid w:val="00370011"/>
    <w:rsid w:val="0037093A"/>
    <w:rsid w:val="00372A19"/>
    <w:rsid w:val="00373159"/>
    <w:rsid w:val="003758AB"/>
    <w:rsid w:val="00375B66"/>
    <w:rsid w:val="00381F14"/>
    <w:rsid w:val="0038285B"/>
    <w:rsid w:val="003837C3"/>
    <w:rsid w:val="00383E4E"/>
    <w:rsid w:val="00383E82"/>
    <w:rsid w:val="00384DCF"/>
    <w:rsid w:val="00384E8D"/>
    <w:rsid w:val="00385495"/>
    <w:rsid w:val="00386492"/>
    <w:rsid w:val="00387213"/>
    <w:rsid w:val="003900F3"/>
    <w:rsid w:val="00390842"/>
    <w:rsid w:val="00391093"/>
    <w:rsid w:val="003911B7"/>
    <w:rsid w:val="00391E5D"/>
    <w:rsid w:val="00392217"/>
    <w:rsid w:val="00394E51"/>
    <w:rsid w:val="00396C45"/>
    <w:rsid w:val="003971B4"/>
    <w:rsid w:val="003A00F3"/>
    <w:rsid w:val="003A1328"/>
    <w:rsid w:val="003A2605"/>
    <w:rsid w:val="003A2823"/>
    <w:rsid w:val="003A41A7"/>
    <w:rsid w:val="003A470B"/>
    <w:rsid w:val="003A4EA6"/>
    <w:rsid w:val="003A57CC"/>
    <w:rsid w:val="003A5CD5"/>
    <w:rsid w:val="003A6053"/>
    <w:rsid w:val="003A6BB3"/>
    <w:rsid w:val="003B0391"/>
    <w:rsid w:val="003B1D21"/>
    <w:rsid w:val="003B1F47"/>
    <w:rsid w:val="003B1FEE"/>
    <w:rsid w:val="003B21ED"/>
    <w:rsid w:val="003B28BC"/>
    <w:rsid w:val="003B3C30"/>
    <w:rsid w:val="003B4A1B"/>
    <w:rsid w:val="003B4E44"/>
    <w:rsid w:val="003B6112"/>
    <w:rsid w:val="003B6E9C"/>
    <w:rsid w:val="003B7273"/>
    <w:rsid w:val="003B7E56"/>
    <w:rsid w:val="003C0FBA"/>
    <w:rsid w:val="003C3005"/>
    <w:rsid w:val="003C349A"/>
    <w:rsid w:val="003C39D7"/>
    <w:rsid w:val="003C43E4"/>
    <w:rsid w:val="003C4E78"/>
    <w:rsid w:val="003C655E"/>
    <w:rsid w:val="003C6796"/>
    <w:rsid w:val="003C69BE"/>
    <w:rsid w:val="003C6BF6"/>
    <w:rsid w:val="003C6FCA"/>
    <w:rsid w:val="003D09F4"/>
    <w:rsid w:val="003D1DC1"/>
    <w:rsid w:val="003D2DCC"/>
    <w:rsid w:val="003D3C9F"/>
    <w:rsid w:val="003D42F4"/>
    <w:rsid w:val="003D500A"/>
    <w:rsid w:val="003D50B9"/>
    <w:rsid w:val="003D587A"/>
    <w:rsid w:val="003D626C"/>
    <w:rsid w:val="003E0131"/>
    <w:rsid w:val="003E0426"/>
    <w:rsid w:val="003E2B13"/>
    <w:rsid w:val="003E355D"/>
    <w:rsid w:val="003E40B5"/>
    <w:rsid w:val="003E4732"/>
    <w:rsid w:val="003F0922"/>
    <w:rsid w:val="003F1720"/>
    <w:rsid w:val="003F1904"/>
    <w:rsid w:val="003F1B92"/>
    <w:rsid w:val="003F1C34"/>
    <w:rsid w:val="003F2F99"/>
    <w:rsid w:val="003F352C"/>
    <w:rsid w:val="003F696A"/>
    <w:rsid w:val="003F75FF"/>
    <w:rsid w:val="00401B76"/>
    <w:rsid w:val="00401BC2"/>
    <w:rsid w:val="00401BEF"/>
    <w:rsid w:val="004044A5"/>
    <w:rsid w:val="00404A1D"/>
    <w:rsid w:val="00404C06"/>
    <w:rsid w:val="00405DC3"/>
    <w:rsid w:val="0040621A"/>
    <w:rsid w:val="00406263"/>
    <w:rsid w:val="004102F6"/>
    <w:rsid w:val="00410E24"/>
    <w:rsid w:val="00411DE0"/>
    <w:rsid w:val="004133D5"/>
    <w:rsid w:val="0041647C"/>
    <w:rsid w:val="0041674D"/>
    <w:rsid w:val="00416C92"/>
    <w:rsid w:val="0041798F"/>
    <w:rsid w:val="004207A2"/>
    <w:rsid w:val="00420BC8"/>
    <w:rsid w:val="00420BE0"/>
    <w:rsid w:val="00420CE3"/>
    <w:rsid w:val="00420E68"/>
    <w:rsid w:val="0042138F"/>
    <w:rsid w:val="00421F3A"/>
    <w:rsid w:val="00422128"/>
    <w:rsid w:val="00422432"/>
    <w:rsid w:val="00422E0B"/>
    <w:rsid w:val="00422E89"/>
    <w:rsid w:val="0042438A"/>
    <w:rsid w:val="00424E41"/>
    <w:rsid w:val="004256D4"/>
    <w:rsid w:val="00425FED"/>
    <w:rsid w:val="00426D63"/>
    <w:rsid w:val="004276EB"/>
    <w:rsid w:val="0042795A"/>
    <w:rsid w:val="00427A1D"/>
    <w:rsid w:val="00427DDE"/>
    <w:rsid w:val="00430D40"/>
    <w:rsid w:val="00430FD3"/>
    <w:rsid w:val="00431691"/>
    <w:rsid w:val="004316C9"/>
    <w:rsid w:val="00432034"/>
    <w:rsid w:val="004325FA"/>
    <w:rsid w:val="00432EAC"/>
    <w:rsid w:val="00432F36"/>
    <w:rsid w:val="004343AE"/>
    <w:rsid w:val="00434E45"/>
    <w:rsid w:val="00435EDC"/>
    <w:rsid w:val="004365B5"/>
    <w:rsid w:val="00436CB8"/>
    <w:rsid w:val="0043786A"/>
    <w:rsid w:val="00437E47"/>
    <w:rsid w:val="004400B3"/>
    <w:rsid w:val="004407CB"/>
    <w:rsid w:val="00442260"/>
    <w:rsid w:val="00445332"/>
    <w:rsid w:val="00445382"/>
    <w:rsid w:val="00445C1A"/>
    <w:rsid w:val="00446483"/>
    <w:rsid w:val="00446BF0"/>
    <w:rsid w:val="00446DF5"/>
    <w:rsid w:val="004475BA"/>
    <w:rsid w:val="00447689"/>
    <w:rsid w:val="00447DB6"/>
    <w:rsid w:val="004511C8"/>
    <w:rsid w:val="004519CC"/>
    <w:rsid w:val="004523C3"/>
    <w:rsid w:val="0045459E"/>
    <w:rsid w:val="00454FD7"/>
    <w:rsid w:val="004552B0"/>
    <w:rsid w:val="004567CD"/>
    <w:rsid w:val="00456AA3"/>
    <w:rsid w:val="00457AA3"/>
    <w:rsid w:val="00457DDD"/>
    <w:rsid w:val="00460BBA"/>
    <w:rsid w:val="004613CB"/>
    <w:rsid w:val="004651A1"/>
    <w:rsid w:val="0046578F"/>
    <w:rsid w:val="004658E2"/>
    <w:rsid w:val="00465AC1"/>
    <w:rsid w:val="00465B16"/>
    <w:rsid w:val="00466635"/>
    <w:rsid w:val="004667EA"/>
    <w:rsid w:val="004711F3"/>
    <w:rsid w:val="00471E72"/>
    <w:rsid w:val="00472A28"/>
    <w:rsid w:val="00472F79"/>
    <w:rsid w:val="00473546"/>
    <w:rsid w:val="004737B2"/>
    <w:rsid w:val="004753C9"/>
    <w:rsid w:val="004759F9"/>
    <w:rsid w:val="00475AA9"/>
    <w:rsid w:val="00475F0C"/>
    <w:rsid w:val="004767CE"/>
    <w:rsid w:val="00476F85"/>
    <w:rsid w:val="00477072"/>
    <w:rsid w:val="004809CA"/>
    <w:rsid w:val="004834E1"/>
    <w:rsid w:val="0048395E"/>
    <w:rsid w:val="00484078"/>
    <w:rsid w:val="004867AF"/>
    <w:rsid w:val="0048693C"/>
    <w:rsid w:val="0049024E"/>
    <w:rsid w:val="00490E2F"/>
    <w:rsid w:val="00491DFE"/>
    <w:rsid w:val="004926BA"/>
    <w:rsid w:val="004939D0"/>
    <w:rsid w:val="0049506A"/>
    <w:rsid w:val="0049546E"/>
    <w:rsid w:val="00496A36"/>
    <w:rsid w:val="00497A70"/>
    <w:rsid w:val="004A08B8"/>
    <w:rsid w:val="004A0A10"/>
    <w:rsid w:val="004A162E"/>
    <w:rsid w:val="004A2020"/>
    <w:rsid w:val="004A24C1"/>
    <w:rsid w:val="004A277B"/>
    <w:rsid w:val="004A2E7B"/>
    <w:rsid w:val="004A4D2D"/>
    <w:rsid w:val="004A6D38"/>
    <w:rsid w:val="004A7092"/>
    <w:rsid w:val="004A74E2"/>
    <w:rsid w:val="004A755B"/>
    <w:rsid w:val="004A7BC3"/>
    <w:rsid w:val="004B1830"/>
    <w:rsid w:val="004B22C2"/>
    <w:rsid w:val="004B2CA8"/>
    <w:rsid w:val="004B4E9D"/>
    <w:rsid w:val="004B6179"/>
    <w:rsid w:val="004B6B44"/>
    <w:rsid w:val="004B7843"/>
    <w:rsid w:val="004C0590"/>
    <w:rsid w:val="004C05F7"/>
    <w:rsid w:val="004C2013"/>
    <w:rsid w:val="004C28B8"/>
    <w:rsid w:val="004C2D78"/>
    <w:rsid w:val="004C33EA"/>
    <w:rsid w:val="004C3AEB"/>
    <w:rsid w:val="004C3ED2"/>
    <w:rsid w:val="004C5A84"/>
    <w:rsid w:val="004C69FB"/>
    <w:rsid w:val="004C702D"/>
    <w:rsid w:val="004C72E2"/>
    <w:rsid w:val="004C75A3"/>
    <w:rsid w:val="004C7D18"/>
    <w:rsid w:val="004D0D5D"/>
    <w:rsid w:val="004D121D"/>
    <w:rsid w:val="004D1BF3"/>
    <w:rsid w:val="004D317F"/>
    <w:rsid w:val="004D3EF1"/>
    <w:rsid w:val="004D4D6F"/>
    <w:rsid w:val="004D4D8E"/>
    <w:rsid w:val="004D753F"/>
    <w:rsid w:val="004E147E"/>
    <w:rsid w:val="004E18BF"/>
    <w:rsid w:val="004E193A"/>
    <w:rsid w:val="004E4351"/>
    <w:rsid w:val="004E46D9"/>
    <w:rsid w:val="004E4933"/>
    <w:rsid w:val="004E6BAB"/>
    <w:rsid w:val="004E6F3B"/>
    <w:rsid w:val="004E6FD1"/>
    <w:rsid w:val="004E7868"/>
    <w:rsid w:val="004F0330"/>
    <w:rsid w:val="004F0418"/>
    <w:rsid w:val="004F043C"/>
    <w:rsid w:val="004F1B6E"/>
    <w:rsid w:val="004F1E00"/>
    <w:rsid w:val="004F2A4E"/>
    <w:rsid w:val="004F2A54"/>
    <w:rsid w:val="004F3174"/>
    <w:rsid w:val="004F3594"/>
    <w:rsid w:val="004F563D"/>
    <w:rsid w:val="00500A63"/>
    <w:rsid w:val="00500FB3"/>
    <w:rsid w:val="00500FCA"/>
    <w:rsid w:val="00502191"/>
    <w:rsid w:val="005027E1"/>
    <w:rsid w:val="005038A5"/>
    <w:rsid w:val="005040BA"/>
    <w:rsid w:val="005046F5"/>
    <w:rsid w:val="005047DC"/>
    <w:rsid w:val="00506DCB"/>
    <w:rsid w:val="00507273"/>
    <w:rsid w:val="0051008C"/>
    <w:rsid w:val="00511079"/>
    <w:rsid w:val="0051214A"/>
    <w:rsid w:val="0051276C"/>
    <w:rsid w:val="00512DF9"/>
    <w:rsid w:val="00514546"/>
    <w:rsid w:val="00515E3F"/>
    <w:rsid w:val="00516CA6"/>
    <w:rsid w:val="00520EA0"/>
    <w:rsid w:val="00521517"/>
    <w:rsid w:val="00522904"/>
    <w:rsid w:val="00522D76"/>
    <w:rsid w:val="00523959"/>
    <w:rsid w:val="00523D82"/>
    <w:rsid w:val="00524131"/>
    <w:rsid w:val="00526106"/>
    <w:rsid w:val="00526542"/>
    <w:rsid w:val="00527D2B"/>
    <w:rsid w:val="005328DD"/>
    <w:rsid w:val="00532B3F"/>
    <w:rsid w:val="0053324C"/>
    <w:rsid w:val="00536C01"/>
    <w:rsid w:val="0053747A"/>
    <w:rsid w:val="00540D76"/>
    <w:rsid w:val="00540F7B"/>
    <w:rsid w:val="00542CCA"/>
    <w:rsid w:val="00542D79"/>
    <w:rsid w:val="005433FE"/>
    <w:rsid w:val="00543C77"/>
    <w:rsid w:val="00543D56"/>
    <w:rsid w:val="00543FBF"/>
    <w:rsid w:val="005445E4"/>
    <w:rsid w:val="0054643B"/>
    <w:rsid w:val="0054710E"/>
    <w:rsid w:val="005479AF"/>
    <w:rsid w:val="00547B1A"/>
    <w:rsid w:val="00547BEC"/>
    <w:rsid w:val="00547CA8"/>
    <w:rsid w:val="00547FF6"/>
    <w:rsid w:val="00550AFA"/>
    <w:rsid w:val="00551F03"/>
    <w:rsid w:val="00552ABD"/>
    <w:rsid w:val="00557DD8"/>
    <w:rsid w:val="005603D6"/>
    <w:rsid w:val="005605C3"/>
    <w:rsid w:val="005607AA"/>
    <w:rsid w:val="0056165B"/>
    <w:rsid w:val="005642DD"/>
    <w:rsid w:val="00564565"/>
    <w:rsid w:val="00566E28"/>
    <w:rsid w:val="00567160"/>
    <w:rsid w:val="005678A8"/>
    <w:rsid w:val="0057039D"/>
    <w:rsid w:val="005703DC"/>
    <w:rsid w:val="00570A81"/>
    <w:rsid w:val="00570C03"/>
    <w:rsid w:val="005714E2"/>
    <w:rsid w:val="00572701"/>
    <w:rsid w:val="00572AA0"/>
    <w:rsid w:val="005739B0"/>
    <w:rsid w:val="00574DA6"/>
    <w:rsid w:val="00574DBD"/>
    <w:rsid w:val="00575089"/>
    <w:rsid w:val="005756E9"/>
    <w:rsid w:val="005814D8"/>
    <w:rsid w:val="00582C3B"/>
    <w:rsid w:val="005844D1"/>
    <w:rsid w:val="005854F7"/>
    <w:rsid w:val="005857E7"/>
    <w:rsid w:val="005869D3"/>
    <w:rsid w:val="00587590"/>
    <w:rsid w:val="00591282"/>
    <w:rsid w:val="00591907"/>
    <w:rsid w:val="00592A03"/>
    <w:rsid w:val="00592BF0"/>
    <w:rsid w:val="00593C65"/>
    <w:rsid w:val="00593FFD"/>
    <w:rsid w:val="0059426E"/>
    <w:rsid w:val="0059493D"/>
    <w:rsid w:val="005955FE"/>
    <w:rsid w:val="005972FA"/>
    <w:rsid w:val="00597D99"/>
    <w:rsid w:val="005A0AB6"/>
    <w:rsid w:val="005A1EB1"/>
    <w:rsid w:val="005A201E"/>
    <w:rsid w:val="005A3823"/>
    <w:rsid w:val="005A413B"/>
    <w:rsid w:val="005A49DB"/>
    <w:rsid w:val="005A5095"/>
    <w:rsid w:val="005A548F"/>
    <w:rsid w:val="005A6107"/>
    <w:rsid w:val="005A77F9"/>
    <w:rsid w:val="005A7B7C"/>
    <w:rsid w:val="005B073F"/>
    <w:rsid w:val="005B56FE"/>
    <w:rsid w:val="005B59BB"/>
    <w:rsid w:val="005B6BB0"/>
    <w:rsid w:val="005B7D56"/>
    <w:rsid w:val="005C154A"/>
    <w:rsid w:val="005C268A"/>
    <w:rsid w:val="005C2C52"/>
    <w:rsid w:val="005C3C34"/>
    <w:rsid w:val="005C4511"/>
    <w:rsid w:val="005C45E8"/>
    <w:rsid w:val="005C4FB1"/>
    <w:rsid w:val="005C5290"/>
    <w:rsid w:val="005C5607"/>
    <w:rsid w:val="005C60DC"/>
    <w:rsid w:val="005C6282"/>
    <w:rsid w:val="005C64F6"/>
    <w:rsid w:val="005C6DF5"/>
    <w:rsid w:val="005C76C7"/>
    <w:rsid w:val="005D0372"/>
    <w:rsid w:val="005D0669"/>
    <w:rsid w:val="005D111D"/>
    <w:rsid w:val="005D19D8"/>
    <w:rsid w:val="005D1F47"/>
    <w:rsid w:val="005D2484"/>
    <w:rsid w:val="005D3427"/>
    <w:rsid w:val="005D3DE3"/>
    <w:rsid w:val="005D4BCB"/>
    <w:rsid w:val="005D4EB7"/>
    <w:rsid w:val="005D5958"/>
    <w:rsid w:val="005D6094"/>
    <w:rsid w:val="005D64D9"/>
    <w:rsid w:val="005D6538"/>
    <w:rsid w:val="005D688E"/>
    <w:rsid w:val="005D6D34"/>
    <w:rsid w:val="005D7E5B"/>
    <w:rsid w:val="005E003D"/>
    <w:rsid w:val="005E06E7"/>
    <w:rsid w:val="005E1162"/>
    <w:rsid w:val="005E12C6"/>
    <w:rsid w:val="005E1C08"/>
    <w:rsid w:val="005E1DC1"/>
    <w:rsid w:val="005E1F7A"/>
    <w:rsid w:val="005E2449"/>
    <w:rsid w:val="005E2563"/>
    <w:rsid w:val="005E30D2"/>
    <w:rsid w:val="005E34C8"/>
    <w:rsid w:val="005E3F36"/>
    <w:rsid w:val="005E4DFA"/>
    <w:rsid w:val="005E5E3F"/>
    <w:rsid w:val="005E6B3A"/>
    <w:rsid w:val="005E7CC7"/>
    <w:rsid w:val="005F0B2C"/>
    <w:rsid w:val="005F105D"/>
    <w:rsid w:val="005F450E"/>
    <w:rsid w:val="005F4B7F"/>
    <w:rsid w:val="005F4C26"/>
    <w:rsid w:val="005F6765"/>
    <w:rsid w:val="005F690B"/>
    <w:rsid w:val="005F6A45"/>
    <w:rsid w:val="006000EA"/>
    <w:rsid w:val="006006BB"/>
    <w:rsid w:val="0060072F"/>
    <w:rsid w:val="00600C64"/>
    <w:rsid w:val="00600F22"/>
    <w:rsid w:val="006015BD"/>
    <w:rsid w:val="00601EB3"/>
    <w:rsid w:val="00601F32"/>
    <w:rsid w:val="00602320"/>
    <w:rsid w:val="00602613"/>
    <w:rsid w:val="0060267D"/>
    <w:rsid w:val="00602A1A"/>
    <w:rsid w:val="0060395C"/>
    <w:rsid w:val="00607989"/>
    <w:rsid w:val="00607FA3"/>
    <w:rsid w:val="00610C27"/>
    <w:rsid w:val="006110B6"/>
    <w:rsid w:val="006123B4"/>
    <w:rsid w:val="00612CB9"/>
    <w:rsid w:val="00612F7F"/>
    <w:rsid w:val="00613DE5"/>
    <w:rsid w:val="006149D2"/>
    <w:rsid w:val="00620F7F"/>
    <w:rsid w:val="00621659"/>
    <w:rsid w:val="006227D1"/>
    <w:rsid w:val="00622D73"/>
    <w:rsid w:val="00623BAF"/>
    <w:rsid w:val="00627AF6"/>
    <w:rsid w:val="006303EA"/>
    <w:rsid w:val="006313D1"/>
    <w:rsid w:val="0063150F"/>
    <w:rsid w:val="00634D7F"/>
    <w:rsid w:val="00635540"/>
    <w:rsid w:val="00636300"/>
    <w:rsid w:val="00637756"/>
    <w:rsid w:val="006415FC"/>
    <w:rsid w:val="00641778"/>
    <w:rsid w:val="006424E4"/>
    <w:rsid w:val="006424E9"/>
    <w:rsid w:val="00643B57"/>
    <w:rsid w:val="00643ECA"/>
    <w:rsid w:val="00644391"/>
    <w:rsid w:val="0064445B"/>
    <w:rsid w:val="0064543E"/>
    <w:rsid w:val="00646546"/>
    <w:rsid w:val="00646DD1"/>
    <w:rsid w:val="00647441"/>
    <w:rsid w:val="00650536"/>
    <w:rsid w:val="00651404"/>
    <w:rsid w:val="006525F0"/>
    <w:rsid w:val="00653CEA"/>
    <w:rsid w:val="0065441A"/>
    <w:rsid w:val="00654786"/>
    <w:rsid w:val="00654C06"/>
    <w:rsid w:val="006566F6"/>
    <w:rsid w:val="00656AFD"/>
    <w:rsid w:val="00656BCE"/>
    <w:rsid w:val="00657F56"/>
    <w:rsid w:val="00661176"/>
    <w:rsid w:val="00661296"/>
    <w:rsid w:val="00661D32"/>
    <w:rsid w:val="00662079"/>
    <w:rsid w:val="006620CB"/>
    <w:rsid w:val="00662161"/>
    <w:rsid w:val="00662256"/>
    <w:rsid w:val="00662848"/>
    <w:rsid w:val="00663187"/>
    <w:rsid w:val="006633DE"/>
    <w:rsid w:val="006636A6"/>
    <w:rsid w:val="00667A83"/>
    <w:rsid w:val="00670556"/>
    <w:rsid w:val="00671B36"/>
    <w:rsid w:val="006724A7"/>
    <w:rsid w:val="006745BD"/>
    <w:rsid w:val="00674F7B"/>
    <w:rsid w:val="00675FCD"/>
    <w:rsid w:val="00676983"/>
    <w:rsid w:val="00676C4A"/>
    <w:rsid w:val="0068080F"/>
    <w:rsid w:val="00681233"/>
    <w:rsid w:val="00682A5F"/>
    <w:rsid w:val="0068337F"/>
    <w:rsid w:val="006835E8"/>
    <w:rsid w:val="00683905"/>
    <w:rsid w:val="0068421E"/>
    <w:rsid w:val="00684DFF"/>
    <w:rsid w:val="00686351"/>
    <w:rsid w:val="006902C6"/>
    <w:rsid w:val="00690CB3"/>
    <w:rsid w:val="00691407"/>
    <w:rsid w:val="00691533"/>
    <w:rsid w:val="0069231F"/>
    <w:rsid w:val="00693089"/>
    <w:rsid w:val="006938A7"/>
    <w:rsid w:val="00697404"/>
    <w:rsid w:val="0069756E"/>
    <w:rsid w:val="0069777A"/>
    <w:rsid w:val="006A099B"/>
    <w:rsid w:val="006A0C74"/>
    <w:rsid w:val="006A14A2"/>
    <w:rsid w:val="006A1CD6"/>
    <w:rsid w:val="006A39CA"/>
    <w:rsid w:val="006A56E8"/>
    <w:rsid w:val="006A5DDF"/>
    <w:rsid w:val="006A5ED3"/>
    <w:rsid w:val="006A6CE2"/>
    <w:rsid w:val="006B0DE9"/>
    <w:rsid w:val="006B1D61"/>
    <w:rsid w:val="006B425C"/>
    <w:rsid w:val="006B4650"/>
    <w:rsid w:val="006B5FCC"/>
    <w:rsid w:val="006B65B5"/>
    <w:rsid w:val="006B75F8"/>
    <w:rsid w:val="006B795E"/>
    <w:rsid w:val="006B7A0E"/>
    <w:rsid w:val="006B7C3B"/>
    <w:rsid w:val="006B7FC4"/>
    <w:rsid w:val="006C2005"/>
    <w:rsid w:val="006C2BE6"/>
    <w:rsid w:val="006C2CCF"/>
    <w:rsid w:val="006C2EFE"/>
    <w:rsid w:val="006C3092"/>
    <w:rsid w:val="006C364D"/>
    <w:rsid w:val="006C4FDA"/>
    <w:rsid w:val="006C7CEC"/>
    <w:rsid w:val="006D1989"/>
    <w:rsid w:val="006D3D54"/>
    <w:rsid w:val="006D5431"/>
    <w:rsid w:val="006D5C5F"/>
    <w:rsid w:val="006D5D4D"/>
    <w:rsid w:val="006D77FF"/>
    <w:rsid w:val="006D7811"/>
    <w:rsid w:val="006D7A90"/>
    <w:rsid w:val="006D7C57"/>
    <w:rsid w:val="006E02D9"/>
    <w:rsid w:val="006E067D"/>
    <w:rsid w:val="006E188D"/>
    <w:rsid w:val="006E1A4A"/>
    <w:rsid w:val="006E2580"/>
    <w:rsid w:val="006E2D34"/>
    <w:rsid w:val="006E36C4"/>
    <w:rsid w:val="006E4612"/>
    <w:rsid w:val="006F16D8"/>
    <w:rsid w:val="006F1E1F"/>
    <w:rsid w:val="006F1FA8"/>
    <w:rsid w:val="006F28BB"/>
    <w:rsid w:val="006F4B37"/>
    <w:rsid w:val="006F5090"/>
    <w:rsid w:val="007013D6"/>
    <w:rsid w:val="007037E6"/>
    <w:rsid w:val="00703E6C"/>
    <w:rsid w:val="0070439A"/>
    <w:rsid w:val="00704C6B"/>
    <w:rsid w:val="0070548B"/>
    <w:rsid w:val="00707924"/>
    <w:rsid w:val="007102BC"/>
    <w:rsid w:val="007117BB"/>
    <w:rsid w:val="00714786"/>
    <w:rsid w:val="00715467"/>
    <w:rsid w:val="0071620C"/>
    <w:rsid w:val="007169ED"/>
    <w:rsid w:val="00716A1A"/>
    <w:rsid w:val="00717DD0"/>
    <w:rsid w:val="00720097"/>
    <w:rsid w:val="0072169A"/>
    <w:rsid w:val="007221F8"/>
    <w:rsid w:val="0072236C"/>
    <w:rsid w:val="00722E76"/>
    <w:rsid w:val="0072404B"/>
    <w:rsid w:val="00724DA1"/>
    <w:rsid w:val="00725568"/>
    <w:rsid w:val="00725AF1"/>
    <w:rsid w:val="00725B62"/>
    <w:rsid w:val="00725C12"/>
    <w:rsid w:val="00726258"/>
    <w:rsid w:val="00726939"/>
    <w:rsid w:val="00727BBB"/>
    <w:rsid w:val="00727FF4"/>
    <w:rsid w:val="00730690"/>
    <w:rsid w:val="00730D19"/>
    <w:rsid w:val="00731B03"/>
    <w:rsid w:val="00731E8D"/>
    <w:rsid w:val="007338CA"/>
    <w:rsid w:val="00734077"/>
    <w:rsid w:val="00735B5B"/>
    <w:rsid w:val="00735D56"/>
    <w:rsid w:val="00736388"/>
    <w:rsid w:val="007368A3"/>
    <w:rsid w:val="00740A61"/>
    <w:rsid w:val="00741338"/>
    <w:rsid w:val="0074148C"/>
    <w:rsid w:val="00741E82"/>
    <w:rsid w:val="007428D1"/>
    <w:rsid w:val="00742EED"/>
    <w:rsid w:val="007437CD"/>
    <w:rsid w:val="00745377"/>
    <w:rsid w:val="00746E3D"/>
    <w:rsid w:val="00751157"/>
    <w:rsid w:val="007514CC"/>
    <w:rsid w:val="0075295B"/>
    <w:rsid w:val="007529AF"/>
    <w:rsid w:val="0075349F"/>
    <w:rsid w:val="00753990"/>
    <w:rsid w:val="00754A07"/>
    <w:rsid w:val="00755664"/>
    <w:rsid w:val="00755794"/>
    <w:rsid w:val="00756E3E"/>
    <w:rsid w:val="0076121A"/>
    <w:rsid w:val="007633F6"/>
    <w:rsid w:val="007646A3"/>
    <w:rsid w:val="00764748"/>
    <w:rsid w:val="0076519C"/>
    <w:rsid w:val="007662B5"/>
    <w:rsid w:val="007664D1"/>
    <w:rsid w:val="007664F3"/>
    <w:rsid w:val="00767646"/>
    <w:rsid w:val="007708D3"/>
    <w:rsid w:val="00771165"/>
    <w:rsid w:val="007714A5"/>
    <w:rsid w:val="00771D60"/>
    <w:rsid w:val="00773057"/>
    <w:rsid w:val="007737B0"/>
    <w:rsid w:val="0077448F"/>
    <w:rsid w:val="0077449E"/>
    <w:rsid w:val="00774B74"/>
    <w:rsid w:val="00774DF6"/>
    <w:rsid w:val="00775705"/>
    <w:rsid w:val="00776D38"/>
    <w:rsid w:val="00777780"/>
    <w:rsid w:val="00777B17"/>
    <w:rsid w:val="00777E3E"/>
    <w:rsid w:val="007808DC"/>
    <w:rsid w:val="00784397"/>
    <w:rsid w:val="007845BC"/>
    <w:rsid w:val="00784A28"/>
    <w:rsid w:val="00784C55"/>
    <w:rsid w:val="00786F4D"/>
    <w:rsid w:val="0079005D"/>
    <w:rsid w:val="0079010B"/>
    <w:rsid w:val="00790D59"/>
    <w:rsid w:val="00791CFB"/>
    <w:rsid w:val="00794CCC"/>
    <w:rsid w:val="00796862"/>
    <w:rsid w:val="007A060E"/>
    <w:rsid w:val="007A0921"/>
    <w:rsid w:val="007A16E4"/>
    <w:rsid w:val="007A248B"/>
    <w:rsid w:val="007A2836"/>
    <w:rsid w:val="007A5B22"/>
    <w:rsid w:val="007A5DC8"/>
    <w:rsid w:val="007A609B"/>
    <w:rsid w:val="007B188B"/>
    <w:rsid w:val="007B2485"/>
    <w:rsid w:val="007B3A4D"/>
    <w:rsid w:val="007B5501"/>
    <w:rsid w:val="007B65A3"/>
    <w:rsid w:val="007B68DE"/>
    <w:rsid w:val="007B7DF0"/>
    <w:rsid w:val="007C0B53"/>
    <w:rsid w:val="007C18A2"/>
    <w:rsid w:val="007C1991"/>
    <w:rsid w:val="007C28C2"/>
    <w:rsid w:val="007C2EB3"/>
    <w:rsid w:val="007C3986"/>
    <w:rsid w:val="007C3FC9"/>
    <w:rsid w:val="007C4458"/>
    <w:rsid w:val="007C4F52"/>
    <w:rsid w:val="007C5175"/>
    <w:rsid w:val="007C584A"/>
    <w:rsid w:val="007C6A9E"/>
    <w:rsid w:val="007C6F62"/>
    <w:rsid w:val="007C7530"/>
    <w:rsid w:val="007D0121"/>
    <w:rsid w:val="007D0588"/>
    <w:rsid w:val="007D1101"/>
    <w:rsid w:val="007D37A8"/>
    <w:rsid w:val="007D37B7"/>
    <w:rsid w:val="007D395F"/>
    <w:rsid w:val="007D3FA2"/>
    <w:rsid w:val="007D43B1"/>
    <w:rsid w:val="007D476B"/>
    <w:rsid w:val="007D4A50"/>
    <w:rsid w:val="007D5C17"/>
    <w:rsid w:val="007D70FA"/>
    <w:rsid w:val="007E026B"/>
    <w:rsid w:val="007E13F9"/>
    <w:rsid w:val="007E33FF"/>
    <w:rsid w:val="007E376B"/>
    <w:rsid w:val="007E3C50"/>
    <w:rsid w:val="007E3FAA"/>
    <w:rsid w:val="007E50CD"/>
    <w:rsid w:val="007E5683"/>
    <w:rsid w:val="007E6F43"/>
    <w:rsid w:val="007E71CB"/>
    <w:rsid w:val="007F03EE"/>
    <w:rsid w:val="007F0FDB"/>
    <w:rsid w:val="007F134C"/>
    <w:rsid w:val="007F1430"/>
    <w:rsid w:val="007F1A53"/>
    <w:rsid w:val="007F23E4"/>
    <w:rsid w:val="007F279B"/>
    <w:rsid w:val="007F2AAD"/>
    <w:rsid w:val="007F2D38"/>
    <w:rsid w:val="007F319F"/>
    <w:rsid w:val="007F3FD2"/>
    <w:rsid w:val="007F600A"/>
    <w:rsid w:val="007F7517"/>
    <w:rsid w:val="008021AE"/>
    <w:rsid w:val="00803451"/>
    <w:rsid w:val="00803890"/>
    <w:rsid w:val="00803CEA"/>
    <w:rsid w:val="008048AF"/>
    <w:rsid w:val="00804F60"/>
    <w:rsid w:val="00805AE2"/>
    <w:rsid w:val="00805F22"/>
    <w:rsid w:val="00805FA1"/>
    <w:rsid w:val="008066EC"/>
    <w:rsid w:val="00806A00"/>
    <w:rsid w:val="008078BF"/>
    <w:rsid w:val="00810097"/>
    <w:rsid w:val="0081029A"/>
    <w:rsid w:val="00810454"/>
    <w:rsid w:val="00810A12"/>
    <w:rsid w:val="00811C6B"/>
    <w:rsid w:val="00812AAB"/>
    <w:rsid w:val="00815573"/>
    <w:rsid w:val="00816D67"/>
    <w:rsid w:val="008171BC"/>
    <w:rsid w:val="008176D6"/>
    <w:rsid w:val="00821392"/>
    <w:rsid w:val="00821630"/>
    <w:rsid w:val="00821842"/>
    <w:rsid w:val="00821D27"/>
    <w:rsid w:val="00821E78"/>
    <w:rsid w:val="008227E0"/>
    <w:rsid w:val="008228F5"/>
    <w:rsid w:val="00822F1C"/>
    <w:rsid w:val="00823A2F"/>
    <w:rsid w:val="0082596B"/>
    <w:rsid w:val="00826C2A"/>
    <w:rsid w:val="00827ACF"/>
    <w:rsid w:val="00827D12"/>
    <w:rsid w:val="00832B95"/>
    <w:rsid w:val="00833C08"/>
    <w:rsid w:val="00835A60"/>
    <w:rsid w:val="0083667A"/>
    <w:rsid w:val="008374C7"/>
    <w:rsid w:val="008403AB"/>
    <w:rsid w:val="00840E53"/>
    <w:rsid w:val="008410AD"/>
    <w:rsid w:val="0084114B"/>
    <w:rsid w:val="008411B6"/>
    <w:rsid w:val="00841D43"/>
    <w:rsid w:val="00841F9A"/>
    <w:rsid w:val="00842013"/>
    <w:rsid w:val="008424DC"/>
    <w:rsid w:val="00842B27"/>
    <w:rsid w:val="00842F3C"/>
    <w:rsid w:val="00843810"/>
    <w:rsid w:val="00844464"/>
    <w:rsid w:val="0084489A"/>
    <w:rsid w:val="00844B47"/>
    <w:rsid w:val="0084554E"/>
    <w:rsid w:val="008476C4"/>
    <w:rsid w:val="00847774"/>
    <w:rsid w:val="00850EC3"/>
    <w:rsid w:val="008510F1"/>
    <w:rsid w:val="008524F8"/>
    <w:rsid w:val="008537C9"/>
    <w:rsid w:val="00855737"/>
    <w:rsid w:val="00856945"/>
    <w:rsid w:val="0085719B"/>
    <w:rsid w:val="00857B6A"/>
    <w:rsid w:val="00860D31"/>
    <w:rsid w:val="00860DEF"/>
    <w:rsid w:val="008623E9"/>
    <w:rsid w:val="00862EB6"/>
    <w:rsid w:val="00864070"/>
    <w:rsid w:val="00864502"/>
    <w:rsid w:val="00864512"/>
    <w:rsid w:val="00864531"/>
    <w:rsid w:val="0086565B"/>
    <w:rsid w:val="00865F8A"/>
    <w:rsid w:val="00866278"/>
    <w:rsid w:val="008664ED"/>
    <w:rsid w:val="008667B9"/>
    <w:rsid w:val="00867BA1"/>
    <w:rsid w:val="00867E8D"/>
    <w:rsid w:val="0087381A"/>
    <w:rsid w:val="00875D49"/>
    <w:rsid w:val="00876D78"/>
    <w:rsid w:val="00880521"/>
    <w:rsid w:val="008809B3"/>
    <w:rsid w:val="008809D6"/>
    <w:rsid w:val="00880EA1"/>
    <w:rsid w:val="0088192A"/>
    <w:rsid w:val="00884187"/>
    <w:rsid w:val="008851E5"/>
    <w:rsid w:val="008852A5"/>
    <w:rsid w:val="00885543"/>
    <w:rsid w:val="0088612D"/>
    <w:rsid w:val="008861FB"/>
    <w:rsid w:val="00886D0E"/>
    <w:rsid w:val="008877DB"/>
    <w:rsid w:val="00887E6C"/>
    <w:rsid w:val="00893357"/>
    <w:rsid w:val="0089397D"/>
    <w:rsid w:val="00893CA1"/>
    <w:rsid w:val="00893F22"/>
    <w:rsid w:val="008944C5"/>
    <w:rsid w:val="008947A2"/>
    <w:rsid w:val="008951E2"/>
    <w:rsid w:val="00895658"/>
    <w:rsid w:val="00895A29"/>
    <w:rsid w:val="00895EF0"/>
    <w:rsid w:val="008961C9"/>
    <w:rsid w:val="0089709C"/>
    <w:rsid w:val="0089764D"/>
    <w:rsid w:val="008A2816"/>
    <w:rsid w:val="008A41A1"/>
    <w:rsid w:val="008A6E5B"/>
    <w:rsid w:val="008A7CC6"/>
    <w:rsid w:val="008B02E5"/>
    <w:rsid w:val="008B22C7"/>
    <w:rsid w:val="008B2387"/>
    <w:rsid w:val="008B3B6D"/>
    <w:rsid w:val="008B3BEC"/>
    <w:rsid w:val="008B4E9F"/>
    <w:rsid w:val="008B50F5"/>
    <w:rsid w:val="008B52BC"/>
    <w:rsid w:val="008C0A5F"/>
    <w:rsid w:val="008C1DE4"/>
    <w:rsid w:val="008C2962"/>
    <w:rsid w:val="008C2BC4"/>
    <w:rsid w:val="008C4160"/>
    <w:rsid w:val="008C79DF"/>
    <w:rsid w:val="008C7C7E"/>
    <w:rsid w:val="008D0881"/>
    <w:rsid w:val="008D1438"/>
    <w:rsid w:val="008D2120"/>
    <w:rsid w:val="008D2B97"/>
    <w:rsid w:val="008D2C48"/>
    <w:rsid w:val="008D3264"/>
    <w:rsid w:val="008D32D2"/>
    <w:rsid w:val="008D33D9"/>
    <w:rsid w:val="008D4037"/>
    <w:rsid w:val="008D4E84"/>
    <w:rsid w:val="008D51F6"/>
    <w:rsid w:val="008D58CB"/>
    <w:rsid w:val="008D5D7F"/>
    <w:rsid w:val="008D6178"/>
    <w:rsid w:val="008D6CD6"/>
    <w:rsid w:val="008E0D53"/>
    <w:rsid w:val="008E1B4D"/>
    <w:rsid w:val="008E3341"/>
    <w:rsid w:val="008E5548"/>
    <w:rsid w:val="008E6519"/>
    <w:rsid w:val="008E7076"/>
    <w:rsid w:val="008E721F"/>
    <w:rsid w:val="008F0087"/>
    <w:rsid w:val="008F0795"/>
    <w:rsid w:val="008F0F63"/>
    <w:rsid w:val="008F2F34"/>
    <w:rsid w:val="008F48BE"/>
    <w:rsid w:val="008F5ABF"/>
    <w:rsid w:val="008F724C"/>
    <w:rsid w:val="009003CA"/>
    <w:rsid w:val="00902A4B"/>
    <w:rsid w:val="00904BB3"/>
    <w:rsid w:val="009066AC"/>
    <w:rsid w:val="009071ED"/>
    <w:rsid w:val="0090760F"/>
    <w:rsid w:val="0091031B"/>
    <w:rsid w:val="00911C29"/>
    <w:rsid w:val="009121A6"/>
    <w:rsid w:val="009122F6"/>
    <w:rsid w:val="00913A5E"/>
    <w:rsid w:val="00913BC0"/>
    <w:rsid w:val="00913DCD"/>
    <w:rsid w:val="009146CA"/>
    <w:rsid w:val="0091556A"/>
    <w:rsid w:val="00917A9C"/>
    <w:rsid w:val="009204E4"/>
    <w:rsid w:val="00920CFF"/>
    <w:rsid w:val="0092185A"/>
    <w:rsid w:val="009218A9"/>
    <w:rsid w:val="00922553"/>
    <w:rsid w:val="009243DD"/>
    <w:rsid w:val="00924E0E"/>
    <w:rsid w:val="00925CA2"/>
    <w:rsid w:val="00927868"/>
    <w:rsid w:val="0092794C"/>
    <w:rsid w:val="0093088D"/>
    <w:rsid w:val="00930903"/>
    <w:rsid w:val="00930C1C"/>
    <w:rsid w:val="009312B8"/>
    <w:rsid w:val="00932036"/>
    <w:rsid w:val="00932286"/>
    <w:rsid w:val="00932501"/>
    <w:rsid w:val="00932A03"/>
    <w:rsid w:val="0093460E"/>
    <w:rsid w:val="00935550"/>
    <w:rsid w:val="0093562E"/>
    <w:rsid w:val="00935BE6"/>
    <w:rsid w:val="00936437"/>
    <w:rsid w:val="00936638"/>
    <w:rsid w:val="00936850"/>
    <w:rsid w:val="00936C88"/>
    <w:rsid w:val="00936D90"/>
    <w:rsid w:val="00936E58"/>
    <w:rsid w:val="0093793B"/>
    <w:rsid w:val="00940798"/>
    <w:rsid w:val="009411DE"/>
    <w:rsid w:val="00941F32"/>
    <w:rsid w:val="00942C2F"/>
    <w:rsid w:val="00943268"/>
    <w:rsid w:val="00943293"/>
    <w:rsid w:val="00943337"/>
    <w:rsid w:val="0094354C"/>
    <w:rsid w:val="00943587"/>
    <w:rsid w:val="00945B8F"/>
    <w:rsid w:val="009460E5"/>
    <w:rsid w:val="00946DC0"/>
    <w:rsid w:val="00947ACB"/>
    <w:rsid w:val="00951BA4"/>
    <w:rsid w:val="00952B52"/>
    <w:rsid w:val="0095463F"/>
    <w:rsid w:val="0095486D"/>
    <w:rsid w:val="00954AAA"/>
    <w:rsid w:val="00956E4C"/>
    <w:rsid w:val="00957163"/>
    <w:rsid w:val="00957481"/>
    <w:rsid w:val="00960948"/>
    <w:rsid w:val="009609A8"/>
    <w:rsid w:val="00960C46"/>
    <w:rsid w:val="0096129D"/>
    <w:rsid w:val="00961A95"/>
    <w:rsid w:val="00962009"/>
    <w:rsid w:val="00963663"/>
    <w:rsid w:val="00964F6D"/>
    <w:rsid w:val="0096554B"/>
    <w:rsid w:val="00965CDA"/>
    <w:rsid w:val="00965F0E"/>
    <w:rsid w:val="009666B0"/>
    <w:rsid w:val="00966DF1"/>
    <w:rsid w:val="00967674"/>
    <w:rsid w:val="009677F3"/>
    <w:rsid w:val="00967BEA"/>
    <w:rsid w:val="0097264A"/>
    <w:rsid w:val="00974C7D"/>
    <w:rsid w:val="00974F07"/>
    <w:rsid w:val="00975BB0"/>
    <w:rsid w:val="00976DF2"/>
    <w:rsid w:val="00980207"/>
    <w:rsid w:val="00981601"/>
    <w:rsid w:val="0098224D"/>
    <w:rsid w:val="0098243A"/>
    <w:rsid w:val="009828BE"/>
    <w:rsid w:val="0098294D"/>
    <w:rsid w:val="009829AE"/>
    <w:rsid w:val="0098305C"/>
    <w:rsid w:val="0098348F"/>
    <w:rsid w:val="00983F44"/>
    <w:rsid w:val="0098437F"/>
    <w:rsid w:val="00986685"/>
    <w:rsid w:val="009870EF"/>
    <w:rsid w:val="00987367"/>
    <w:rsid w:val="0098793C"/>
    <w:rsid w:val="009903C0"/>
    <w:rsid w:val="0099066C"/>
    <w:rsid w:val="009911B9"/>
    <w:rsid w:val="00991356"/>
    <w:rsid w:val="00994CC3"/>
    <w:rsid w:val="00994DC9"/>
    <w:rsid w:val="0099532A"/>
    <w:rsid w:val="0099592D"/>
    <w:rsid w:val="00996194"/>
    <w:rsid w:val="009967D8"/>
    <w:rsid w:val="00997A8F"/>
    <w:rsid w:val="009A0C4E"/>
    <w:rsid w:val="009A0C6D"/>
    <w:rsid w:val="009A13EF"/>
    <w:rsid w:val="009A161D"/>
    <w:rsid w:val="009A16FE"/>
    <w:rsid w:val="009A1EE5"/>
    <w:rsid w:val="009A46BB"/>
    <w:rsid w:val="009A47F8"/>
    <w:rsid w:val="009A52F1"/>
    <w:rsid w:val="009A615C"/>
    <w:rsid w:val="009A6AAB"/>
    <w:rsid w:val="009A712E"/>
    <w:rsid w:val="009B21B9"/>
    <w:rsid w:val="009B4B05"/>
    <w:rsid w:val="009B5B19"/>
    <w:rsid w:val="009C1B44"/>
    <w:rsid w:val="009C1CC2"/>
    <w:rsid w:val="009C1D98"/>
    <w:rsid w:val="009C2CB7"/>
    <w:rsid w:val="009C3DF6"/>
    <w:rsid w:val="009C4AEE"/>
    <w:rsid w:val="009C4B37"/>
    <w:rsid w:val="009C4EFE"/>
    <w:rsid w:val="009C5322"/>
    <w:rsid w:val="009C539D"/>
    <w:rsid w:val="009C5B33"/>
    <w:rsid w:val="009C6242"/>
    <w:rsid w:val="009C639E"/>
    <w:rsid w:val="009C6B46"/>
    <w:rsid w:val="009C7B26"/>
    <w:rsid w:val="009C7BD7"/>
    <w:rsid w:val="009D00DF"/>
    <w:rsid w:val="009D08C4"/>
    <w:rsid w:val="009D2331"/>
    <w:rsid w:val="009D379E"/>
    <w:rsid w:val="009D3A44"/>
    <w:rsid w:val="009D3CCF"/>
    <w:rsid w:val="009D3D3E"/>
    <w:rsid w:val="009D3E46"/>
    <w:rsid w:val="009D6F37"/>
    <w:rsid w:val="009D7430"/>
    <w:rsid w:val="009E03A6"/>
    <w:rsid w:val="009E2B83"/>
    <w:rsid w:val="009E2F74"/>
    <w:rsid w:val="009E35A0"/>
    <w:rsid w:val="009E4E44"/>
    <w:rsid w:val="009E540D"/>
    <w:rsid w:val="009E75B8"/>
    <w:rsid w:val="009E7EA1"/>
    <w:rsid w:val="009F02E1"/>
    <w:rsid w:val="009F0992"/>
    <w:rsid w:val="009F0D4E"/>
    <w:rsid w:val="009F2655"/>
    <w:rsid w:val="009F33F2"/>
    <w:rsid w:val="009F364F"/>
    <w:rsid w:val="009F481B"/>
    <w:rsid w:val="009F4DB7"/>
    <w:rsid w:val="009F4EA5"/>
    <w:rsid w:val="009F66E5"/>
    <w:rsid w:val="00A00081"/>
    <w:rsid w:val="00A02C7B"/>
    <w:rsid w:val="00A03A31"/>
    <w:rsid w:val="00A0561E"/>
    <w:rsid w:val="00A06181"/>
    <w:rsid w:val="00A06851"/>
    <w:rsid w:val="00A06D1C"/>
    <w:rsid w:val="00A074B4"/>
    <w:rsid w:val="00A1070E"/>
    <w:rsid w:val="00A115C6"/>
    <w:rsid w:val="00A11F21"/>
    <w:rsid w:val="00A128C5"/>
    <w:rsid w:val="00A12AAA"/>
    <w:rsid w:val="00A13935"/>
    <w:rsid w:val="00A139B3"/>
    <w:rsid w:val="00A14242"/>
    <w:rsid w:val="00A14276"/>
    <w:rsid w:val="00A155A8"/>
    <w:rsid w:val="00A156B8"/>
    <w:rsid w:val="00A15DC6"/>
    <w:rsid w:val="00A17797"/>
    <w:rsid w:val="00A17999"/>
    <w:rsid w:val="00A17CAC"/>
    <w:rsid w:val="00A22A90"/>
    <w:rsid w:val="00A26616"/>
    <w:rsid w:val="00A26B48"/>
    <w:rsid w:val="00A2707B"/>
    <w:rsid w:val="00A27CCE"/>
    <w:rsid w:val="00A300BF"/>
    <w:rsid w:val="00A30180"/>
    <w:rsid w:val="00A30995"/>
    <w:rsid w:val="00A30E7F"/>
    <w:rsid w:val="00A341CF"/>
    <w:rsid w:val="00A34AD9"/>
    <w:rsid w:val="00A35C25"/>
    <w:rsid w:val="00A362F9"/>
    <w:rsid w:val="00A376BC"/>
    <w:rsid w:val="00A403C1"/>
    <w:rsid w:val="00A40B80"/>
    <w:rsid w:val="00A40C17"/>
    <w:rsid w:val="00A418E3"/>
    <w:rsid w:val="00A452D9"/>
    <w:rsid w:val="00A506A7"/>
    <w:rsid w:val="00A50EC0"/>
    <w:rsid w:val="00A51052"/>
    <w:rsid w:val="00A52785"/>
    <w:rsid w:val="00A52835"/>
    <w:rsid w:val="00A5402B"/>
    <w:rsid w:val="00A5426B"/>
    <w:rsid w:val="00A54984"/>
    <w:rsid w:val="00A54F46"/>
    <w:rsid w:val="00A56133"/>
    <w:rsid w:val="00A56237"/>
    <w:rsid w:val="00A566FC"/>
    <w:rsid w:val="00A5709A"/>
    <w:rsid w:val="00A5785D"/>
    <w:rsid w:val="00A60959"/>
    <w:rsid w:val="00A61BA2"/>
    <w:rsid w:val="00A620D4"/>
    <w:rsid w:val="00A62B75"/>
    <w:rsid w:val="00A62C40"/>
    <w:rsid w:val="00A64910"/>
    <w:rsid w:val="00A650BB"/>
    <w:rsid w:val="00A6604E"/>
    <w:rsid w:val="00A66DAA"/>
    <w:rsid w:val="00A67195"/>
    <w:rsid w:val="00A67412"/>
    <w:rsid w:val="00A67FEF"/>
    <w:rsid w:val="00A700A6"/>
    <w:rsid w:val="00A70376"/>
    <w:rsid w:val="00A707BF"/>
    <w:rsid w:val="00A71306"/>
    <w:rsid w:val="00A7216E"/>
    <w:rsid w:val="00A7249C"/>
    <w:rsid w:val="00A73614"/>
    <w:rsid w:val="00A744B4"/>
    <w:rsid w:val="00A74FE0"/>
    <w:rsid w:val="00A75285"/>
    <w:rsid w:val="00A75B30"/>
    <w:rsid w:val="00A765F1"/>
    <w:rsid w:val="00A7776A"/>
    <w:rsid w:val="00A77E20"/>
    <w:rsid w:val="00A80232"/>
    <w:rsid w:val="00A80458"/>
    <w:rsid w:val="00A80BE6"/>
    <w:rsid w:val="00A81E89"/>
    <w:rsid w:val="00A8338F"/>
    <w:rsid w:val="00A83669"/>
    <w:rsid w:val="00A837DC"/>
    <w:rsid w:val="00A84AC1"/>
    <w:rsid w:val="00A85D90"/>
    <w:rsid w:val="00A85F61"/>
    <w:rsid w:val="00A862FC"/>
    <w:rsid w:val="00A8688E"/>
    <w:rsid w:val="00A86960"/>
    <w:rsid w:val="00A8702F"/>
    <w:rsid w:val="00A90BA7"/>
    <w:rsid w:val="00A90C15"/>
    <w:rsid w:val="00A92CAF"/>
    <w:rsid w:val="00A94297"/>
    <w:rsid w:val="00A96F5D"/>
    <w:rsid w:val="00A9714A"/>
    <w:rsid w:val="00A972AA"/>
    <w:rsid w:val="00A972CE"/>
    <w:rsid w:val="00A9789D"/>
    <w:rsid w:val="00AA0058"/>
    <w:rsid w:val="00AA0A0F"/>
    <w:rsid w:val="00AA0BD5"/>
    <w:rsid w:val="00AA0F27"/>
    <w:rsid w:val="00AA14D4"/>
    <w:rsid w:val="00AA1D0E"/>
    <w:rsid w:val="00AA2521"/>
    <w:rsid w:val="00AA2E50"/>
    <w:rsid w:val="00AA34E6"/>
    <w:rsid w:val="00AA4120"/>
    <w:rsid w:val="00AA6472"/>
    <w:rsid w:val="00AA7836"/>
    <w:rsid w:val="00AA7B67"/>
    <w:rsid w:val="00AB01A9"/>
    <w:rsid w:val="00AB086B"/>
    <w:rsid w:val="00AB0AB5"/>
    <w:rsid w:val="00AB3380"/>
    <w:rsid w:val="00AB40EC"/>
    <w:rsid w:val="00AB61A6"/>
    <w:rsid w:val="00AB6723"/>
    <w:rsid w:val="00AB7004"/>
    <w:rsid w:val="00AC0AE7"/>
    <w:rsid w:val="00AC1544"/>
    <w:rsid w:val="00AC1F60"/>
    <w:rsid w:val="00AC267B"/>
    <w:rsid w:val="00AC2C44"/>
    <w:rsid w:val="00AC2E80"/>
    <w:rsid w:val="00AC36F0"/>
    <w:rsid w:val="00AC3DD7"/>
    <w:rsid w:val="00AC4535"/>
    <w:rsid w:val="00AC5269"/>
    <w:rsid w:val="00AC5BCA"/>
    <w:rsid w:val="00AC7AC5"/>
    <w:rsid w:val="00AD01EC"/>
    <w:rsid w:val="00AD0EC8"/>
    <w:rsid w:val="00AD24D4"/>
    <w:rsid w:val="00AD2F91"/>
    <w:rsid w:val="00AD39D4"/>
    <w:rsid w:val="00AD42A8"/>
    <w:rsid w:val="00AD46DA"/>
    <w:rsid w:val="00AD46DC"/>
    <w:rsid w:val="00AD54BC"/>
    <w:rsid w:val="00AD6DCF"/>
    <w:rsid w:val="00AE048F"/>
    <w:rsid w:val="00AE0597"/>
    <w:rsid w:val="00AE070A"/>
    <w:rsid w:val="00AE0F80"/>
    <w:rsid w:val="00AE14D6"/>
    <w:rsid w:val="00AE1CD1"/>
    <w:rsid w:val="00AE2500"/>
    <w:rsid w:val="00AE2EF2"/>
    <w:rsid w:val="00AE4185"/>
    <w:rsid w:val="00AE5C85"/>
    <w:rsid w:val="00AF05C8"/>
    <w:rsid w:val="00AF0D55"/>
    <w:rsid w:val="00AF0EA6"/>
    <w:rsid w:val="00AF31F0"/>
    <w:rsid w:val="00AF3973"/>
    <w:rsid w:val="00AF4009"/>
    <w:rsid w:val="00AF475A"/>
    <w:rsid w:val="00AF4AF5"/>
    <w:rsid w:val="00AF5B75"/>
    <w:rsid w:val="00AF6EC0"/>
    <w:rsid w:val="00AF74F4"/>
    <w:rsid w:val="00AF78C4"/>
    <w:rsid w:val="00B00DCE"/>
    <w:rsid w:val="00B0150D"/>
    <w:rsid w:val="00B01734"/>
    <w:rsid w:val="00B02389"/>
    <w:rsid w:val="00B0244A"/>
    <w:rsid w:val="00B025DD"/>
    <w:rsid w:val="00B02A12"/>
    <w:rsid w:val="00B03028"/>
    <w:rsid w:val="00B04E04"/>
    <w:rsid w:val="00B05B40"/>
    <w:rsid w:val="00B05C27"/>
    <w:rsid w:val="00B0616E"/>
    <w:rsid w:val="00B06733"/>
    <w:rsid w:val="00B07D29"/>
    <w:rsid w:val="00B1062A"/>
    <w:rsid w:val="00B1087C"/>
    <w:rsid w:val="00B10C03"/>
    <w:rsid w:val="00B110C6"/>
    <w:rsid w:val="00B13A0A"/>
    <w:rsid w:val="00B140F2"/>
    <w:rsid w:val="00B15D9B"/>
    <w:rsid w:val="00B15D9F"/>
    <w:rsid w:val="00B15EAD"/>
    <w:rsid w:val="00B165C6"/>
    <w:rsid w:val="00B17BA2"/>
    <w:rsid w:val="00B17E85"/>
    <w:rsid w:val="00B239CC"/>
    <w:rsid w:val="00B2413C"/>
    <w:rsid w:val="00B24377"/>
    <w:rsid w:val="00B2439C"/>
    <w:rsid w:val="00B24DB0"/>
    <w:rsid w:val="00B253E3"/>
    <w:rsid w:val="00B25A6F"/>
    <w:rsid w:val="00B25DA2"/>
    <w:rsid w:val="00B26166"/>
    <w:rsid w:val="00B261F3"/>
    <w:rsid w:val="00B27390"/>
    <w:rsid w:val="00B30489"/>
    <w:rsid w:val="00B31AC2"/>
    <w:rsid w:val="00B3257D"/>
    <w:rsid w:val="00B33B54"/>
    <w:rsid w:val="00B33E9A"/>
    <w:rsid w:val="00B35A33"/>
    <w:rsid w:val="00B35C13"/>
    <w:rsid w:val="00B36259"/>
    <w:rsid w:val="00B36D34"/>
    <w:rsid w:val="00B37C03"/>
    <w:rsid w:val="00B42B08"/>
    <w:rsid w:val="00B43720"/>
    <w:rsid w:val="00B45AE1"/>
    <w:rsid w:val="00B45D41"/>
    <w:rsid w:val="00B4628A"/>
    <w:rsid w:val="00B462CB"/>
    <w:rsid w:val="00B47AAF"/>
    <w:rsid w:val="00B5067F"/>
    <w:rsid w:val="00B51616"/>
    <w:rsid w:val="00B517D4"/>
    <w:rsid w:val="00B52A38"/>
    <w:rsid w:val="00B52C47"/>
    <w:rsid w:val="00B5354F"/>
    <w:rsid w:val="00B571EA"/>
    <w:rsid w:val="00B57DCE"/>
    <w:rsid w:val="00B60250"/>
    <w:rsid w:val="00B6072A"/>
    <w:rsid w:val="00B60D46"/>
    <w:rsid w:val="00B60EE4"/>
    <w:rsid w:val="00B625B3"/>
    <w:rsid w:val="00B63CA9"/>
    <w:rsid w:val="00B6663C"/>
    <w:rsid w:val="00B67F4A"/>
    <w:rsid w:val="00B7178F"/>
    <w:rsid w:val="00B71D52"/>
    <w:rsid w:val="00B728D2"/>
    <w:rsid w:val="00B7303A"/>
    <w:rsid w:val="00B74878"/>
    <w:rsid w:val="00B74F61"/>
    <w:rsid w:val="00B766DC"/>
    <w:rsid w:val="00B76D85"/>
    <w:rsid w:val="00B80B00"/>
    <w:rsid w:val="00B80B32"/>
    <w:rsid w:val="00B80D5F"/>
    <w:rsid w:val="00B81303"/>
    <w:rsid w:val="00B81C9B"/>
    <w:rsid w:val="00B82CBA"/>
    <w:rsid w:val="00B835C0"/>
    <w:rsid w:val="00B8525B"/>
    <w:rsid w:val="00B85427"/>
    <w:rsid w:val="00B86D85"/>
    <w:rsid w:val="00B870E6"/>
    <w:rsid w:val="00B87FE5"/>
    <w:rsid w:val="00B910FD"/>
    <w:rsid w:val="00B923E0"/>
    <w:rsid w:val="00B927FB"/>
    <w:rsid w:val="00B93660"/>
    <w:rsid w:val="00B943F3"/>
    <w:rsid w:val="00B956FC"/>
    <w:rsid w:val="00B96DF2"/>
    <w:rsid w:val="00B972A4"/>
    <w:rsid w:val="00B977DC"/>
    <w:rsid w:val="00B979A5"/>
    <w:rsid w:val="00BA01B4"/>
    <w:rsid w:val="00BA1724"/>
    <w:rsid w:val="00BA2718"/>
    <w:rsid w:val="00BA2F58"/>
    <w:rsid w:val="00BA3055"/>
    <w:rsid w:val="00BA320C"/>
    <w:rsid w:val="00BA3B83"/>
    <w:rsid w:val="00BA3BF0"/>
    <w:rsid w:val="00BA5F48"/>
    <w:rsid w:val="00BA6375"/>
    <w:rsid w:val="00BA7021"/>
    <w:rsid w:val="00BB217D"/>
    <w:rsid w:val="00BB27A8"/>
    <w:rsid w:val="00BB2B12"/>
    <w:rsid w:val="00BB3445"/>
    <w:rsid w:val="00BB4B6A"/>
    <w:rsid w:val="00BC0104"/>
    <w:rsid w:val="00BC0870"/>
    <w:rsid w:val="00BC2293"/>
    <w:rsid w:val="00BC4C5B"/>
    <w:rsid w:val="00BC5ADD"/>
    <w:rsid w:val="00BC5E4E"/>
    <w:rsid w:val="00BC62C9"/>
    <w:rsid w:val="00BC6687"/>
    <w:rsid w:val="00BC71A1"/>
    <w:rsid w:val="00BC7428"/>
    <w:rsid w:val="00BD39BD"/>
    <w:rsid w:val="00BD3E05"/>
    <w:rsid w:val="00BD40A0"/>
    <w:rsid w:val="00BD48C0"/>
    <w:rsid w:val="00BD4DA6"/>
    <w:rsid w:val="00BD5622"/>
    <w:rsid w:val="00BD620B"/>
    <w:rsid w:val="00BD637E"/>
    <w:rsid w:val="00BE0034"/>
    <w:rsid w:val="00BE0111"/>
    <w:rsid w:val="00BE0676"/>
    <w:rsid w:val="00BE32E5"/>
    <w:rsid w:val="00BE53E6"/>
    <w:rsid w:val="00BE5A9F"/>
    <w:rsid w:val="00BE6276"/>
    <w:rsid w:val="00BE6A68"/>
    <w:rsid w:val="00BE6C64"/>
    <w:rsid w:val="00BF1251"/>
    <w:rsid w:val="00BF221F"/>
    <w:rsid w:val="00BF2878"/>
    <w:rsid w:val="00BF37F1"/>
    <w:rsid w:val="00BF525A"/>
    <w:rsid w:val="00BF5FBC"/>
    <w:rsid w:val="00BF632F"/>
    <w:rsid w:val="00BF7537"/>
    <w:rsid w:val="00BF7F47"/>
    <w:rsid w:val="00C01442"/>
    <w:rsid w:val="00C01679"/>
    <w:rsid w:val="00C05A31"/>
    <w:rsid w:val="00C05CE4"/>
    <w:rsid w:val="00C065B1"/>
    <w:rsid w:val="00C06A7E"/>
    <w:rsid w:val="00C06FE7"/>
    <w:rsid w:val="00C1008D"/>
    <w:rsid w:val="00C109AD"/>
    <w:rsid w:val="00C147B2"/>
    <w:rsid w:val="00C16B8B"/>
    <w:rsid w:val="00C20B65"/>
    <w:rsid w:val="00C227DA"/>
    <w:rsid w:val="00C23BB3"/>
    <w:rsid w:val="00C242BA"/>
    <w:rsid w:val="00C24390"/>
    <w:rsid w:val="00C2591B"/>
    <w:rsid w:val="00C26C7A"/>
    <w:rsid w:val="00C30206"/>
    <w:rsid w:val="00C308EF"/>
    <w:rsid w:val="00C30A8E"/>
    <w:rsid w:val="00C31210"/>
    <w:rsid w:val="00C33D75"/>
    <w:rsid w:val="00C3409E"/>
    <w:rsid w:val="00C34C18"/>
    <w:rsid w:val="00C35672"/>
    <w:rsid w:val="00C35F55"/>
    <w:rsid w:val="00C37350"/>
    <w:rsid w:val="00C37632"/>
    <w:rsid w:val="00C37833"/>
    <w:rsid w:val="00C37B47"/>
    <w:rsid w:val="00C40039"/>
    <w:rsid w:val="00C448DB"/>
    <w:rsid w:val="00C460CF"/>
    <w:rsid w:val="00C463DA"/>
    <w:rsid w:val="00C5253F"/>
    <w:rsid w:val="00C52D4B"/>
    <w:rsid w:val="00C52FDB"/>
    <w:rsid w:val="00C536C9"/>
    <w:rsid w:val="00C539AB"/>
    <w:rsid w:val="00C53E88"/>
    <w:rsid w:val="00C54012"/>
    <w:rsid w:val="00C54257"/>
    <w:rsid w:val="00C55086"/>
    <w:rsid w:val="00C55E23"/>
    <w:rsid w:val="00C57582"/>
    <w:rsid w:val="00C57B3C"/>
    <w:rsid w:val="00C57F32"/>
    <w:rsid w:val="00C60307"/>
    <w:rsid w:val="00C61AD6"/>
    <w:rsid w:val="00C61ECF"/>
    <w:rsid w:val="00C6219B"/>
    <w:rsid w:val="00C626AC"/>
    <w:rsid w:val="00C62A6D"/>
    <w:rsid w:val="00C6414F"/>
    <w:rsid w:val="00C647F0"/>
    <w:rsid w:val="00C67736"/>
    <w:rsid w:val="00C67DED"/>
    <w:rsid w:val="00C67F53"/>
    <w:rsid w:val="00C708F3"/>
    <w:rsid w:val="00C70B44"/>
    <w:rsid w:val="00C70C00"/>
    <w:rsid w:val="00C717BC"/>
    <w:rsid w:val="00C71B92"/>
    <w:rsid w:val="00C71D92"/>
    <w:rsid w:val="00C73E8B"/>
    <w:rsid w:val="00C74670"/>
    <w:rsid w:val="00C74756"/>
    <w:rsid w:val="00C75C29"/>
    <w:rsid w:val="00C75C67"/>
    <w:rsid w:val="00C776D8"/>
    <w:rsid w:val="00C77DEB"/>
    <w:rsid w:val="00C80E48"/>
    <w:rsid w:val="00C812D6"/>
    <w:rsid w:val="00C81DAB"/>
    <w:rsid w:val="00C8255F"/>
    <w:rsid w:val="00C84217"/>
    <w:rsid w:val="00C85734"/>
    <w:rsid w:val="00C858AB"/>
    <w:rsid w:val="00C85CB2"/>
    <w:rsid w:val="00C85DD7"/>
    <w:rsid w:val="00C90589"/>
    <w:rsid w:val="00C90B85"/>
    <w:rsid w:val="00C91EF4"/>
    <w:rsid w:val="00C924A2"/>
    <w:rsid w:val="00C92864"/>
    <w:rsid w:val="00C92A91"/>
    <w:rsid w:val="00C9318C"/>
    <w:rsid w:val="00C9451A"/>
    <w:rsid w:val="00C9493E"/>
    <w:rsid w:val="00C94A1E"/>
    <w:rsid w:val="00C94A6E"/>
    <w:rsid w:val="00C95065"/>
    <w:rsid w:val="00C958F3"/>
    <w:rsid w:val="00C95D99"/>
    <w:rsid w:val="00C95F28"/>
    <w:rsid w:val="00C97098"/>
    <w:rsid w:val="00CA0563"/>
    <w:rsid w:val="00CA2D9C"/>
    <w:rsid w:val="00CA30F0"/>
    <w:rsid w:val="00CA312B"/>
    <w:rsid w:val="00CA4B76"/>
    <w:rsid w:val="00CA5959"/>
    <w:rsid w:val="00CA6140"/>
    <w:rsid w:val="00CA6497"/>
    <w:rsid w:val="00CB0303"/>
    <w:rsid w:val="00CB0C85"/>
    <w:rsid w:val="00CB25A4"/>
    <w:rsid w:val="00CB27E8"/>
    <w:rsid w:val="00CB3892"/>
    <w:rsid w:val="00CB3E68"/>
    <w:rsid w:val="00CB41AA"/>
    <w:rsid w:val="00CB54D4"/>
    <w:rsid w:val="00CB7582"/>
    <w:rsid w:val="00CB7B90"/>
    <w:rsid w:val="00CB7E36"/>
    <w:rsid w:val="00CC02F2"/>
    <w:rsid w:val="00CC13CE"/>
    <w:rsid w:val="00CC1895"/>
    <w:rsid w:val="00CC1A49"/>
    <w:rsid w:val="00CC2921"/>
    <w:rsid w:val="00CC2E9F"/>
    <w:rsid w:val="00CC352C"/>
    <w:rsid w:val="00CC4279"/>
    <w:rsid w:val="00CC486E"/>
    <w:rsid w:val="00CC48FE"/>
    <w:rsid w:val="00CC4AB0"/>
    <w:rsid w:val="00CC646D"/>
    <w:rsid w:val="00CC68F0"/>
    <w:rsid w:val="00CC73B1"/>
    <w:rsid w:val="00CC7A58"/>
    <w:rsid w:val="00CD0692"/>
    <w:rsid w:val="00CD0711"/>
    <w:rsid w:val="00CD079C"/>
    <w:rsid w:val="00CD0AB5"/>
    <w:rsid w:val="00CD12A0"/>
    <w:rsid w:val="00CD1833"/>
    <w:rsid w:val="00CD1A6F"/>
    <w:rsid w:val="00CD1CA5"/>
    <w:rsid w:val="00CD1DDF"/>
    <w:rsid w:val="00CD1FC8"/>
    <w:rsid w:val="00CD23D2"/>
    <w:rsid w:val="00CD28A5"/>
    <w:rsid w:val="00CD308A"/>
    <w:rsid w:val="00CD353B"/>
    <w:rsid w:val="00CD47CD"/>
    <w:rsid w:val="00CD480E"/>
    <w:rsid w:val="00CD4AFA"/>
    <w:rsid w:val="00CD54F9"/>
    <w:rsid w:val="00CD5B7E"/>
    <w:rsid w:val="00CD7677"/>
    <w:rsid w:val="00CE089D"/>
    <w:rsid w:val="00CE0B94"/>
    <w:rsid w:val="00CE22A6"/>
    <w:rsid w:val="00CE2AED"/>
    <w:rsid w:val="00CE3741"/>
    <w:rsid w:val="00CE467A"/>
    <w:rsid w:val="00CE4D83"/>
    <w:rsid w:val="00CE57D6"/>
    <w:rsid w:val="00CE70F6"/>
    <w:rsid w:val="00CE7232"/>
    <w:rsid w:val="00CE72B2"/>
    <w:rsid w:val="00CF124E"/>
    <w:rsid w:val="00CF1696"/>
    <w:rsid w:val="00CF17FF"/>
    <w:rsid w:val="00CF3A0D"/>
    <w:rsid w:val="00CF5704"/>
    <w:rsid w:val="00CF6556"/>
    <w:rsid w:val="00CF7FD6"/>
    <w:rsid w:val="00D001D4"/>
    <w:rsid w:val="00D01886"/>
    <w:rsid w:val="00D02B83"/>
    <w:rsid w:val="00D02FF8"/>
    <w:rsid w:val="00D03568"/>
    <w:rsid w:val="00D040D5"/>
    <w:rsid w:val="00D04F1C"/>
    <w:rsid w:val="00D04F23"/>
    <w:rsid w:val="00D05121"/>
    <w:rsid w:val="00D0528D"/>
    <w:rsid w:val="00D06578"/>
    <w:rsid w:val="00D10B85"/>
    <w:rsid w:val="00D114A1"/>
    <w:rsid w:val="00D12304"/>
    <w:rsid w:val="00D12699"/>
    <w:rsid w:val="00D127D3"/>
    <w:rsid w:val="00D13272"/>
    <w:rsid w:val="00D13BC4"/>
    <w:rsid w:val="00D14FE7"/>
    <w:rsid w:val="00D1513C"/>
    <w:rsid w:val="00D156DC"/>
    <w:rsid w:val="00D1690D"/>
    <w:rsid w:val="00D16D1C"/>
    <w:rsid w:val="00D1795F"/>
    <w:rsid w:val="00D17AD6"/>
    <w:rsid w:val="00D21818"/>
    <w:rsid w:val="00D225B7"/>
    <w:rsid w:val="00D23D2C"/>
    <w:rsid w:val="00D25AF4"/>
    <w:rsid w:val="00D25EEF"/>
    <w:rsid w:val="00D27C0A"/>
    <w:rsid w:val="00D30B27"/>
    <w:rsid w:val="00D30BE5"/>
    <w:rsid w:val="00D30C05"/>
    <w:rsid w:val="00D329B2"/>
    <w:rsid w:val="00D32D8A"/>
    <w:rsid w:val="00D3338D"/>
    <w:rsid w:val="00D339D8"/>
    <w:rsid w:val="00D34A41"/>
    <w:rsid w:val="00D350F4"/>
    <w:rsid w:val="00D35B88"/>
    <w:rsid w:val="00D35BA5"/>
    <w:rsid w:val="00D35EEF"/>
    <w:rsid w:val="00D37107"/>
    <w:rsid w:val="00D37262"/>
    <w:rsid w:val="00D37300"/>
    <w:rsid w:val="00D375CC"/>
    <w:rsid w:val="00D400A7"/>
    <w:rsid w:val="00D40171"/>
    <w:rsid w:val="00D405DE"/>
    <w:rsid w:val="00D40B33"/>
    <w:rsid w:val="00D40E77"/>
    <w:rsid w:val="00D41D97"/>
    <w:rsid w:val="00D41FE3"/>
    <w:rsid w:val="00D42F67"/>
    <w:rsid w:val="00D431F3"/>
    <w:rsid w:val="00D4343A"/>
    <w:rsid w:val="00D449CE"/>
    <w:rsid w:val="00D45933"/>
    <w:rsid w:val="00D45ADC"/>
    <w:rsid w:val="00D46BA4"/>
    <w:rsid w:val="00D4736F"/>
    <w:rsid w:val="00D51170"/>
    <w:rsid w:val="00D52AB6"/>
    <w:rsid w:val="00D531D8"/>
    <w:rsid w:val="00D554FB"/>
    <w:rsid w:val="00D5679C"/>
    <w:rsid w:val="00D56AD5"/>
    <w:rsid w:val="00D56ED2"/>
    <w:rsid w:val="00D57D1A"/>
    <w:rsid w:val="00D61265"/>
    <w:rsid w:val="00D617B5"/>
    <w:rsid w:val="00D626E7"/>
    <w:rsid w:val="00D62DA7"/>
    <w:rsid w:val="00D63AE9"/>
    <w:rsid w:val="00D65EB6"/>
    <w:rsid w:val="00D6607A"/>
    <w:rsid w:val="00D6750E"/>
    <w:rsid w:val="00D706FA"/>
    <w:rsid w:val="00D71F58"/>
    <w:rsid w:val="00D730A1"/>
    <w:rsid w:val="00D73841"/>
    <w:rsid w:val="00D74B4F"/>
    <w:rsid w:val="00D74CFA"/>
    <w:rsid w:val="00D75F94"/>
    <w:rsid w:val="00D76DCF"/>
    <w:rsid w:val="00D76FA2"/>
    <w:rsid w:val="00D77013"/>
    <w:rsid w:val="00D80F8B"/>
    <w:rsid w:val="00D82272"/>
    <w:rsid w:val="00D8280F"/>
    <w:rsid w:val="00D8349D"/>
    <w:rsid w:val="00D839D6"/>
    <w:rsid w:val="00D858A3"/>
    <w:rsid w:val="00D85C21"/>
    <w:rsid w:val="00D871E4"/>
    <w:rsid w:val="00D876DB"/>
    <w:rsid w:val="00D87A50"/>
    <w:rsid w:val="00D9015A"/>
    <w:rsid w:val="00D91D45"/>
    <w:rsid w:val="00D91FD9"/>
    <w:rsid w:val="00D93B31"/>
    <w:rsid w:val="00D93CA8"/>
    <w:rsid w:val="00D94B0B"/>
    <w:rsid w:val="00D96FE2"/>
    <w:rsid w:val="00D97039"/>
    <w:rsid w:val="00DA299A"/>
    <w:rsid w:val="00DA355F"/>
    <w:rsid w:val="00DA3873"/>
    <w:rsid w:val="00DA3B50"/>
    <w:rsid w:val="00DA41ED"/>
    <w:rsid w:val="00DA604F"/>
    <w:rsid w:val="00DA6A56"/>
    <w:rsid w:val="00DA6B68"/>
    <w:rsid w:val="00DA6D2C"/>
    <w:rsid w:val="00DA718C"/>
    <w:rsid w:val="00DA756F"/>
    <w:rsid w:val="00DA7597"/>
    <w:rsid w:val="00DB11AC"/>
    <w:rsid w:val="00DB2EE8"/>
    <w:rsid w:val="00DB312F"/>
    <w:rsid w:val="00DB3606"/>
    <w:rsid w:val="00DB3DB3"/>
    <w:rsid w:val="00DB4679"/>
    <w:rsid w:val="00DB4AD3"/>
    <w:rsid w:val="00DB5D19"/>
    <w:rsid w:val="00DB6DCF"/>
    <w:rsid w:val="00DC0AA5"/>
    <w:rsid w:val="00DC0E05"/>
    <w:rsid w:val="00DC140D"/>
    <w:rsid w:val="00DC191D"/>
    <w:rsid w:val="00DC1FA9"/>
    <w:rsid w:val="00DC21E8"/>
    <w:rsid w:val="00DC3C45"/>
    <w:rsid w:val="00DC5D09"/>
    <w:rsid w:val="00DC5EA6"/>
    <w:rsid w:val="00DD04FC"/>
    <w:rsid w:val="00DD1FA5"/>
    <w:rsid w:val="00DD20FC"/>
    <w:rsid w:val="00DD27AE"/>
    <w:rsid w:val="00DD3066"/>
    <w:rsid w:val="00DD4590"/>
    <w:rsid w:val="00DD4E6D"/>
    <w:rsid w:val="00DD4F97"/>
    <w:rsid w:val="00DD5109"/>
    <w:rsid w:val="00DD5B9C"/>
    <w:rsid w:val="00DD64BD"/>
    <w:rsid w:val="00DD77F2"/>
    <w:rsid w:val="00DE0A2C"/>
    <w:rsid w:val="00DE2442"/>
    <w:rsid w:val="00DE2995"/>
    <w:rsid w:val="00DE300D"/>
    <w:rsid w:val="00DE3461"/>
    <w:rsid w:val="00DE3502"/>
    <w:rsid w:val="00DE380A"/>
    <w:rsid w:val="00DE4A51"/>
    <w:rsid w:val="00DE5659"/>
    <w:rsid w:val="00DE5CAB"/>
    <w:rsid w:val="00DE6189"/>
    <w:rsid w:val="00DE6D5A"/>
    <w:rsid w:val="00DF07CD"/>
    <w:rsid w:val="00DF07EF"/>
    <w:rsid w:val="00DF34E8"/>
    <w:rsid w:val="00DF370D"/>
    <w:rsid w:val="00DF3C9F"/>
    <w:rsid w:val="00DF4224"/>
    <w:rsid w:val="00DF534A"/>
    <w:rsid w:val="00DF55C6"/>
    <w:rsid w:val="00DF6CD6"/>
    <w:rsid w:val="00DF7B5B"/>
    <w:rsid w:val="00DF7FAC"/>
    <w:rsid w:val="00E001CA"/>
    <w:rsid w:val="00E00F1C"/>
    <w:rsid w:val="00E03231"/>
    <w:rsid w:val="00E03453"/>
    <w:rsid w:val="00E06A83"/>
    <w:rsid w:val="00E11BC2"/>
    <w:rsid w:val="00E13C58"/>
    <w:rsid w:val="00E1485D"/>
    <w:rsid w:val="00E14AEA"/>
    <w:rsid w:val="00E14D38"/>
    <w:rsid w:val="00E16008"/>
    <w:rsid w:val="00E16DDD"/>
    <w:rsid w:val="00E1762E"/>
    <w:rsid w:val="00E17E2F"/>
    <w:rsid w:val="00E21E46"/>
    <w:rsid w:val="00E23491"/>
    <w:rsid w:val="00E23820"/>
    <w:rsid w:val="00E24178"/>
    <w:rsid w:val="00E24911"/>
    <w:rsid w:val="00E249EC"/>
    <w:rsid w:val="00E24C6F"/>
    <w:rsid w:val="00E25A87"/>
    <w:rsid w:val="00E2672E"/>
    <w:rsid w:val="00E27AE0"/>
    <w:rsid w:val="00E3025D"/>
    <w:rsid w:val="00E30771"/>
    <w:rsid w:val="00E3203F"/>
    <w:rsid w:val="00E32B8C"/>
    <w:rsid w:val="00E33CE3"/>
    <w:rsid w:val="00E35343"/>
    <w:rsid w:val="00E3586B"/>
    <w:rsid w:val="00E35F6B"/>
    <w:rsid w:val="00E3642D"/>
    <w:rsid w:val="00E372CF"/>
    <w:rsid w:val="00E37B9E"/>
    <w:rsid w:val="00E402C0"/>
    <w:rsid w:val="00E40592"/>
    <w:rsid w:val="00E42543"/>
    <w:rsid w:val="00E43ABD"/>
    <w:rsid w:val="00E44000"/>
    <w:rsid w:val="00E44416"/>
    <w:rsid w:val="00E45649"/>
    <w:rsid w:val="00E45C45"/>
    <w:rsid w:val="00E45D92"/>
    <w:rsid w:val="00E46571"/>
    <w:rsid w:val="00E46EEC"/>
    <w:rsid w:val="00E514F2"/>
    <w:rsid w:val="00E51C29"/>
    <w:rsid w:val="00E52342"/>
    <w:rsid w:val="00E5271A"/>
    <w:rsid w:val="00E53343"/>
    <w:rsid w:val="00E5373C"/>
    <w:rsid w:val="00E54BCB"/>
    <w:rsid w:val="00E54E91"/>
    <w:rsid w:val="00E552F4"/>
    <w:rsid w:val="00E55A1E"/>
    <w:rsid w:val="00E55BE9"/>
    <w:rsid w:val="00E56B98"/>
    <w:rsid w:val="00E57F40"/>
    <w:rsid w:val="00E61CEB"/>
    <w:rsid w:val="00E636B5"/>
    <w:rsid w:val="00E64DDC"/>
    <w:rsid w:val="00E653A1"/>
    <w:rsid w:val="00E7079E"/>
    <w:rsid w:val="00E70ABB"/>
    <w:rsid w:val="00E70FE8"/>
    <w:rsid w:val="00E7190E"/>
    <w:rsid w:val="00E730B6"/>
    <w:rsid w:val="00E73634"/>
    <w:rsid w:val="00E745CB"/>
    <w:rsid w:val="00E749D3"/>
    <w:rsid w:val="00E74BB2"/>
    <w:rsid w:val="00E74BD7"/>
    <w:rsid w:val="00E75D82"/>
    <w:rsid w:val="00E76156"/>
    <w:rsid w:val="00E76DD6"/>
    <w:rsid w:val="00E76E10"/>
    <w:rsid w:val="00E77C90"/>
    <w:rsid w:val="00E80118"/>
    <w:rsid w:val="00E80D1F"/>
    <w:rsid w:val="00E8100F"/>
    <w:rsid w:val="00E82020"/>
    <w:rsid w:val="00E8357B"/>
    <w:rsid w:val="00E83BA9"/>
    <w:rsid w:val="00E83DFD"/>
    <w:rsid w:val="00E843B9"/>
    <w:rsid w:val="00E84EEC"/>
    <w:rsid w:val="00E854E3"/>
    <w:rsid w:val="00E878F2"/>
    <w:rsid w:val="00E920BB"/>
    <w:rsid w:val="00E92CDE"/>
    <w:rsid w:val="00E9334A"/>
    <w:rsid w:val="00E934D0"/>
    <w:rsid w:val="00E97527"/>
    <w:rsid w:val="00EA1EBF"/>
    <w:rsid w:val="00EA20B2"/>
    <w:rsid w:val="00EA222E"/>
    <w:rsid w:val="00EA27C5"/>
    <w:rsid w:val="00EA2B6F"/>
    <w:rsid w:val="00EA2E3C"/>
    <w:rsid w:val="00EA335E"/>
    <w:rsid w:val="00EA355A"/>
    <w:rsid w:val="00EA3E92"/>
    <w:rsid w:val="00EA456F"/>
    <w:rsid w:val="00EA4EC0"/>
    <w:rsid w:val="00EA77C8"/>
    <w:rsid w:val="00EB0086"/>
    <w:rsid w:val="00EB09D4"/>
    <w:rsid w:val="00EB35D7"/>
    <w:rsid w:val="00EB5952"/>
    <w:rsid w:val="00EB5C6C"/>
    <w:rsid w:val="00EB5D03"/>
    <w:rsid w:val="00EC0086"/>
    <w:rsid w:val="00EC0DED"/>
    <w:rsid w:val="00EC17DA"/>
    <w:rsid w:val="00EC2456"/>
    <w:rsid w:val="00EC39E6"/>
    <w:rsid w:val="00EC400D"/>
    <w:rsid w:val="00EC5C1D"/>
    <w:rsid w:val="00ED0BAB"/>
    <w:rsid w:val="00ED2B8F"/>
    <w:rsid w:val="00ED2C3E"/>
    <w:rsid w:val="00ED4E7C"/>
    <w:rsid w:val="00ED5FEB"/>
    <w:rsid w:val="00ED61B1"/>
    <w:rsid w:val="00ED6828"/>
    <w:rsid w:val="00ED6858"/>
    <w:rsid w:val="00ED78DC"/>
    <w:rsid w:val="00ED7CF6"/>
    <w:rsid w:val="00EE0595"/>
    <w:rsid w:val="00EE0DE2"/>
    <w:rsid w:val="00EE33DD"/>
    <w:rsid w:val="00EE34C1"/>
    <w:rsid w:val="00EE3D2D"/>
    <w:rsid w:val="00EE451D"/>
    <w:rsid w:val="00EE523D"/>
    <w:rsid w:val="00EE57F1"/>
    <w:rsid w:val="00EF118F"/>
    <w:rsid w:val="00EF1943"/>
    <w:rsid w:val="00EF3734"/>
    <w:rsid w:val="00EF44D7"/>
    <w:rsid w:val="00EF5506"/>
    <w:rsid w:val="00EF5AC4"/>
    <w:rsid w:val="00EF656F"/>
    <w:rsid w:val="00EF6D98"/>
    <w:rsid w:val="00F00ED6"/>
    <w:rsid w:val="00F0225E"/>
    <w:rsid w:val="00F0288B"/>
    <w:rsid w:val="00F02DEB"/>
    <w:rsid w:val="00F02F5F"/>
    <w:rsid w:val="00F03DBC"/>
    <w:rsid w:val="00F04467"/>
    <w:rsid w:val="00F05479"/>
    <w:rsid w:val="00F06878"/>
    <w:rsid w:val="00F0748A"/>
    <w:rsid w:val="00F075C6"/>
    <w:rsid w:val="00F07AC4"/>
    <w:rsid w:val="00F10EC1"/>
    <w:rsid w:val="00F110FC"/>
    <w:rsid w:val="00F1151A"/>
    <w:rsid w:val="00F12089"/>
    <w:rsid w:val="00F12D7E"/>
    <w:rsid w:val="00F13DFA"/>
    <w:rsid w:val="00F14405"/>
    <w:rsid w:val="00F16DA5"/>
    <w:rsid w:val="00F2200D"/>
    <w:rsid w:val="00F22E05"/>
    <w:rsid w:val="00F2300A"/>
    <w:rsid w:val="00F2343B"/>
    <w:rsid w:val="00F2444A"/>
    <w:rsid w:val="00F257C9"/>
    <w:rsid w:val="00F25E92"/>
    <w:rsid w:val="00F26FC6"/>
    <w:rsid w:val="00F30F50"/>
    <w:rsid w:val="00F311E3"/>
    <w:rsid w:val="00F316F2"/>
    <w:rsid w:val="00F32C5B"/>
    <w:rsid w:val="00F334E2"/>
    <w:rsid w:val="00F34CCC"/>
    <w:rsid w:val="00F35CB6"/>
    <w:rsid w:val="00F35D36"/>
    <w:rsid w:val="00F36877"/>
    <w:rsid w:val="00F37AA0"/>
    <w:rsid w:val="00F37C47"/>
    <w:rsid w:val="00F40913"/>
    <w:rsid w:val="00F419D1"/>
    <w:rsid w:val="00F42387"/>
    <w:rsid w:val="00F42C9C"/>
    <w:rsid w:val="00F43063"/>
    <w:rsid w:val="00F44506"/>
    <w:rsid w:val="00F447D2"/>
    <w:rsid w:val="00F44878"/>
    <w:rsid w:val="00F45667"/>
    <w:rsid w:val="00F46180"/>
    <w:rsid w:val="00F46257"/>
    <w:rsid w:val="00F46E99"/>
    <w:rsid w:val="00F47364"/>
    <w:rsid w:val="00F503F1"/>
    <w:rsid w:val="00F5057D"/>
    <w:rsid w:val="00F50B82"/>
    <w:rsid w:val="00F50CE3"/>
    <w:rsid w:val="00F53AA2"/>
    <w:rsid w:val="00F540EF"/>
    <w:rsid w:val="00F550B3"/>
    <w:rsid w:val="00F56146"/>
    <w:rsid w:val="00F5722F"/>
    <w:rsid w:val="00F61B3D"/>
    <w:rsid w:val="00F62123"/>
    <w:rsid w:val="00F624AF"/>
    <w:rsid w:val="00F632F2"/>
    <w:rsid w:val="00F63520"/>
    <w:rsid w:val="00F64AA0"/>
    <w:rsid w:val="00F65267"/>
    <w:rsid w:val="00F657C7"/>
    <w:rsid w:val="00F66EF1"/>
    <w:rsid w:val="00F675F8"/>
    <w:rsid w:val="00F67C7F"/>
    <w:rsid w:val="00F70E3B"/>
    <w:rsid w:val="00F72F5F"/>
    <w:rsid w:val="00F74969"/>
    <w:rsid w:val="00F75B0B"/>
    <w:rsid w:val="00F75C33"/>
    <w:rsid w:val="00F765BB"/>
    <w:rsid w:val="00F7764C"/>
    <w:rsid w:val="00F80A75"/>
    <w:rsid w:val="00F812E4"/>
    <w:rsid w:val="00F81F67"/>
    <w:rsid w:val="00F8201C"/>
    <w:rsid w:val="00F85B86"/>
    <w:rsid w:val="00F87E0E"/>
    <w:rsid w:val="00F9235F"/>
    <w:rsid w:val="00F92E7C"/>
    <w:rsid w:val="00F930CC"/>
    <w:rsid w:val="00F94FD6"/>
    <w:rsid w:val="00F952B5"/>
    <w:rsid w:val="00F95EB6"/>
    <w:rsid w:val="00F96FC2"/>
    <w:rsid w:val="00FA02DF"/>
    <w:rsid w:val="00FA0EBF"/>
    <w:rsid w:val="00FA24FC"/>
    <w:rsid w:val="00FA387D"/>
    <w:rsid w:val="00FA3C6A"/>
    <w:rsid w:val="00FA3CEC"/>
    <w:rsid w:val="00FA4391"/>
    <w:rsid w:val="00FA4516"/>
    <w:rsid w:val="00FA4543"/>
    <w:rsid w:val="00FA5552"/>
    <w:rsid w:val="00FA61CA"/>
    <w:rsid w:val="00FA7302"/>
    <w:rsid w:val="00FA7BF5"/>
    <w:rsid w:val="00FA7FF6"/>
    <w:rsid w:val="00FB073C"/>
    <w:rsid w:val="00FB0D49"/>
    <w:rsid w:val="00FB1E14"/>
    <w:rsid w:val="00FB51E6"/>
    <w:rsid w:val="00FB5299"/>
    <w:rsid w:val="00FB631A"/>
    <w:rsid w:val="00FB6D72"/>
    <w:rsid w:val="00FC12A2"/>
    <w:rsid w:val="00FC2795"/>
    <w:rsid w:val="00FC2E4D"/>
    <w:rsid w:val="00FC35E5"/>
    <w:rsid w:val="00FC5404"/>
    <w:rsid w:val="00FC544F"/>
    <w:rsid w:val="00FC7832"/>
    <w:rsid w:val="00FD0603"/>
    <w:rsid w:val="00FD1203"/>
    <w:rsid w:val="00FD1651"/>
    <w:rsid w:val="00FD29E7"/>
    <w:rsid w:val="00FD2DF1"/>
    <w:rsid w:val="00FD47FA"/>
    <w:rsid w:val="00FD5C25"/>
    <w:rsid w:val="00FD686E"/>
    <w:rsid w:val="00FD79EE"/>
    <w:rsid w:val="00FE0D3A"/>
    <w:rsid w:val="00FE1A64"/>
    <w:rsid w:val="00FE27C9"/>
    <w:rsid w:val="00FE280D"/>
    <w:rsid w:val="00FE3EF5"/>
    <w:rsid w:val="00FE4056"/>
    <w:rsid w:val="00FE5226"/>
    <w:rsid w:val="00FE5732"/>
    <w:rsid w:val="00FE7B44"/>
    <w:rsid w:val="00FF177D"/>
    <w:rsid w:val="00FF1914"/>
    <w:rsid w:val="00FF349A"/>
    <w:rsid w:val="00FF3C44"/>
    <w:rsid w:val="00FF43F9"/>
    <w:rsid w:val="00FF482C"/>
    <w:rsid w:val="00FF4C28"/>
    <w:rsid w:val="00FF582D"/>
  </w:rsids>
  <m:mathPr>
    <m:mathFont m:val="Cambria Math"/>
    <m:brkBin m:val="before"/>
    <m:brkBinSub m:val="--"/>
    <m:smallFrac m:val="0"/>
    <m:dispDef/>
    <m:lMargin m:val="0"/>
    <m:rMargin m:val="0"/>
    <m:defJc m:val="centerGroup"/>
    <m:wrapIndent m:val="1440"/>
    <m:intLim m:val="subSup"/>
    <m:naryLim m:val="undOvr"/>
  </m:mathPr>
  <w:themeFontLang w:val="en-US" w:eastAsia="zh-CN" w:bidi="b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1EE5F5"/>
  <w14:defaultImageDpi w14:val="32767"/>
  <w15:docId w15:val="{FBA30764-0433-4A57-A64B-CFB9F660D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7A1D"/>
    <w:rPr>
      <w:rFonts w:ascii="Times New Roman" w:eastAsia="Times New Roman" w:hAnsi="Times New Roman" w:cs="Times New Roman"/>
    </w:rPr>
  </w:style>
  <w:style w:type="paragraph" w:styleId="Heading1">
    <w:name w:val="heading 1"/>
    <w:basedOn w:val="Normal"/>
    <w:next w:val="Normal"/>
    <w:link w:val="Heading1Char"/>
    <w:qFormat/>
    <w:rsid w:val="00253882"/>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uiPriority w:val="9"/>
    <w:unhideWhenUsed/>
    <w:qFormat/>
    <w:rsid w:val="00864531"/>
    <w:pPr>
      <w:keepNext/>
      <w:keepLines/>
      <w:spacing w:before="40"/>
      <w:outlineLvl w:val="1"/>
    </w:pPr>
    <w:rPr>
      <w:rFonts w:ascii="Garamond" w:eastAsiaTheme="majorEastAsia" w:hAnsi="Garamond" w:cstheme="majorBidi"/>
      <w:b/>
      <w:sz w:val="26"/>
      <w:szCs w:val="26"/>
    </w:rPr>
  </w:style>
  <w:style w:type="paragraph" w:styleId="Heading3">
    <w:name w:val="heading 3"/>
    <w:basedOn w:val="Normal"/>
    <w:next w:val="Normal"/>
    <w:link w:val="Heading3Char"/>
    <w:uiPriority w:val="9"/>
    <w:unhideWhenUsed/>
    <w:qFormat/>
    <w:rsid w:val="00C626AC"/>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626A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53882"/>
    <w:rPr>
      <w:rFonts w:ascii="Century Gothic" w:eastAsia="Times New Roman" w:hAnsi="Century Gothic" w:cs="Times New Roman"/>
      <w:b/>
      <w:smallCaps/>
      <w:spacing w:val="-2"/>
      <w:sz w:val="28"/>
      <w:szCs w:val="20"/>
      <w:lang w:val="fr-FR"/>
    </w:rPr>
  </w:style>
  <w:style w:type="character" w:customStyle="1" w:styleId="Heading2Char">
    <w:name w:val="Heading 2 Char"/>
    <w:basedOn w:val="DefaultParagraphFont"/>
    <w:link w:val="Heading2"/>
    <w:uiPriority w:val="9"/>
    <w:rsid w:val="00022572"/>
    <w:rPr>
      <w:rFonts w:ascii="Garamond" w:eastAsiaTheme="majorEastAsia" w:hAnsi="Garamond" w:cstheme="majorBidi"/>
      <w:b/>
      <w:sz w:val="26"/>
      <w:szCs w:val="26"/>
    </w:rPr>
  </w:style>
  <w:style w:type="character" w:customStyle="1" w:styleId="Heading3Char">
    <w:name w:val="Heading 3 Char"/>
    <w:basedOn w:val="DefaultParagraphFont"/>
    <w:link w:val="Heading3"/>
    <w:uiPriority w:val="9"/>
    <w:rsid w:val="00022572"/>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022572"/>
    <w:rPr>
      <w:rFonts w:asciiTheme="majorHAnsi" w:eastAsiaTheme="majorEastAsia" w:hAnsiTheme="majorHAnsi" w:cstheme="majorBidi"/>
      <w:i/>
      <w:iCs/>
      <w:color w:val="2F5496" w:themeColor="accent1" w:themeShade="BF"/>
      <w:sz w:val="20"/>
    </w:rPr>
  </w:style>
  <w:style w:type="character" w:styleId="Hyperlink">
    <w:name w:val="Hyperlink"/>
    <w:uiPriority w:val="99"/>
    <w:rsid w:val="00CC48FE"/>
    <w:rPr>
      <w:rFonts w:cs="Times New Roman"/>
      <w:color w:val="0000FF"/>
      <w:u w:val="single"/>
    </w:rPr>
  </w:style>
  <w:style w:type="paragraph" w:styleId="ListParagraph">
    <w:name w:val="List Paragraph"/>
    <w:aliases w:val="List Paragraph1,Numbered paragraph,Project Profile name,Paragraphe de liste1,Medium Grid 1 - Accent 21,List Paragraph (numbered (a)),Numbered List Paragraph,References,ReferencesCxSpLast,Table/Figure Heading,En tête 1,Paragraphe de liste"/>
    <w:basedOn w:val="Normal"/>
    <w:link w:val="ListParagraphChar1"/>
    <w:uiPriority w:val="34"/>
    <w:qFormat/>
    <w:rsid w:val="00C626AC"/>
    <w:pPr>
      <w:ind w:left="72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link w:val="ListParagraph"/>
    <w:uiPriority w:val="34"/>
    <w:qFormat/>
    <w:rsid w:val="00CC48FE"/>
    <w:rPr>
      <w:rFonts w:ascii="Times New Roman" w:eastAsia="SimSun" w:hAnsi="Times New Roman" w:cs="Times New Roman"/>
    </w:rPr>
  </w:style>
  <w:style w:type="character" w:styleId="FollowedHyperlink">
    <w:name w:val="FollowedHyperlink"/>
    <w:basedOn w:val="DefaultParagraphFont"/>
    <w:uiPriority w:val="99"/>
    <w:semiHidden/>
    <w:unhideWhenUsed/>
    <w:rsid w:val="00C626AC"/>
    <w:rPr>
      <w:color w:val="954F72" w:themeColor="followedHyperlink"/>
      <w:u w:val="single"/>
    </w:rPr>
  </w:style>
  <w:style w:type="paragraph" w:styleId="NormalWeb">
    <w:name w:val="Normal (Web)"/>
    <w:aliases w:val=" webb,webb"/>
    <w:basedOn w:val="Normal"/>
    <w:uiPriority w:val="99"/>
    <w:unhideWhenUsed/>
    <w:rsid w:val="00543C77"/>
    <w:pPr>
      <w:spacing w:before="100" w:beforeAutospacing="1" w:after="100" w:afterAutospacing="1"/>
    </w:pPr>
  </w:style>
  <w:style w:type="paragraph" w:styleId="TOCHeading">
    <w:name w:val="TOC Heading"/>
    <w:basedOn w:val="Heading1"/>
    <w:next w:val="Normal"/>
    <w:uiPriority w:val="39"/>
    <w:unhideWhenUsed/>
    <w:qFormat/>
    <w:rsid w:val="00C626AC"/>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styleId="TOC1">
    <w:name w:val="toc 1"/>
    <w:basedOn w:val="Normal"/>
    <w:next w:val="Normal"/>
    <w:autoRedefine/>
    <w:uiPriority w:val="39"/>
    <w:unhideWhenUsed/>
    <w:rsid w:val="00AF0EA6"/>
    <w:pPr>
      <w:tabs>
        <w:tab w:val="right" w:leader="dot" w:pos="9350"/>
      </w:tabs>
      <w:spacing w:after="100"/>
      <w:jc w:val="center"/>
    </w:pPr>
    <w:rPr>
      <w:rFonts w:ascii="Garamond" w:hAnsi="Garamond"/>
      <w:b/>
      <w:bCs/>
      <w:sz w:val="28"/>
      <w:szCs w:val="28"/>
    </w:rPr>
  </w:style>
  <w:style w:type="paragraph" w:styleId="Footer">
    <w:name w:val="footer"/>
    <w:basedOn w:val="Normal"/>
    <w:link w:val="FooterChar"/>
    <w:unhideWhenUsed/>
    <w:rsid w:val="00C626AC"/>
    <w:pPr>
      <w:tabs>
        <w:tab w:val="center" w:pos="4680"/>
        <w:tab w:val="right" w:pos="9360"/>
      </w:tabs>
    </w:pPr>
  </w:style>
  <w:style w:type="character" w:customStyle="1" w:styleId="FooterChar">
    <w:name w:val="Footer Char"/>
    <w:basedOn w:val="DefaultParagraphFont"/>
    <w:link w:val="Footer"/>
    <w:rsid w:val="00920CFF"/>
    <w:rPr>
      <w:rFonts w:ascii="Calibri" w:eastAsia="SimSun" w:hAnsi="Calibri" w:cs="Times New Roman"/>
      <w:sz w:val="20"/>
    </w:rPr>
  </w:style>
  <w:style w:type="character" w:styleId="PageNumber">
    <w:name w:val="page number"/>
    <w:basedOn w:val="DefaultParagraphFont"/>
    <w:uiPriority w:val="99"/>
    <w:semiHidden/>
    <w:unhideWhenUsed/>
    <w:rsid w:val="00543C77"/>
  </w:style>
  <w:style w:type="character" w:styleId="CommentReference">
    <w:name w:val="annotation reference"/>
    <w:basedOn w:val="DefaultParagraphFont"/>
    <w:semiHidden/>
    <w:unhideWhenUsed/>
    <w:rsid w:val="00543C77"/>
    <w:rPr>
      <w:sz w:val="16"/>
      <w:szCs w:val="16"/>
    </w:rPr>
  </w:style>
  <w:style w:type="paragraph" w:styleId="CommentText">
    <w:name w:val="annotation text"/>
    <w:basedOn w:val="Normal"/>
    <w:link w:val="CommentTextChar"/>
    <w:uiPriority w:val="99"/>
    <w:unhideWhenUsed/>
    <w:rsid w:val="00543C77"/>
    <w:rPr>
      <w:szCs w:val="20"/>
    </w:rPr>
  </w:style>
  <w:style w:type="character" w:customStyle="1" w:styleId="CommentTextChar">
    <w:name w:val="Comment Text Char"/>
    <w:basedOn w:val="DefaultParagraphFont"/>
    <w:link w:val="CommentText"/>
    <w:uiPriority w:val="99"/>
    <w:rsid w:val="00195A1C"/>
    <w:rPr>
      <w:rFonts w:ascii="Calibri" w:eastAsia="SimSu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43C77"/>
    <w:rPr>
      <w:b/>
      <w:bCs/>
    </w:rPr>
  </w:style>
  <w:style w:type="character" w:customStyle="1" w:styleId="CommentSubjectChar">
    <w:name w:val="Comment Subject Char"/>
    <w:basedOn w:val="CommentTextChar"/>
    <w:link w:val="CommentSubject"/>
    <w:uiPriority w:val="99"/>
    <w:semiHidden/>
    <w:rsid w:val="00195A1C"/>
    <w:rPr>
      <w:rFonts w:ascii="Calibri" w:eastAsia="SimSun" w:hAnsi="Calibri" w:cs="Times New Roman"/>
      <w:b/>
      <w:bCs/>
      <w:sz w:val="20"/>
      <w:szCs w:val="20"/>
    </w:rPr>
  </w:style>
  <w:style w:type="paragraph" w:styleId="BalloonText">
    <w:name w:val="Balloon Text"/>
    <w:basedOn w:val="Normal"/>
    <w:link w:val="BalloonTextChar"/>
    <w:uiPriority w:val="99"/>
    <w:semiHidden/>
    <w:unhideWhenUsed/>
    <w:rsid w:val="00543C77"/>
    <w:rPr>
      <w:sz w:val="18"/>
      <w:szCs w:val="18"/>
    </w:rPr>
  </w:style>
  <w:style w:type="character" w:customStyle="1" w:styleId="BalloonTextChar">
    <w:name w:val="Balloon Text Char"/>
    <w:basedOn w:val="DefaultParagraphFont"/>
    <w:link w:val="BalloonText"/>
    <w:uiPriority w:val="99"/>
    <w:semiHidden/>
    <w:rsid w:val="00195A1C"/>
    <w:rPr>
      <w:rFonts w:ascii="Times New Roman" w:eastAsia="SimSun" w:hAnsi="Times New Roman" w:cs="Times New Roman"/>
      <w:sz w:val="18"/>
      <w:szCs w:val="18"/>
    </w:rPr>
  </w:style>
  <w:style w:type="table" w:styleId="TableGrid">
    <w:name w:val="Table Grid"/>
    <w:basedOn w:val="TableNormal"/>
    <w:uiPriority w:val="39"/>
    <w:rsid w:val="00B9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qFormat/>
    <w:rsid w:val="00543C77"/>
    <w:pPr>
      <w:numPr>
        <w:numId w:val="8"/>
      </w:numPr>
      <w:spacing w:after="240"/>
    </w:pPr>
    <w:rPr>
      <w:rFonts w:cs="Angsana New"/>
      <w:noProof/>
      <w:szCs w:val="22"/>
    </w:rPr>
  </w:style>
  <w:style w:type="paragraph" w:styleId="Revision">
    <w:name w:val="Revision"/>
    <w:hidden/>
    <w:uiPriority w:val="99"/>
    <w:semiHidden/>
    <w:rsid w:val="00C626AC"/>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s"/>
    <w:basedOn w:val="Normal"/>
    <w:link w:val="FootnoteTextChar"/>
    <w:unhideWhenUsed/>
    <w:qFormat/>
    <w:rsid w:val="00543C77"/>
    <w:rPr>
      <w:szCs w:val="20"/>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
    <w:basedOn w:val="DefaultParagraphFont"/>
    <w:link w:val="FootnoteText"/>
    <w:rsid w:val="009677F3"/>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w:basedOn w:val="DefaultParagraphFont"/>
    <w:link w:val="CharCharCharCharCarChar"/>
    <w:uiPriority w:val="99"/>
    <w:unhideWhenUsed/>
    <w:qFormat/>
    <w:rsid w:val="00543C77"/>
    <w:rPr>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3C6FCA"/>
    <w:pPr>
      <w:spacing w:after="160" w:line="240" w:lineRule="exact"/>
      <w:jc w:val="both"/>
    </w:pPr>
    <w:rPr>
      <w:rFonts w:asciiTheme="minorHAnsi" w:eastAsiaTheme="minorHAnsi" w:hAnsiTheme="minorHAnsi" w:cstheme="minorBidi"/>
      <w:vertAlign w:val="superscript"/>
    </w:rPr>
  </w:style>
  <w:style w:type="paragraph" w:customStyle="1" w:styleId="a">
    <w:name w:val="Абзац списка"/>
    <w:basedOn w:val="Normal"/>
    <w:uiPriority w:val="34"/>
    <w:qFormat/>
    <w:rsid w:val="00022572"/>
    <w:pPr>
      <w:spacing w:after="160" w:line="259" w:lineRule="auto"/>
      <w:ind w:left="720"/>
      <w:contextualSpacing/>
    </w:pPr>
    <w:rPr>
      <w:sz w:val="22"/>
      <w:szCs w:val="22"/>
      <w:lang w:val="sv-SE"/>
    </w:rPr>
  </w:style>
  <w:style w:type="paragraph" w:styleId="Subtitle">
    <w:name w:val="Subtitle"/>
    <w:basedOn w:val="Normal"/>
    <w:next w:val="Normal"/>
    <w:link w:val="SubtitleChar"/>
    <w:qFormat/>
    <w:rsid w:val="00BE6276"/>
    <w:pPr>
      <w:numPr>
        <w:ilvl w:val="1"/>
      </w:numPr>
      <w:spacing w:after="160" w:line="259" w:lineRule="auto"/>
    </w:pPr>
    <w:rPr>
      <w:rFonts w:eastAsia="Calibri"/>
      <w:color w:val="5A5A5A"/>
      <w:spacing w:val="15"/>
      <w:sz w:val="22"/>
      <w:szCs w:val="22"/>
      <w:lang w:val="sv-SE"/>
    </w:rPr>
  </w:style>
  <w:style w:type="character" w:customStyle="1" w:styleId="SubtitleChar">
    <w:name w:val="Subtitle Char"/>
    <w:basedOn w:val="DefaultParagraphFont"/>
    <w:link w:val="Subtitle"/>
    <w:rsid w:val="00BE6276"/>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543C77"/>
    <w:pPr>
      <w:spacing w:before="400" w:after="200"/>
    </w:pPr>
    <w:rPr>
      <w:bCs/>
      <w:i/>
      <w:color w:val="97BF17"/>
      <w:sz w:val="28"/>
      <w:szCs w:val="20"/>
      <w:lang w:val="en-GB" w:eastAsia="en-GB"/>
    </w:rPr>
  </w:style>
  <w:style w:type="character" w:customStyle="1" w:styleId="CaptionChar">
    <w:name w:val="Caption Char"/>
    <w:link w:val="Caption"/>
    <w:rsid w:val="00BE6276"/>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543C77"/>
    <w:pPr>
      <w:ind w:left="-720"/>
    </w:pPr>
    <w:rPr>
      <w:sz w:val="22"/>
    </w:rPr>
  </w:style>
  <w:style w:type="character" w:styleId="Strong">
    <w:name w:val="Strong"/>
    <w:basedOn w:val="DefaultParagraphFont"/>
    <w:uiPriority w:val="22"/>
    <w:qFormat/>
    <w:rsid w:val="00BE6C64"/>
    <w:rPr>
      <w:rFonts w:cs="Times New Roman"/>
      <w:b/>
      <w:bCs/>
    </w:rPr>
  </w:style>
  <w:style w:type="paragraph" w:customStyle="1" w:styleId="Default">
    <w:name w:val="Default"/>
    <w:rsid w:val="00C626AC"/>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C626AC"/>
    <w:pPr>
      <w:widowControl w:val="0"/>
      <w:autoSpaceDE w:val="0"/>
      <w:autoSpaceDN w:val="0"/>
    </w:pPr>
    <w:rPr>
      <w:rFonts w:ascii="Calibri" w:eastAsia="Calibri" w:hAnsi="Calibri" w:cs="Calibri"/>
      <w:sz w:val="22"/>
      <w:szCs w:val="20"/>
      <w:lang w:val="ru-RU" w:eastAsia="ru-RU"/>
    </w:rPr>
  </w:style>
  <w:style w:type="paragraph" w:styleId="Header">
    <w:name w:val="header"/>
    <w:basedOn w:val="Normal"/>
    <w:link w:val="HeaderChar"/>
    <w:uiPriority w:val="99"/>
    <w:unhideWhenUsed/>
    <w:rsid w:val="00C626AC"/>
    <w:pPr>
      <w:tabs>
        <w:tab w:val="center" w:pos="4680"/>
        <w:tab w:val="right" w:pos="9360"/>
      </w:tabs>
    </w:pPr>
  </w:style>
  <w:style w:type="character" w:customStyle="1" w:styleId="HeaderChar">
    <w:name w:val="Header Char"/>
    <w:basedOn w:val="DefaultParagraphFont"/>
    <w:link w:val="Header"/>
    <w:uiPriority w:val="99"/>
    <w:rsid w:val="00AA1D0E"/>
    <w:rPr>
      <w:rFonts w:ascii="Calibri" w:eastAsia="SimSun" w:hAnsi="Calibri" w:cs="Times New Roman"/>
      <w:sz w:val="20"/>
    </w:rPr>
  </w:style>
  <w:style w:type="character" w:styleId="Emphasis">
    <w:name w:val="Emphasis"/>
    <w:basedOn w:val="DefaultParagraphFont"/>
    <w:uiPriority w:val="20"/>
    <w:qFormat/>
    <w:rsid w:val="00C626AC"/>
    <w:rPr>
      <w:b/>
      <w:bCs/>
      <w:i w:val="0"/>
      <w:iCs w:val="0"/>
    </w:rPr>
  </w:style>
  <w:style w:type="character" w:customStyle="1" w:styleId="st1">
    <w:name w:val="st1"/>
    <w:basedOn w:val="DefaultParagraphFont"/>
    <w:rsid w:val="00082EFC"/>
  </w:style>
  <w:style w:type="character" w:customStyle="1" w:styleId="UnresolvedMention1">
    <w:name w:val="Unresolved Mention1"/>
    <w:basedOn w:val="DefaultParagraphFont"/>
    <w:uiPriority w:val="99"/>
    <w:rsid w:val="00D40E77"/>
    <w:rPr>
      <w:color w:val="808080"/>
      <w:shd w:val="clear" w:color="auto" w:fill="E6E6E6"/>
    </w:rPr>
  </w:style>
  <w:style w:type="paragraph" w:customStyle="1" w:styleId="m8303782372178360413msonormal">
    <w:name w:val="m_8303782372178360413msonormal"/>
    <w:basedOn w:val="Normal"/>
    <w:rsid w:val="00F2444A"/>
    <w:pPr>
      <w:spacing w:before="100" w:beforeAutospacing="1" w:after="100" w:afterAutospacing="1"/>
    </w:pPr>
  </w:style>
  <w:style w:type="character" w:customStyle="1" w:styleId="m8303782372178360413st1">
    <w:name w:val="m_8303782372178360413st1"/>
    <w:basedOn w:val="DefaultParagraphFont"/>
    <w:rsid w:val="00F2444A"/>
  </w:style>
  <w:style w:type="character" w:customStyle="1" w:styleId="ListParagraphChar">
    <w:name w:val="List Paragraph Char"/>
    <w:aliases w:val="List Paragraph1 Char,Numbered paragraph Char,Project Profile name Char,Paragraphe de liste1 Char,Medium Grid 1 - Accent 21 Char,List Paragraph (numbered (a)) Char,Numbered List Paragraph Char,References Char,ReferencesCxSpLast Char"/>
    <w:uiPriority w:val="34"/>
    <w:qFormat/>
    <w:locked/>
    <w:rsid w:val="00543C77"/>
    <w:rPr>
      <w:rFonts w:ascii="Times New Roman" w:eastAsia="SimSun" w:hAnsi="Times New Roman"/>
    </w:rPr>
  </w:style>
  <w:style w:type="paragraph" w:customStyle="1" w:styleId="TOCHeading1">
    <w:name w:val="TOC Heading1"/>
    <w:basedOn w:val="Heading1"/>
    <w:next w:val="Normal"/>
    <w:rsid w:val="00543C77"/>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customStyle="1" w:styleId="Revision1">
    <w:name w:val="Revision1"/>
    <w:hidden/>
    <w:semiHidden/>
    <w:rsid w:val="00543C77"/>
    <w:rPr>
      <w:rFonts w:ascii="Calibri" w:eastAsia="SimSun" w:hAnsi="Calibri" w:cs="Times New Roman"/>
      <w:sz w:val="20"/>
    </w:rPr>
  </w:style>
  <w:style w:type="paragraph" w:customStyle="1" w:styleId="ListParagraph2">
    <w:name w:val="List Paragraph2"/>
    <w:basedOn w:val="Normal"/>
    <w:rsid w:val="00543C77"/>
    <w:pPr>
      <w:spacing w:after="160" w:line="259" w:lineRule="auto"/>
      <w:ind w:left="720"/>
      <w:contextualSpacing/>
    </w:pPr>
    <w:rPr>
      <w:sz w:val="22"/>
      <w:szCs w:val="22"/>
      <w:lang w:val="sv-SE"/>
    </w:rPr>
  </w:style>
  <w:style w:type="paragraph" w:customStyle="1" w:styleId="1">
    <w:name w:val="Абзац списка1"/>
    <w:basedOn w:val="Normal"/>
    <w:uiPriority w:val="34"/>
    <w:qFormat/>
    <w:rsid w:val="00C626AC"/>
    <w:pPr>
      <w:spacing w:after="160" w:line="259" w:lineRule="auto"/>
      <w:ind w:left="720"/>
      <w:contextualSpacing/>
    </w:pPr>
    <w:rPr>
      <w:sz w:val="22"/>
      <w:szCs w:val="22"/>
      <w:lang w:val="sv-SE"/>
    </w:rPr>
  </w:style>
  <w:style w:type="paragraph" w:customStyle="1" w:styleId="bullets2">
    <w:name w:val="bullets 2"/>
    <w:basedOn w:val="Normal"/>
    <w:link w:val="bullets2Zchn"/>
    <w:qFormat/>
    <w:rsid w:val="00C626AC"/>
    <w:pPr>
      <w:numPr>
        <w:ilvl w:val="1"/>
        <w:numId w:val="24"/>
      </w:numPr>
      <w:tabs>
        <w:tab w:val="left" w:pos="284"/>
      </w:tabs>
      <w:spacing w:before="60"/>
    </w:pPr>
    <w:rPr>
      <w:rFonts w:eastAsia="Calibri"/>
      <w:sz w:val="22"/>
      <w:szCs w:val="20"/>
      <w:lang w:val="en-GB" w:eastAsia="zh-CN"/>
    </w:rPr>
  </w:style>
  <w:style w:type="character" w:customStyle="1" w:styleId="bullets2Zchn">
    <w:name w:val="bullets 2 Zchn"/>
    <w:link w:val="bullets2"/>
    <w:rsid w:val="00C626AC"/>
    <w:rPr>
      <w:rFonts w:ascii="Times New Roman" w:eastAsia="Calibri" w:hAnsi="Times New Roman" w:cs="Times New Roman"/>
      <w:sz w:val="22"/>
      <w:szCs w:val="20"/>
      <w:lang w:val="en-GB" w:eastAsia="zh-CN"/>
    </w:rPr>
  </w:style>
  <w:style w:type="paragraph" w:customStyle="1" w:styleId="bullet1">
    <w:name w:val="bullet 1"/>
    <w:basedOn w:val="Normal"/>
    <w:qFormat/>
    <w:rsid w:val="00C626AC"/>
    <w:pPr>
      <w:numPr>
        <w:numId w:val="24"/>
      </w:numPr>
      <w:tabs>
        <w:tab w:val="clear" w:pos="720"/>
      </w:tabs>
      <w:suppressAutoHyphens/>
      <w:spacing w:line="100" w:lineRule="atLeast"/>
    </w:pPr>
    <w:rPr>
      <w:rFonts w:eastAsia="Calibri" w:cs="Calibri"/>
      <w:kern w:val="1"/>
      <w:sz w:val="22"/>
      <w:szCs w:val="22"/>
      <w:lang w:val="en-GB"/>
    </w:rPr>
  </w:style>
  <w:style w:type="paragraph" w:styleId="NoSpacing">
    <w:name w:val="No Spacing"/>
    <w:basedOn w:val="Normal"/>
    <w:uiPriority w:val="1"/>
    <w:qFormat/>
    <w:rsid w:val="00500A63"/>
    <w:rPr>
      <w:rFonts w:eastAsiaTheme="minorEastAsia"/>
    </w:rPr>
  </w:style>
  <w:style w:type="character" w:customStyle="1" w:styleId="tlid-translation">
    <w:name w:val="tlid-translation"/>
    <w:basedOn w:val="DefaultParagraphFont"/>
    <w:rsid w:val="00967BEA"/>
  </w:style>
  <w:style w:type="paragraph" w:customStyle="1" w:styleId="SESPbodynumbered">
    <w:name w:val="SESP body numbered"/>
    <w:basedOn w:val="Normal"/>
    <w:qFormat/>
    <w:rsid w:val="0049546E"/>
    <w:pPr>
      <w:numPr>
        <w:numId w:val="39"/>
      </w:numPr>
      <w:tabs>
        <w:tab w:val="left" w:pos="360"/>
      </w:tabs>
      <w:spacing w:before="120" w:after="120" w:line="264" w:lineRule="auto"/>
    </w:pPr>
    <w:rPr>
      <w:rFonts w:ascii="Calibri" w:eastAsia="MS Mincho" w:hAnsi="Calibri"/>
      <w:sz w:val="20"/>
      <w:szCs w:val="20"/>
      <w:lang w:eastAsia="ja-JP"/>
    </w:rPr>
  </w:style>
  <w:style w:type="paragraph" w:customStyle="1" w:styleId="xmsonormal">
    <w:name w:val="x_msonormal"/>
    <w:basedOn w:val="Normal"/>
    <w:rsid w:val="00E14D38"/>
    <w:pPr>
      <w:spacing w:before="100" w:beforeAutospacing="1" w:after="100" w:afterAutospacing="1"/>
    </w:pPr>
  </w:style>
  <w:style w:type="character" w:customStyle="1" w:styleId="apple-converted-space">
    <w:name w:val="apple-converted-space"/>
    <w:basedOn w:val="DefaultParagraphFont"/>
    <w:rsid w:val="00E14D38"/>
  </w:style>
  <w:style w:type="paragraph" w:styleId="TOC2">
    <w:name w:val="toc 2"/>
    <w:basedOn w:val="Normal"/>
    <w:next w:val="Normal"/>
    <w:autoRedefine/>
    <w:uiPriority w:val="39"/>
    <w:unhideWhenUsed/>
    <w:rsid w:val="00842013"/>
    <w:pPr>
      <w:tabs>
        <w:tab w:val="right" w:leader="dot" w:pos="9350"/>
      </w:tabs>
      <w:spacing w:after="100"/>
      <w:ind w:left="240"/>
    </w:pPr>
    <w:rPr>
      <w:rFonts w:ascii="Garamond" w:eastAsia="SimSun" w:hAnsi="Garamond"/>
      <w:noProof/>
    </w:rPr>
  </w:style>
  <w:style w:type="paragraph" w:styleId="PlainText">
    <w:name w:val="Plain Text"/>
    <w:basedOn w:val="Normal"/>
    <w:link w:val="PlainTextChar"/>
    <w:uiPriority w:val="99"/>
    <w:unhideWhenUsed/>
    <w:rsid w:val="002D04FC"/>
    <w:rPr>
      <w:rFonts w:ascii="Consolas" w:eastAsia="Calibri" w:hAnsi="Consolas"/>
      <w:sz w:val="21"/>
      <w:szCs w:val="21"/>
    </w:rPr>
  </w:style>
  <w:style w:type="character" w:customStyle="1" w:styleId="PlainTextChar">
    <w:name w:val="Plain Text Char"/>
    <w:basedOn w:val="DefaultParagraphFont"/>
    <w:link w:val="PlainText"/>
    <w:uiPriority w:val="99"/>
    <w:rsid w:val="002D04FC"/>
    <w:rPr>
      <w:rFonts w:ascii="Consolas" w:eastAsia="Calibri" w:hAnsi="Consolas" w:cs="Times New Roman"/>
      <w:sz w:val="21"/>
      <w:szCs w:val="21"/>
    </w:rPr>
  </w:style>
  <w:style w:type="paragraph" w:styleId="TOC3">
    <w:name w:val="toc 3"/>
    <w:basedOn w:val="Normal"/>
    <w:next w:val="Normal"/>
    <w:autoRedefine/>
    <w:uiPriority w:val="39"/>
    <w:unhideWhenUsed/>
    <w:rsid w:val="00842013"/>
    <w:pPr>
      <w:tabs>
        <w:tab w:val="right" w:leader="dot" w:pos="9350"/>
      </w:tabs>
      <w:spacing w:after="100"/>
      <w:ind w:left="480"/>
    </w:pPr>
    <w:rPr>
      <w:rFonts w:ascii="Garamond" w:eastAsia="SimSun" w:hAnsi="Garamond"/>
      <w:noProof/>
    </w:rPr>
  </w:style>
  <w:style w:type="paragraph" w:customStyle="1" w:styleId="HeadingGaramond2">
    <w:name w:val="Heading Garamond 2"/>
    <w:basedOn w:val="Heading2"/>
    <w:link w:val="HeadingGaramond2Char"/>
    <w:qFormat/>
    <w:rsid w:val="00E001CA"/>
    <w:rPr>
      <w:b w:val="0"/>
    </w:rPr>
  </w:style>
  <w:style w:type="character" w:customStyle="1" w:styleId="HeadingGaramond2Char">
    <w:name w:val="Heading Garamond 2 Char"/>
    <w:basedOn w:val="Heading2Char"/>
    <w:link w:val="HeadingGaramond2"/>
    <w:rsid w:val="00E001CA"/>
    <w:rPr>
      <w:rFonts w:ascii="Garamond" w:eastAsiaTheme="majorEastAsia" w:hAnsi="Garamond" w:cstheme="majorBidi"/>
      <w:b w:val="0"/>
      <w:color w:val="2F5496" w:themeColor="accent1" w:themeShade="BF"/>
      <w:sz w:val="26"/>
      <w:szCs w:val="26"/>
    </w:rPr>
  </w:style>
  <w:style w:type="paragraph" w:styleId="TOC4">
    <w:name w:val="toc 4"/>
    <w:basedOn w:val="Normal"/>
    <w:next w:val="Normal"/>
    <w:autoRedefine/>
    <w:uiPriority w:val="39"/>
    <w:unhideWhenUsed/>
    <w:rsid w:val="002C352B"/>
    <w:pPr>
      <w:spacing w:after="100" w:line="259"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2C352B"/>
    <w:pPr>
      <w:spacing w:after="100" w:line="259"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2C352B"/>
    <w:pPr>
      <w:spacing w:after="100" w:line="259"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2C352B"/>
    <w:pPr>
      <w:spacing w:after="100" w:line="259"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2C352B"/>
    <w:pPr>
      <w:spacing w:after="100" w:line="259"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2C352B"/>
    <w:pPr>
      <w:spacing w:after="100" w:line="259" w:lineRule="auto"/>
      <w:ind w:left="1760"/>
    </w:pPr>
    <w:rPr>
      <w:rFonts w:asciiTheme="minorHAnsi" w:eastAsiaTheme="minorEastAsia" w:hAnsiTheme="minorHAnsi" w:cstheme="minorBidi"/>
      <w:sz w:val="22"/>
      <w:szCs w:val="22"/>
    </w:rPr>
  </w:style>
  <w:style w:type="character" w:customStyle="1" w:styleId="UnresolvedMention2">
    <w:name w:val="Unresolved Mention2"/>
    <w:basedOn w:val="DefaultParagraphFont"/>
    <w:uiPriority w:val="99"/>
    <w:unhideWhenUsed/>
    <w:rsid w:val="002C352B"/>
    <w:rPr>
      <w:color w:val="605E5C"/>
      <w:shd w:val="clear" w:color="auto" w:fill="E1DFDD"/>
    </w:rPr>
  </w:style>
  <w:style w:type="paragraph" w:customStyle="1" w:styleId="CharCharChar1">
    <w:name w:val="Char Char Char1"/>
    <w:basedOn w:val="Normal"/>
    <w:uiPriority w:val="99"/>
    <w:rsid w:val="005756E9"/>
    <w:pPr>
      <w:spacing w:after="160" w:line="240" w:lineRule="exact"/>
    </w:pPr>
    <w:rPr>
      <w:rFonts w:ascii="Calibri" w:eastAsia="SimSun" w:hAnsi="Calibri"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
      <w:marLeft w:val="0"/>
      <w:marRight w:val="0"/>
      <w:marTop w:val="0"/>
      <w:marBottom w:val="0"/>
      <w:divBdr>
        <w:top w:val="none" w:sz="0" w:space="0" w:color="auto"/>
        <w:left w:val="none" w:sz="0" w:space="0" w:color="auto"/>
        <w:bottom w:val="none" w:sz="0" w:space="0" w:color="auto"/>
        <w:right w:val="none" w:sz="0" w:space="0" w:color="auto"/>
      </w:divBdr>
      <w:divsChild>
        <w:div w:id="240">
          <w:marLeft w:val="0"/>
          <w:marRight w:val="0"/>
          <w:marTop w:val="0"/>
          <w:marBottom w:val="0"/>
          <w:divBdr>
            <w:top w:val="none" w:sz="0" w:space="0" w:color="auto"/>
            <w:left w:val="none" w:sz="0" w:space="0" w:color="auto"/>
            <w:bottom w:val="none" w:sz="0" w:space="0" w:color="auto"/>
            <w:right w:val="none" w:sz="0" w:space="0" w:color="auto"/>
          </w:divBdr>
          <w:divsChild>
            <w:div w:id="216">
              <w:marLeft w:val="0"/>
              <w:marRight w:val="0"/>
              <w:marTop w:val="0"/>
              <w:marBottom w:val="0"/>
              <w:divBdr>
                <w:top w:val="none" w:sz="0" w:space="0" w:color="auto"/>
                <w:left w:val="none" w:sz="0" w:space="0" w:color="auto"/>
                <w:bottom w:val="none" w:sz="0" w:space="0" w:color="auto"/>
                <w:right w:val="none" w:sz="0" w:space="0" w:color="auto"/>
              </w:divBdr>
              <w:divsChild>
                <w:div w:id="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
      <w:marLeft w:val="0"/>
      <w:marRight w:val="0"/>
      <w:marTop w:val="0"/>
      <w:marBottom w:val="0"/>
      <w:divBdr>
        <w:top w:val="none" w:sz="0" w:space="0" w:color="auto"/>
        <w:left w:val="none" w:sz="0" w:space="0" w:color="auto"/>
        <w:bottom w:val="none" w:sz="0" w:space="0" w:color="auto"/>
        <w:right w:val="none" w:sz="0" w:space="0" w:color="auto"/>
      </w:divBdr>
      <w:divsChild>
        <w:div w:id="197">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336">
          <w:marLeft w:val="0"/>
          <w:marRight w:val="0"/>
          <w:marTop w:val="0"/>
          <w:marBottom w:val="0"/>
          <w:divBdr>
            <w:top w:val="none" w:sz="0" w:space="0" w:color="auto"/>
            <w:left w:val="none" w:sz="0" w:space="0" w:color="auto"/>
            <w:bottom w:val="none" w:sz="0" w:space="0" w:color="auto"/>
            <w:right w:val="none" w:sz="0" w:space="0" w:color="auto"/>
          </w:divBdr>
          <w:divsChild>
            <w:div w:id="244">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 w:id="19">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281">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 w:id="7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
              </w:divsChild>
            </w:div>
            <w:div w:id="24">
              <w:marLeft w:val="0"/>
              <w:marRight w:val="0"/>
              <w:marTop w:val="0"/>
              <w:marBottom w:val="0"/>
              <w:divBdr>
                <w:top w:val="none" w:sz="0" w:space="0" w:color="auto"/>
                <w:left w:val="none" w:sz="0" w:space="0" w:color="auto"/>
                <w:bottom w:val="none" w:sz="0" w:space="0" w:color="auto"/>
                <w:right w:val="none" w:sz="0" w:space="0" w:color="auto"/>
              </w:divBdr>
              <w:divsChild>
                <w:div w:id="246">
                  <w:marLeft w:val="0"/>
                  <w:marRight w:val="0"/>
                  <w:marTop w:val="0"/>
                  <w:marBottom w:val="0"/>
                  <w:divBdr>
                    <w:top w:val="none" w:sz="0" w:space="0" w:color="auto"/>
                    <w:left w:val="none" w:sz="0" w:space="0" w:color="auto"/>
                    <w:bottom w:val="none" w:sz="0" w:space="0" w:color="auto"/>
                    <w:right w:val="none" w:sz="0" w:space="0" w:color="auto"/>
                  </w:divBdr>
                </w:div>
              </w:divsChild>
            </w:div>
            <w:div w:id="28">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sChild>
            </w:div>
            <w:div w:id="283">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
              </w:divsChild>
            </w:div>
            <w:div w:id="270">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 w:id="55">
              <w:marLeft w:val="0"/>
              <w:marRight w:val="0"/>
              <w:marTop w:val="0"/>
              <w:marBottom w:val="0"/>
              <w:divBdr>
                <w:top w:val="none" w:sz="0" w:space="0" w:color="auto"/>
                <w:left w:val="none" w:sz="0" w:space="0" w:color="auto"/>
                <w:bottom w:val="none" w:sz="0" w:space="0" w:color="auto"/>
                <w:right w:val="none" w:sz="0" w:space="0" w:color="auto"/>
              </w:divBdr>
              <w:divsChild>
                <w:div w:id="335">
                  <w:marLeft w:val="0"/>
                  <w:marRight w:val="0"/>
                  <w:marTop w:val="0"/>
                  <w:marBottom w:val="0"/>
                  <w:divBdr>
                    <w:top w:val="none" w:sz="0" w:space="0" w:color="auto"/>
                    <w:left w:val="none" w:sz="0" w:space="0" w:color="auto"/>
                    <w:bottom w:val="none" w:sz="0" w:space="0" w:color="auto"/>
                    <w:right w:val="none" w:sz="0" w:space="0" w:color="auto"/>
                  </w:divBdr>
                </w:div>
              </w:divsChild>
            </w:div>
            <w:div w:id="85">
              <w:marLeft w:val="0"/>
              <w:marRight w:val="0"/>
              <w:marTop w:val="0"/>
              <w:marBottom w:val="0"/>
              <w:divBdr>
                <w:top w:val="none" w:sz="0" w:space="0" w:color="auto"/>
                <w:left w:val="none" w:sz="0" w:space="0" w:color="auto"/>
                <w:bottom w:val="none" w:sz="0" w:space="0" w:color="auto"/>
                <w:right w:val="none" w:sz="0" w:space="0" w:color="auto"/>
              </w:divBdr>
              <w:divsChild>
                <w:div w:id="300">
                  <w:marLeft w:val="0"/>
                  <w:marRight w:val="0"/>
                  <w:marTop w:val="0"/>
                  <w:marBottom w:val="0"/>
                  <w:divBdr>
                    <w:top w:val="none" w:sz="0" w:space="0" w:color="auto"/>
                    <w:left w:val="none" w:sz="0" w:space="0" w:color="auto"/>
                    <w:bottom w:val="none" w:sz="0" w:space="0" w:color="auto"/>
                    <w:right w:val="none" w:sz="0" w:space="0" w:color="auto"/>
                  </w:divBdr>
                </w:div>
              </w:divsChild>
            </w:div>
            <w:div w:id="332">
              <w:marLeft w:val="0"/>
              <w:marRight w:val="0"/>
              <w:marTop w:val="0"/>
              <w:marBottom w:val="0"/>
              <w:divBdr>
                <w:top w:val="none" w:sz="0" w:space="0" w:color="auto"/>
                <w:left w:val="none" w:sz="0" w:space="0" w:color="auto"/>
                <w:bottom w:val="none" w:sz="0" w:space="0" w:color="auto"/>
                <w:right w:val="none" w:sz="0" w:space="0" w:color="auto"/>
              </w:divBdr>
              <w:divsChild>
                <w:div w:id="119">
                  <w:marLeft w:val="0"/>
                  <w:marRight w:val="0"/>
                  <w:marTop w:val="0"/>
                  <w:marBottom w:val="0"/>
                  <w:divBdr>
                    <w:top w:val="none" w:sz="0" w:space="0" w:color="auto"/>
                    <w:left w:val="none" w:sz="0" w:space="0" w:color="auto"/>
                    <w:bottom w:val="none" w:sz="0" w:space="0" w:color="auto"/>
                    <w:right w:val="none" w:sz="0" w:space="0" w:color="auto"/>
                  </w:divBdr>
                </w:div>
              </w:divsChild>
            </w:div>
            <w:div w:id="134">
              <w:marLeft w:val="0"/>
              <w:marRight w:val="0"/>
              <w:marTop w:val="0"/>
              <w:marBottom w:val="0"/>
              <w:divBdr>
                <w:top w:val="none" w:sz="0" w:space="0" w:color="auto"/>
                <w:left w:val="none" w:sz="0" w:space="0" w:color="auto"/>
                <w:bottom w:val="none" w:sz="0" w:space="0" w:color="auto"/>
                <w:right w:val="none" w:sz="0" w:space="0" w:color="auto"/>
              </w:divBdr>
              <w:divsChild>
                <w:div w:id="367">
                  <w:marLeft w:val="0"/>
                  <w:marRight w:val="0"/>
                  <w:marTop w:val="0"/>
                  <w:marBottom w:val="0"/>
                  <w:divBdr>
                    <w:top w:val="none" w:sz="0" w:space="0" w:color="auto"/>
                    <w:left w:val="none" w:sz="0" w:space="0" w:color="auto"/>
                    <w:bottom w:val="none" w:sz="0" w:space="0" w:color="auto"/>
                    <w:right w:val="none" w:sz="0" w:space="0" w:color="auto"/>
                  </w:divBdr>
                </w:div>
              </w:divsChild>
            </w:div>
            <w:div w:id="157">
              <w:marLeft w:val="0"/>
              <w:marRight w:val="0"/>
              <w:marTop w:val="0"/>
              <w:marBottom w:val="0"/>
              <w:divBdr>
                <w:top w:val="none" w:sz="0" w:space="0" w:color="auto"/>
                <w:left w:val="none" w:sz="0" w:space="0" w:color="auto"/>
                <w:bottom w:val="none" w:sz="0" w:space="0" w:color="auto"/>
                <w:right w:val="none" w:sz="0" w:space="0" w:color="auto"/>
              </w:divBdr>
              <w:divsChild>
                <w:div w:id="190">
                  <w:marLeft w:val="0"/>
                  <w:marRight w:val="0"/>
                  <w:marTop w:val="0"/>
                  <w:marBottom w:val="0"/>
                  <w:divBdr>
                    <w:top w:val="none" w:sz="0" w:space="0" w:color="auto"/>
                    <w:left w:val="none" w:sz="0" w:space="0" w:color="auto"/>
                    <w:bottom w:val="none" w:sz="0" w:space="0" w:color="auto"/>
                    <w:right w:val="none" w:sz="0" w:space="0" w:color="auto"/>
                  </w:divBdr>
                </w:div>
              </w:divsChild>
            </w:div>
            <w:div w:id="170">
              <w:marLeft w:val="0"/>
              <w:marRight w:val="0"/>
              <w:marTop w:val="0"/>
              <w:marBottom w:val="0"/>
              <w:divBdr>
                <w:top w:val="none" w:sz="0" w:space="0" w:color="auto"/>
                <w:left w:val="none" w:sz="0" w:space="0" w:color="auto"/>
                <w:bottom w:val="none" w:sz="0" w:space="0" w:color="auto"/>
                <w:right w:val="none" w:sz="0" w:space="0" w:color="auto"/>
              </w:divBdr>
              <w:divsChild>
                <w:div w:id="364">
                  <w:marLeft w:val="0"/>
                  <w:marRight w:val="0"/>
                  <w:marTop w:val="0"/>
                  <w:marBottom w:val="0"/>
                  <w:divBdr>
                    <w:top w:val="none" w:sz="0" w:space="0" w:color="auto"/>
                    <w:left w:val="none" w:sz="0" w:space="0" w:color="auto"/>
                    <w:bottom w:val="none" w:sz="0" w:space="0" w:color="auto"/>
                    <w:right w:val="none" w:sz="0" w:space="0" w:color="auto"/>
                  </w:divBdr>
                </w:div>
              </w:divsChild>
            </w:div>
            <w:div w:id="223">
              <w:marLeft w:val="0"/>
              <w:marRight w:val="0"/>
              <w:marTop w:val="0"/>
              <w:marBottom w:val="0"/>
              <w:divBdr>
                <w:top w:val="none" w:sz="0" w:space="0" w:color="auto"/>
                <w:left w:val="none" w:sz="0" w:space="0" w:color="auto"/>
                <w:bottom w:val="none" w:sz="0" w:space="0" w:color="auto"/>
                <w:right w:val="none" w:sz="0" w:space="0" w:color="auto"/>
              </w:divBdr>
              <w:divsChild>
                <w:div w:id="315">
                  <w:marLeft w:val="0"/>
                  <w:marRight w:val="0"/>
                  <w:marTop w:val="0"/>
                  <w:marBottom w:val="0"/>
                  <w:divBdr>
                    <w:top w:val="none" w:sz="0" w:space="0" w:color="auto"/>
                    <w:left w:val="none" w:sz="0" w:space="0" w:color="auto"/>
                    <w:bottom w:val="none" w:sz="0" w:space="0" w:color="auto"/>
                    <w:right w:val="none" w:sz="0" w:space="0" w:color="auto"/>
                  </w:divBdr>
                </w:div>
              </w:divsChild>
            </w:div>
            <w:div w:id="344">
              <w:marLeft w:val="0"/>
              <w:marRight w:val="0"/>
              <w:marTop w:val="0"/>
              <w:marBottom w:val="0"/>
              <w:divBdr>
                <w:top w:val="none" w:sz="0" w:space="0" w:color="auto"/>
                <w:left w:val="none" w:sz="0" w:space="0" w:color="auto"/>
                <w:bottom w:val="none" w:sz="0" w:space="0" w:color="auto"/>
                <w:right w:val="none" w:sz="0" w:space="0" w:color="auto"/>
              </w:divBdr>
              <w:divsChild>
                <w:div w:id="286">
                  <w:marLeft w:val="0"/>
                  <w:marRight w:val="0"/>
                  <w:marTop w:val="0"/>
                  <w:marBottom w:val="0"/>
                  <w:divBdr>
                    <w:top w:val="none" w:sz="0" w:space="0" w:color="auto"/>
                    <w:left w:val="none" w:sz="0" w:space="0" w:color="auto"/>
                    <w:bottom w:val="none" w:sz="0" w:space="0" w:color="auto"/>
                    <w:right w:val="none" w:sz="0" w:space="0" w:color="auto"/>
                  </w:divBdr>
                </w:div>
              </w:divsChild>
            </w:div>
            <w:div w:id="293">
              <w:marLeft w:val="0"/>
              <w:marRight w:val="0"/>
              <w:marTop w:val="0"/>
              <w:marBottom w:val="0"/>
              <w:divBdr>
                <w:top w:val="none" w:sz="0" w:space="0" w:color="auto"/>
                <w:left w:val="none" w:sz="0" w:space="0" w:color="auto"/>
                <w:bottom w:val="none" w:sz="0" w:space="0" w:color="auto"/>
                <w:right w:val="none" w:sz="0" w:space="0" w:color="auto"/>
              </w:divBdr>
              <w:divsChild>
                <w:div w:id="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
          <w:marLeft w:val="0"/>
          <w:marRight w:val="0"/>
          <w:marTop w:val="0"/>
          <w:marBottom w:val="0"/>
          <w:divBdr>
            <w:top w:val="none" w:sz="0" w:space="0" w:color="auto"/>
            <w:left w:val="none" w:sz="0" w:space="0" w:color="auto"/>
            <w:bottom w:val="none" w:sz="0" w:space="0" w:color="auto"/>
            <w:right w:val="none" w:sz="0" w:space="0" w:color="auto"/>
          </w:divBdr>
          <w:divsChild>
            <w:div w:id="146">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sChild>
                    <w:div w:id="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
      <w:marLeft w:val="0"/>
      <w:marRight w:val="0"/>
      <w:marTop w:val="0"/>
      <w:marBottom w:val="0"/>
      <w:divBdr>
        <w:top w:val="none" w:sz="0" w:space="0" w:color="auto"/>
        <w:left w:val="none" w:sz="0" w:space="0" w:color="auto"/>
        <w:bottom w:val="none" w:sz="0" w:space="0" w:color="auto"/>
        <w:right w:val="none" w:sz="0" w:space="0" w:color="auto"/>
      </w:divBdr>
      <w:divsChild>
        <w:div w:id="251">
          <w:marLeft w:val="0"/>
          <w:marRight w:val="0"/>
          <w:marTop w:val="0"/>
          <w:marBottom w:val="0"/>
          <w:divBdr>
            <w:top w:val="none" w:sz="0" w:space="0" w:color="auto"/>
            <w:left w:val="none" w:sz="0" w:space="0" w:color="auto"/>
            <w:bottom w:val="none" w:sz="0" w:space="0" w:color="auto"/>
            <w:right w:val="none" w:sz="0" w:space="0" w:color="auto"/>
          </w:divBdr>
          <w:divsChild>
            <w:div w:id="205">
              <w:marLeft w:val="0"/>
              <w:marRight w:val="0"/>
              <w:marTop w:val="0"/>
              <w:marBottom w:val="0"/>
              <w:divBdr>
                <w:top w:val="none" w:sz="0" w:space="0" w:color="auto"/>
                <w:left w:val="none" w:sz="0" w:space="0" w:color="auto"/>
                <w:bottom w:val="none" w:sz="0" w:space="0" w:color="auto"/>
                <w:right w:val="none" w:sz="0" w:space="0" w:color="auto"/>
              </w:divBdr>
              <w:divsChild>
                <w:div w:id="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
          <w:marLeft w:val="0"/>
          <w:marRight w:val="0"/>
          <w:marTop w:val="0"/>
          <w:marBottom w:val="0"/>
          <w:divBdr>
            <w:top w:val="none" w:sz="0" w:space="0" w:color="auto"/>
            <w:left w:val="none" w:sz="0" w:space="0" w:color="auto"/>
            <w:bottom w:val="none" w:sz="0" w:space="0" w:color="auto"/>
            <w:right w:val="none" w:sz="0" w:space="0" w:color="auto"/>
          </w:divBdr>
          <w:divsChild>
            <w:div w:id="184">
              <w:marLeft w:val="0"/>
              <w:marRight w:val="0"/>
              <w:marTop w:val="0"/>
              <w:marBottom w:val="0"/>
              <w:divBdr>
                <w:top w:val="none" w:sz="0" w:space="0" w:color="auto"/>
                <w:left w:val="none" w:sz="0" w:space="0" w:color="auto"/>
                <w:bottom w:val="none" w:sz="0" w:space="0" w:color="auto"/>
                <w:right w:val="none" w:sz="0" w:space="0" w:color="auto"/>
              </w:divBdr>
              <w:divsChild>
                <w:div w:id="86">
                  <w:marLeft w:val="0"/>
                  <w:marRight w:val="0"/>
                  <w:marTop w:val="0"/>
                  <w:marBottom w:val="0"/>
                  <w:divBdr>
                    <w:top w:val="none" w:sz="0" w:space="0" w:color="auto"/>
                    <w:left w:val="none" w:sz="0" w:space="0" w:color="auto"/>
                    <w:bottom w:val="none" w:sz="0" w:space="0" w:color="auto"/>
                    <w:right w:val="none" w:sz="0" w:space="0" w:color="auto"/>
                  </w:divBdr>
                </w:div>
                <w:div w:id="168">
                  <w:marLeft w:val="0"/>
                  <w:marRight w:val="0"/>
                  <w:marTop w:val="0"/>
                  <w:marBottom w:val="0"/>
                  <w:divBdr>
                    <w:top w:val="none" w:sz="0" w:space="0" w:color="auto"/>
                    <w:left w:val="none" w:sz="0" w:space="0" w:color="auto"/>
                    <w:bottom w:val="none" w:sz="0" w:space="0" w:color="auto"/>
                    <w:right w:val="none" w:sz="0" w:space="0" w:color="auto"/>
                  </w:divBdr>
                </w:div>
              </w:divsChild>
            </w:div>
            <w:div w:id="116">
              <w:marLeft w:val="0"/>
              <w:marRight w:val="0"/>
              <w:marTop w:val="0"/>
              <w:marBottom w:val="0"/>
              <w:divBdr>
                <w:top w:val="none" w:sz="0" w:space="0" w:color="auto"/>
                <w:left w:val="none" w:sz="0" w:space="0" w:color="auto"/>
                <w:bottom w:val="none" w:sz="0" w:space="0" w:color="auto"/>
                <w:right w:val="none" w:sz="0" w:space="0" w:color="auto"/>
              </w:divBdr>
              <w:divsChild>
                <w:div w:id="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
          <w:marLeft w:val="0"/>
          <w:marRight w:val="0"/>
          <w:marTop w:val="0"/>
          <w:marBottom w:val="0"/>
          <w:divBdr>
            <w:top w:val="none" w:sz="0" w:space="0" w:color="auto"/>
            <w:left w:val="none" w:sz="0" w:space="0" w:color="auto"/>
            <w:bottom w:val="none" w:sz="0" w:space="0" w:color="auto"/>
            <w:right w:val="none" w:sz="0" w:space="0" w:color="auto"/>
          </w:divBdr>
          <w:divsChild>
            <w:div w:id="274">
              <w:marLeft w:val="0"/>
              <w:marRight w:val="0"/>
              <w:marTop w:val="0"/>
              <w:marBottom w:val="0"/>
              <w:divBdr>
                <w:top w:val="none" w:sz="0" w:space="0" w:color="auto"/>
                <w:left w:val="none" w:sz="0" w:space="0" w:color="auto"/>
                <w:bottom w:val="none" w:sz="0" w:space="0" w:color="auto"/>
                <w:right w:val="none" w:sz="0" w:space="0" w:color="auto"/>
              </w:divBdr>
              <w:divsChild>
                <w:div w:id="136">
                  <w:marLeft w:val="0"/>
                  <w:marRight w:val="0"/>
                  <w:marTop w:val="0"/>
                  <w:marBottom w:val="0"/>
                  <w:divBdr>
                    <w:top w:val="none" w:sz="0" w:space="0" w:color="auto"/>
                    <w:left w:val="none" w:sz="0" w:space="0" w:color="auto"/>
                    <w:bottom w:val="none" w:sz="0" w:space="0" w:color="auto"/>
                    <w:right w:val="none" w:sz="0" w:space="0" w:color="auto"/>
                  </w:divBdr>
                </w:div>
                <w:div w:id="243">
                  <w:marLeft w:val="0"/>
                  <w:marRight w:val="0"/>
                  <w:marTop w:val="0"/>
                  <w:marBottom w:val="0"/>
                  <w:divBdr>
                    <w:top w:val="none" w:sz="0" w:space="0" w:color="auto"/>
                    <w:left w:val="none" w:sz="0" w:space="0" w:color="auto"/>
                    <w:bottom w:val="none" w:sz="0" w:space="0" w:color="auto"/>
                    <w:right w:val="none" w:sz="0" w:space="0" w:color="auto"/>
                  </w:divBdr>
                </w:div>
              </w:divsChild>
            </w:div>
            <w:div w:id="191">
              <w:marLeft w:val="0"/>
              <w:marRight w:val="0"/>
              <w:marTop w:val="0"/>
              <w:marBottom w:val="0"/>
              <w:divBdr>
                <w:top w:val="none" w:sz="0" w:space="0" w:color="auto"/>
                <w:left w:val="none" w:sz="0" w:space="0" w:color="auto"/>
                <w:bottom w:val="none" w:sz="0" w:space="0" w:color="auto"/>
                <w:right w:val="none" w:sz="0" w:space="0" w:color="auto"/>
              </w:divBdr>
              <w:divsChild>
                <w:div w:id="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61">
          <w:marLeft w:val="0"/>
          <w:marRight w:val="0"/>
          <w:marTop w:val="0"/>
          <w:marBottom w:val="0"/>
          <w:divBdr>
            <w:top w:val="none" w:sz="0" w:space="0" w:color="auto"/>
            <w:left w:val="none" w:sz="0" w:space="0" w:color="auto"/>
            <w:bottom w:val="none" w:sz="0" w:space="0" w:color="auto"/>
            <w:right w:val="none" w:sz="0" w:space="0" w:color="auto"/>
          </w:divBdr>
          <w:divsChild>
            <w:div w:id="328">
              <w:marLeft w:val="0"/>
              <w:marRight w:val="0"/>
              <w:marTop w:val="0"/>
              <w:marBottom w:val="0"/>
              <w:divBdr>
                <w:top w:val="none" w:sz="0" w:space="0" w:color="auto"/>
                <w:left w:val="none" w:sz="0" w:space="0" w:color="auto"/>
                <w:bottom w:val="none" w:sz="0" w:space="0" w:color="auto"/>
                <w:right w:val="none" w:sz="0" w:space="0" w:color="auto"/>
              </w:divBdr>
              <w:divsChild>
                <w:div w:id="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
      <w:marLeft w:val="0"/>
      <w:marRight w:val="0"/>
      <w:marTop w:val="0"/>
      <w:marBottom w:val="0"/>
      <w:divBdr>
        <w:top w:val="none" w:sz="0" w:space="0" w:color="auto"/>
        <w:left w:val="none" w:sz="0" w:space="0" w:color="auto"/>
        <w:bottom w:val="none" w:sz="0" w:space="0" w:color="auto"/>
        <w:right w:val="none" w:sz="0" w:space="0" w:color="auto"/>
      </w:divBdr>
      <w:divsChild>
        <w:div w:id="203">
          <w:marLeft w:val="0"/>
          <w:marRight w:val="0"/>
          <w:marTop w:val="0"/>
          <w:marBottom w:val="0"/>
          <w:divBdr>
            <w:top w:val="none" w:sz="0" w:space="0" w:color="auto"/>
            <w:left w:val="none" w:sz="0" w:space="0" w:color="auto"/>
            <w:bottom w:val="none" w:sz="0" w:space="0" w:color="auto"/>
            <w:right w:val="none" w:sz="0" w:space="0" w:color="auto"/>
          </w:divBdr>
          <w:divsChild>
            <w:div w:id="264">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333">
                  <w:marLeft w:val="0"/>
                  <w:marRight w:val="0"/>
                  <w:marTop w:val="0"/>
                  <w:marBottom w:val="0"/>
                  <w:divBdr>
                    <w:top w:val="none" w:sz="0" w:space="0" w:color="auto"/>
                    <w:left w:val="none" w:sz="0" w:space="0" w:color="auto"/>
                    <w:bottom w:val="none" w:sz="0" w:space="0" w:color="auto"/>
                    <w:right w:val="none" w:sz="0" w:space="0" w:color="auto"/>
                  </w:divBdr>
                </w:div>
              </w:divsChild>
            </w:div>
            <w:div w:id="62">
              <w:marLeft w:val="0"/>
              <w:marRight w:val="0"/>
              <w:marTop w:val="0"/>
              <w:marBottom w:val="0"/>
              <w:divBdr>
                <w:top w:val="none" w:sz="0" w:space="0" w:color="auto"/>
                <w:left w:val="none" w:sz="0" w:space="0" w:color="auto"/>
                <w:bottom w:val="none" w:sz="0" w:space="0" w:color="auto"/>
                <w:right w:val="none" w:sz="0" w:space="0" w:color="auto"/>
              </w:divBdr>
              <w:divsChild>
                <w:div w:id="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
          <w:marLeft w:val="0"/>
          <w:marRight w:val="0"/>
          <w:marTop w:val="0"/>
          <w:marBottom w:val="0"/>
          <w:divBdr>
            <w:top w:val="none" w:sz="0" w:space="0" w:color="auto"/>
            <w:left w:val="none" w:sz="0" w:space="0" w:color="auto"/>
            <w:bottom w:val="none" w:sz="0" w:space="0" w:color="auto"/>
            <w:right w:val="none" w:sz="0" w:space="0" w:color="auto"/>
          </w:divBdr>
          <w:divsChild>
            <w:div w:id="247">
              <w:marLeft w:val="0"/>
              <w:marRight w:val="0"/>
              <w:marTop w:val="0"/>
              <w:marBottom w:val="0"/>
              <w:divBdr>
                <w:top w:val="none" w:sz="0" w:space="0" w:color="auto"/>
                <w:left w:val="none" w:sz="0" w:space="0" w:color="auto"/>
                <w:bottom w:val="none" w:sz="0" w:space="0" w:color="auto"/>
                <w:right w:val="none" w:sz="0" w:space="0" w:color="auto"/>
              </w:divBdr>
              <w:divsChild>
                <w:div w:id="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217">
              <w:marLeft w:val="0"/>
              <w:marRight w:val="0"/>
              <w:marTop w:val="0"/>
              <w:marBottom w:val="0"/>
              <w:divBdr>
                <w:top w:val="none" w:sz="0" w:space="0" w:color="auto"/>
                <w:left w:val="none" w:sz="0" w:space="0" w:color="auto"/>
                <w:bottom w:val="none" w:sz="0" w:space="0" w:color="auto"/>
                <w:right w:val="none" w:sz="0" w:space="0" w:color="auto"/>
              </w:divBdr>
              <w:divsChild>
                <w:div w:id="211">
                  <w:marLeft w:val="0"/>
                  <w:marRight w:val="0"/>
                  <w:marTop w:val="0"/>
                  <w:marBottom w:val="0"/>
                  <w:divBdr>
                    <w:top w:val="none" w:sz="0" w:space="0" w:color="auto"/>
                    <w:left w:val="none" w:sz="0" w:space="0" w:color="auto"/>
                    <w:bottom w:val="none" w:sz="0" w:space="0" w:color="auto"/>
                    <w:right w:val="none" w:sz="0" w:space="0" w:color="auto"/>
                  </w:divBdr>
                </w:div>
                <w:div w:id="265">
                  <w:marLeft w:val="0"/>
                  <w:marRight w:val="0"/>
                  <w:marTop w:val="0"/>
                  <w:marBottom w:val="0"/>
                  <w:divBdr>
                    <w:top w:val="none" w:sz="0" w:space="0" w:color="auto"/>
                    <w:left w:val="none" w:sz="0" w:space="0" w:color="auto"/>
                    <w:bottom w:val="none" w:sz="0" w:space="0" w:color="auto"/>
                    <w:right w:val="none" w:sz="0" w:space="0" w:color="auto"/>
                  </w:divBdr>
                </w:div>
              </w:divsChild>
            </w:div>
            <w:div w:id="262">
              <w:marLeft w:val="0"/>
              <w:marRight w:val="0"/>
              <w:marTop w:val="0"/>
              <w:marBottom w:val="0"/>
              <w:divBdr>
                <w:top w:val="none" w:sz="0" w:space="0" w:color="auto"/>
                <w:left w:val="none" w:sz="0" w:space="0" w:color="auto"/>
                <w:bottom w:val="none" w:sz="0" w:space="0" w:color="auto"/>
                <w:right w:val="none" w:sz="0" w:space="0" w:color="auto"/>
              </w:divBdr>
              <w:divsChild>
                <w:div w:id="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
          <w:marLeft w:val="0"/>
          <w:marRight w:val="0"/>
          <w:marTop w:val="0"/>
          <w:marBottom w:val="0"/>
          <w:divBdr>
            <w:top w:val="none" w:sz="0" w:space="0" w:color="auto"/>
            <w:left w:val="none" w:sz="0" w:space="0" w:color="auto"/>
            <w:bottom w:val="none" w:sz="0" w:space="0" w:color="auto"/>
            <w:right w:val="none" w:sz="0" w:space="0" w:color="auto"/>
          </w:divBdr>
          <w:divsChild>
            <w:div w:id="60">
              <w:marLeft w:val="0"/>
              <w:marRight w:val="0"/>
              <w:marTop w:val="0"/>
              <w:marBottom w:val="0"/>
              <w:divBdr>
                <w:top w:val="none" w:sz="0" w:space="0" w:color="auto"/>
                <w:left w:val="none" w:sz="0" w:space="0" w:color="auto"/>
                <w:bottom w:val="none" w:sz="0" w:space="0" w:color="auto"/>
                <w:right w:val="none" w:sz="0" w:space="0" w:color="auto"/>
              </w:divBdr>
              <w:divsChild>
                <w:div w:id="330">
                  <w:marLeft w:val="0"/>
                  <w:marRight w:val="0"/>
                  <w:marTop w:val="0"/>
                  <w:marBottom w:val="0"/>
                  <w:divBdr>
                    <w:top w:val="none" w:sz="0" w:space="0" w:color="auto"/>
                    <w:left w:val="none" w:sz="0" w:space="0" w:color="auto"/>
                    <w:bottom w:val="none" w:sz="0" w:space="0" w:color="auto"/>
                    <w:right w:val="none" w:sz="0" w:space="0" w:color="auto"/>
                  </w:divBdr>
                </w:div>
              </w:divsChild>
            </w:div>
            <w:div w:id="282">
              <w:marLeft w:val="0"/>
              <w:marRight w:val="0"/>
              <w:marTop w:val="0"/>
              <w:marBottom w:val="0"/>
              <w:divBdr>
                <w:top w:val="none" w:sz="0" w:space="0" w:color="auto"/>
                <w:left w:val="none" w:sz="0" w:space="0" w:color="auto"/>
                <w:bottom w:val="none" w:sz="0" w:space="0" w:color="auto"/>
                <w:right w:val="none" w:sz="0" w:space="0" w:color="auto"/>
              </w:divBdr>
              <w:divsChild>
                <w:div w:id="219">
                  <w:marLeft w:val="0"/>
                  <w:marRight w:val="0"/>
                  <w:marTop w:val="0"/>
                  <w:marBottom w:val="0"/>
                  <w:divBdr>
                    <w:top w:val="none" w:sz="0" w:space="0" w:color="auto"/>
                    <w:left w:val="none" w:sz="0" w:space="0" w:color="auto"/>
                    <w:bottom w:val="none" w:sz="0" w:space="0" w:color="auto"/>
                    <w:right w:val="none" w:sz="0" w:space="0" w:color="auto"/>
                  </w:divBdr>
                </w:div>
                <w:div w:id="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
          <w:marLeft w:val="0"/>
          <w:marRight w:val="0"/>
          <w:marTop w:val="0"/>
          <w:marBottom w:val="0"/>
          <w:divBdr>
            <w:top w:val="none" w:sz="0" w:space="0" w:color="auto"/>
            <w:left w:val="none" w:sz="0" w:space="0" w:color="auto"/>
            <w:bottom w:val="none" w:sz="0" w:space="0" w:color="auto"/>
            <w:right w:val="none" w:sz="0" w:space="0" w:color="auto"/>
          </w:divBdr>
          <w:divsChild>
            <w:div w:id="254">
              <w:marLeft w:val="0"/>
              <w:marRight w:val="0"/>
              <w:marTop w:val="0"/>
              <w:marBottom w:val="0"/>
              <w:divBdr>
                <w:top w:val="none" w:sz="0" w:space="0" w:color="auto"/>
                <w:left w:val="none" w:sz="0" w:space="0" w:color="auto"/>
                <w:bottom w:val="none" w:sz="0" w:space="0" w:color="auto"/>
                <w:right w:val="none" w:sz="0" w:space="0" w:color="auto"/>
              </w:divBdr>
              <w:divsChild>
                <w:div w:id="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
      <w:marLeft w:val="0"/>
      <w:marRight w:val="0"/>
      <w:marTop w:val="0"/>
      <w:marBottom w:val="0"/>
      <w:divBdr>
        <w:top w:val="none" w:sz="0" w:space="0" w:color="auto"/>
        <w:left w:val="none" w:sz="0" w:space="0" w:color="auto"/>
        <w:bottom w:val="none" w:sz="0" w:space="0" w:color="auto"/>
        <w:right w:val="none" w:sz="0" w:space="0" w:color="auto"/>
      </w:divBdr>
      <w:divsChild>
        <w:div w:id="201">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sChild>
                <w:div w:id="299">
                  <w:marLeft w:val="0"/>
                  <w:marRight w:val="0"/>
                  <w:marTop w:val="0"/>
                  <w:marBottom w:val="0"/>
                  <w:divBdr>
                    <w:top w:val="none" w:sz="0" w:space="0" w:color="auto"/>
                    <w:left w:val="none" w:sz="0" w:space="0" w:color="auto"/>
                    <w:bottom w:val="none" w:sz="0" w:space="0" w:color="auto"/>
                    <w:right w:val="none" w:sz="0" w:space="0" w:color="auto"/>
                  </w:divBdr>
                </w:div>
              </w:divsChild>
            </w:div>
            <w:div w:id="309">
              <w:marLeft w:val="0"/>
              <w:marRight w:val="0"/>
              <w:marTop w:val="0"/>
              <w:marBottom w:val="0"/>
              <w:divBdr>
                <w:top w:val="none" w:sz="0" w:space="0" w:color="auto"/>
                <w:left w:val="none" w:sz="0" w:space="0" w:color="auto"/>
                <w:bottom w:val="none" w:sz="0" w:space="0" w:color="auto"/>
                <w:right w:val="none" w:sz="0" w:space="0" w:color="auto"/>
              </w:divBdr>
              <w:divsChild>
                <w:div w:id="139">
                  <w:marLeft w:val="0"/>
                  <w:marRight w:val="0"/>
                  <w:marTop w:val="0"/>
                  <w:marBottom w:val="0"/>
                  <w:divBdr>
                    <w:top w:val="none" w:sz="0" w:space="0" w:color="auto"/>
                    <w:left w:val="none" w:sz="0" w:space="0" w:color="auto"/>
                    <w:bottom w:val="none" w:sz="0" w:space="0" w:color="auto"/>
                    <w:right w:val="none" w:sz="0" w:space="0" w:color="auto"/>
                  </w:divBdr>
                </w:div>
                <w:div w:id="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sChild>
                <w:div w:id="150">
                  <w:marLeft w:val="0"/>
                  <w:marRight w:val="0"/>
                  <w:marTop w:val="0"/>
                  <w:marBottom w:val="0"/>
                  <w:divBdr>
                    <w:top w:val="none" w:sz="0" w:space="0" w:color="auto"/>
                    <w:left w:val="none" w:sz="0" w:space="0" w:color="auto"/>
                    <w:bottom w:val="none" w:sz="0" w:space="0" w:color="auto"/>
                    <w:right w:val="none" w:sz="0" w:space="0" w:color="auto"/>
                  </w:divBdr>
                </w:div>
              </w:divsChild>
            </w:div>
            <w:div w:id="71">
              <w:marLeft w:val="0"/>
              <w:marRight w:val="0"/>
              <w:marTop w:val="0"/>
              <w:marBottom w:val="0"/>
              <w:divBdr>
                <w:top w:val="none" w:sz="0" w:space="0" w:color="auto"/>
                <w:left w:val="none" w:sz="0" w:space="0" w:color="auto"/>
                <w:bottom w:val="none" w:sz="0" w:space="0" w:color="auto"/>
                <w:right w:val="none" w:sz="0" w:space="0" w:color="auto"/>
              </w:divBdr>
              <w:divsChild>
                <w:div w:id="73">
                  <w:marLeft w:val="0"/>
                  <w:marRight w:val="0"/>
                  <w:marTop w:val="0"/>
                  <w:marBottom w:val="0"/>
                  <w:divBdr>
                    <w:top w:val="none" w:sz="0" w:space="0" w:color="auto"/>
                    <w:left w:val="none" w:sz="0" w:space="0" w:color="auto"/>
                    <w:bottom w:val="none" w:sz="0" w:space="0" w:color="auto"/>
                    <w:right w:val="none" w:sz="0" w:space="0" w:color="auto"/>
                  </w:divBdr>
                </w:div>
                <w:div w:id="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
          <w:marLeft w:val="0"/>
          <w:marRight w:val="0"/>
          <w:marTop w:val="0"/>
          <w:marBottom w:val="0"/>
          <w:divBdr>
            <w:top w:val="none" w:sz="0" w:space="0" w:color="auto"/>
            <w:left w:val="none" w:sz="0" w:space="0" w:color="auto"/>
            <w:bottom w:val="none" w:sz="0" w:space="0" w:color="auto"/>
            <w:right w:val="none" w:sz="0" w:space="0" w:color="auto"/>
          </w:divBdr>
          <w:divsChild>
            <w:div w:id="195">
              <w:marLeft w:val="0"/>
              <w:marRight w:val="0"/>
              <w:marTop w:val="0"/>
              <w:marBottom w:val="0"/>
              <w:divBdr>
                <w:top w:val="none" w:sz="0" w:space="0" w:color="auto"/>
                <w:left w:val="none" w:sz="0" w:space="0" w:color="auto"/>
                <w:bottom w:val="none" w:sz="0" w:space="0" w:color="auto"/>
                <w:right w:val="none" w:sz="0" w:space="0" w:color="auto"/>
              </w:divBdr>
              <w:divsChild>
                <w:div w:id="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
      <w:marLeft w:val="0"/>
      <w:marRight w:val="0"/>
      <w:marTop w:val="0"/>
      <w:marBottom w:val="0"/>
      <w:divBdr>
        <w:top w:val="none" w:sz="0" w:space="0" w:color="auto"/>
        <w:left w:val="none" w:sz="0" w:space="0" w:color="auto"/>
        <w:bottom w:val="none" w:sz="0" w:space="0" w:color="auto"/>
        <w:right w:val="none" w:sz="0" w:space="0" w:color="auto"/>
      </w:divBdr>
      <w:divsChild>
        <w:div w:id="369">
          <w:marLeft w:val="0"/>
          <w:marRight w:val="0"/>
          <w:marTop w:val="0"/>
          <w:marBottom w:val="0"/>
          <w:divBdr>
            <w:top w:val="none" w:sz="0" w:space="0" w:color="auto"/>
            <w:left w:val="none" w:sz="0" w:space="0" w:color="auto"/>
            <w:bottom w:val="none" w:sz="0" w:space="0" w:color="auto"/>
            <w:right w:val="none" w:sz="0" w:space="0" w:color="auto"/>
          </w:divBdr>
          <w:divsChild>
            <w:div w:id="22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 w:id="151">
                  <w:marLeft w:val="0"/>
                  <w:marRight w:val="0"/>
                  <w:marTop w:val="0"/>
                  <w:marBottom w:val="0"/>
                  <w:divBdr>
                    <w:top w:val="none" w:sz="0" w:space="0" w:color="auto"/>
                    <w:left w:val="none" w:sz="0" w:space="0" w:color="auto"/>
                    <w:bottom w:val="none" w:sz="0" w:space="0" w:color="auto"/>
                    <w:right w:val="none" w:sz="0" w:space="0" w:color="auto"/>
                  </w:divBdr>
                </w:div>
              </w:divsChild>
            </w:div>
            <w:div w:id="89">
              <w:marLeft w:val="0"/>
              <w:marRight w:val="0"/>
              <w:marTop w:val="0"/>
              <w:marBottom w:val="0"/>
              <w:divBdr>
                <w:top w:val="none" w:sz="0" w:space="0" w:color="auto"/>
                <w:left w:val="none" w:sz="0" w:space="0" w:color="auto"/>
                <w:bottom w:val="none" w:sz="0" w:space="0" w:color="auto"/>
                <w:right w:val="none" w:sz="0" w:space="0" w:color="auto"/>
              </w:divBdr>
              <w:divsChild>
                <w:div w:id="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
          <w:marLeft w:val="0"/>
          <w:marRight w:val="0"/>
          <w:marTop w:val="0"/>
          <w:marBottom w:val="0"/>
          <w:divBdr>
            <w:top w:val="none" w:sz="0" w:space="0" w:color="auto"/>
            <w:left w:val="none" w:sz="0" w:space="0" w:color="auto"/>
            <w:bottom w:val="none" w:sz="0" w:space="0" w:color="auto"/>
            <w:right w:val="none" w:sz="0" w:space="0" w:color="auto"/>
          </w:divBdr>
          <w:divsChild>
            <w:div w:id="100">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87">
              <w:marLeft w:val="0"/>
              <w:marRight w:val="0"/>
              <w:marTop w:val="0"/>
              <w:marBottom w:val="0"/>
              <w:divBdr>
                <w:top w:val="none" w:sz="0" w:space="0" w:color="auto"/>
                <w:left w:val="none" w:sz="0" w:space="0" w:color="auto"/>
                <w:bottom w:val="none" w:sz="0" w:space="0" w:color="auto"/>
                <w:right w:val="none" w:sz="0" w:space="0" w:color="auto"/>
              </w:divBdr>
              <w:divsChild>
                <w:div w:id="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
          <w:marLeft w:val="0"/>
          <w:marRight w:val="0"/>
          <w:marTop w:val="0"/>
          <w:marBottom w:val="0"/>
          <w:divBdr>
            <w:top w:val="none" w:sz="0" w:space="0" w:color="auto"/>
            <w:left w:val="none" w:sz="0" w:space="0" w:color="auto"/>
            <w:bottom w:val="none" w:sz="0" w:space="0" w:color="auto"/>
            <w:right w:val="none" w:sz="0" w:space="0" w:color="auto"/>
          </w:divBdr>
          <w:divsChild>
            <w:div w:id="163">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
                <w:div w:id="174">
                  <w:marLeft w:val="0"/>
                  <w:marRight w:val="0"/>
                  <w:marTop w:val="0"/>
                  <w:marBottom w:val="0"/>
                  <w:divBdr>
                    <w:top w:val="none" w:sz="0" w:space="0" w:color="auto"/>
                    <w:left w:val="none" w:sz="0" w:space="0" w:color="auto"/>
                    <w:bottom w:val="none" w:sz="0" w:space="0" w:color="auto"/>
                    <w:right w:val="none" w:sz="0" w:space="0" w:color="auto"/>
                  </w:divBdr>
                </w:div>
              </w:divsChild>
            </w:div>
            <w:div w:id="222">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
          <w:marLeft w:val="0"/>
          <w:marRight w:val="0"/>
          <w:marTop w:val="0"/>
          <w:marBottom w:val="0"/>
          <w:divBdr>
            <w:top w:val="none" w:sz="0" w:space="0" w:color="auto"/>
            <w:left w:val="none" w:sz="0" w:space="0" w:color="auto"/>
            <w:bottom w:val="none" w:sz="0" w:space="0" w:color="auto"/>
            <w:right w:val="none" w:sz="0" w:space="0" w:color="auto"/>
          </w:divBdr>
          <w:divsChild>
            <w:div w:id="124">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
              </w:divsChild>
            </w:div>
            <w:div w:id="323">
              <w:marLeft w:val="0"/>
              <w:marRight w:val="0"/>
              <w:marTop w:val="0"/>
              <w:marBottom w:val="0"/>
              <w:divBdr>
                <w:top w:val="none" w:sz="0" w:space="0" w:color="auto"/>
                <w:left w:val="none" w:sz="0" w:space="0" w:color="auto"/>
                <w:bottom w:val="none" w:sz="0" w:space="0" w:color="auto"/>
                <w:right w:val="none" w:sz="0" w:space="0" w:color="auto"/>
              </w:divBdr>
              <w:divsChild>
                <w:div w:id="117">
                  <w:marLeft w:val="0"/>
                  <w:marRight w:val="0"/>
                  <w:marTop w:val="0"/>
                  <w:marBottom w:val="0"/>
                  <w:divBdr>
                    <w:top w:val="none" w:sz="0" w:space="0" w:color="auto"/>
                    <w:left w:val="none" w:sz="0" w:space="0" w:color="auto"/>
                    <w:bottom w:val="none" w:sz="0" w:space="0" w:color="auto"/>
                    <w:right w:val="none" w:sz="0" w:space="0" w:color="auto"/>
                  </w:divBdr>
                </w:div>
                <w:div w:id="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
          <w:marLeft w:val="0"/>
          <w:marRight w:val="0"/>
          <w:marTop w:val="0"/>
          <w:marBottom w:val="0"/>
          <w:divBdr>
            <w:top w:val="none" w:sz="0" w:space="0" w:color="auto"/>
            <w:left w:val="none" w:sz="0" w:space="0" w:color="auto"/>
            <w:bottom w:val="none" w:sz="0" w:space="0" w:color="auto"/>
            <w:right w:val="none" w:sz="0" w:space="0" w:color="auto"/>
          </w:divBdr>
          <w:divsChild>
            <w:div w:id="206">
              <w:marLeft w:val="0"/>
              <w:marRight w:val="0"/>
              <w:marTop w:val="0"/>
              <w:marBottom w:val="0"/>
              <w:divBdr>
                <w:top w:val="none" w:sz="0" w:space="0" w:color="auto"/>
                <w:left w:val="none" w:sz="0" w:space="0" w:color="auto"/>
                <w:bottom w:val="none" w:sz="0" w:space="0" w:color="auto"/>
                <w:right w:val="none" w:sz="0" w:space="0" w:color="auto"/>
              </w:divBdr>
              <w:divsChild>
                <w:div w:id="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
          <w:marLeft w:val="0"/>
          <w:marRight w:val="0"/>
          <w:marTop w:val="0"/>
          <w:marBottom w:val="0"/>
          <w:divBdr>
            <w:top w:val="none" w:sz="0" w:space="0" w:color="auto"/>
            <w:left w:val="none" w:sz="0" w:space="0" w:color="auto"/>
            <w:bottom w:val="none" w:sz="0" w:space="0" w:color="auto"/>
            <w:right w:val="none" w:sz="0" w:space="0" w:color="auto"/>
          </w:divBdr>
          <w:divsChild>
            <w:div w:id="77">
              <w:marLeft w:val="0"/>
              <w:marRight w:val="0"/>
              <w:marTop w:val="0"/>
              <w:marBottom w:val="0"/>
              <w:divBdr>
                <w:top w:val="none" w:sz="0" w:space="0" w:color="auto"/>
                <w:left w:val="none" w:sz="0" w:space="0" w:color="auto"/>
                <w:bottom w:val="none" w:sz="0" w:space="0" w:color="auto"/>
                <w:right w:val="none" w:sz="0" w:space="0" w:color="auto"/>
              </w:divBdr>
              <w:divsChild>
                <w:div w:id="288">
                  <w:marLeft w:val="0"/>
                  <w:marRight w:val="0"/>
                  <w:marTop w:val="0"/>
                  <w:marBottom w:val="0"/>
                  <w:divBdr>
                    <w:top w:val="none" w:sz="0" w:space="0" w:color="auto"/>
                    <w:left w:val="none" w:sz="0" w:space="0" w:color="auto"/>
                    <w:bottom w:val="none" w:sz="0" w:space="0" w:color="auto"/>
                    <w:right w:val="none" w:sz="0" w:space="0" w:color="auto"/>
                  </w:divBdr>
                </w:div>
              </w:divsChild>
            </w:div>
            <w:div w:id="334">
              <w:marLeft w:val="0"/>
              <w:marRight w:val="0"/>
              <w:marTop w:val="0"/>
              <w:marBottom w:val="0"/>
              <w:divBdr>
                <w:top w:val="none" w:sz="0" w:space="0" w:color="auto"/>
                <w:left w:val="none" w:sz="0" w:space="0" w:color="auto"/>
                <w:bottom w:val="none" w:sz="0" w:space="0" w:color="auto"/>
                <w:right w:val="none" w:sz="0" w:space="0" w:color="auto"/>
              </w:divBdr>
              <w:divsChild>
                <w:div w:id="140">
                  <w:marLeft w:val="0"/>
                  <w:marRight w:val="0"/>
                  <w:marTop w:val="0"/>
                  <w:marBottom w:val="0"/>
                  <w:divBdr>
                    <w:top w:val="none" w:sz="0" w:space="0" w:color="auto"/>
                    <w:left w:val="none" w:sz="0" w:space="0" w:color="auto"/>
                    <w:bottom w:val="none" w:sz="0" w:space="0" w:color="auto"/>
                    <w:right w:val="none" w:sz="0" w:space="0" w:color="auto"/>
                  </w:divBdr>
                </w:div>
                <w:div w:id="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
          <w:marLeft w:val="0"/>
          <w:marRight w:val="0"/>
          <w:marTop w:val="0"/>
          <w:marBottom w:val="0"/>
          <w:divBdr>
            <w:top w:val="none" w:sz="0" w:space="0" w:color="auto"/>
            <w:left w:val="none" w:sz="0" w:space="0" w:color="auto"/>
            <w:bottom w:val="none" w:sz="0" w:space="0" w:color="auto"/>
            <w:right w:val="none" w:sz="0" w:space="0" w:color="auto"/>
          </w:divBdr>
          <w:divsChild>
            <w:div w:id="154">
              <w:marLeft w:val="0"/>
              <w:marRight w:val="0"/>
              <w:marTop w:val="0"/>
              <w:marBottom w:val="0"/>
              <w:divBdr>
                <w:top w:val="none" w:sz="0" w:space="0" w:color="auto"/>
                <w:left w:val="none" w:sz="0" w:space="0" w:color="auto"/>
                <w:bottom w:val="none" w:sz="0" w:space="0" w:color="auto"/>
                <w:right w:val="none" w:sz="0" w:space="0" w:color="auto"/>
              </w:divBdr>
              <w:divsChild>
                <w:div w:id="104">
                  <w:marLeft w:val="0"/>
                  <w:marRight w:val="0"/>
                  <w:marTop w:val="0"/>
                  <w:marBottom w:val="0"/>
                  <w:divBdr>
                    <w:top w:val="none" w:sz="0" w:space="0" w:color="auto"/>
                    <w:left w:val="none" w:sz="0" w:space="0" w:color="auto"/>
                    <w:bottom w:val="none" w:sz="0" w:space="0" w:color="auto"/>
                    <w:right w:val="none" w:sz="0" w:space="0" w:color="auto"/>
                  </w:divBdr>
                </w:div>
              </w:divsChild>
            </w:div>
            <w:div w:id="122">
              <w:marLeft w:val="0"/>
              <w:marRight w:val="0"/>
              <w:marTop w:val="0"/>
              <w:marBottom w:val="0"/>
              <w:divBdr>
                <w:top w:val="none" w:sz="0" w:space="0" w:color="auto"/>
                <w:left w:val="none" w:sz="0" w:space="0" w:color="auto"/>
                <w:bottom w:val="none" w:sz="0" w:space="0" w:color="auto"/>
                <w:right w:val="none" w:sz="0" w:space="0" w:color="auto"/>
              </w:divBdr>
              <w:divsChild>
                <w:div w:id="303">
                  <w:marLeft w:val="0"/>
                  <w:marRight w:val="0"/>
                  <w:marTop w:val="0"/>
                  <w:marBottom w:val="0"/>
                  <w:divBdr>
                    <w:top w:val="none" w:sz="0" w:space="0" w:color="auto"/>
                    <w:left w:val="none" w:sz="0" w:space="0" w:color="auto"/>
                    <w:bottom w:val="none" w:sz="0" w:space="0" w:color="auto"/>
                    <w:right w:val="none" w:sz="0" w:space="0" w:color="auto"/>
                  </w:divBdr>
                </w:div>
                <w:div w:id="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
      <w:marLeft w:val="0"/>
      <w:marRight w:val="0"/>
      <w:marTop w:val="0"/>
      <w:marBottom w:val="0"/>
      <w:divBdr>
        <w:top w:val="none" w:sz="0" w:space="0" w:color="auto"/>
        <w:left w:val="none" w:sz="0" w:space="0" w:color="auto"/>
        <w:bottom w:val="none" w:sz="0" w:space="0" w:color="auto"/>
        <w:right w:val="none" w:sz="0" w:space="0" w:color="auto"/>
      </w:divBdr>
      <w:divsChild>
        <w:div w:id="126">
          <w:marLeft w:val="0"/>
          <w:marRight w:val="0"/>
          <w:marTop w:val="0"/>
          <w:marBottom w:val="0"/>
          <w:divBdr>
            <w:top w:val="none" w:sz="0" w:space="0" w:color="auto"/>
            <w:left w:val="none" w:sz="0" w:space="0" w:color="auto"/>
            <w:bottom w:val="none" w:sz="0" w:space="0" w:color="auto"/>
            <w:right w:val="none" w:sz="0" w:space="0" w:color="auto"/>
          </w:divBdr>
          <w:divsChild>
            <w:div w:id="101">
              <w:marLeft w:val="0"/>
              <w:marRight w:val="0"/>
              <w:marTop w:val="0"/>
              <w:marBottom w:val="0"/>
              <w:divBdr>
                <w:top w:val="none" w:sz="0" w:space="0" w:color="auto"/>
                <w:left w:val="none" w:sz="0" w:space="0" w:color="auto"/>
                <w:bottom w:val="none" w:sz="0" w:space="0" w:color="auto"/>
                <w:right w:val="none" w:sz="0" w:space="0" w:color="auto"/>
              </w:divBdr>
              <w:divsChild>
                <w:div w:id="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
      <w:marLeft w:val="0"/>
      <w:marRight w:val="0"/>
      <w:marTop w:val="0"/>
      <w:marBottom w:val="0"/>
      <w:divBdr>
        <w:top w:val="none" w:sz="0" w:space="0" w:color="auto"/>
        <w:left w:val="none" w:sz="0" w:space="0" w:color="auto"/>
        <w:bottom w:val="none" w:sz="0" w:space="0" w:color="auto"/>
        <w:right w:val="none" w:sz="0" w:space="0" w:color="auto"/>
      </w:divBdr>
      <w:divsChild>
        <w:div w:id="142">
          <w:marLeft w:val="0"/>
          <w:marRight w:val="0"/>
          <w:marTop w:val="0"/>
          <w:marBottom w:val="0"/>
          <w:divBdr>
            <w:top w:val="none" w:sz="0" w:space="0" w:color="auto"/>
            <w:left w:val="none" w:sz="0" w:space="0" w:color="auto"/>
            <w:bottom w:val="none" w:sz="0" w:space="0" w:color="auto"/>
            <w:right w:val="none" w:sz="0" w:space="0" w:color="auto"/>
          </w:divBdr>
          <w:divsChild>
            <w:div w:id="337">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sChild>
                    <w:div w:id="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176">
                  <w:marLeft w:val="0"/>
                  <w:marRight w:val="0"/>
                  <w:marTop w:val="0"/>
                  <w:marBottom w:val="0"/>
                  <w:divBdr>
                    <w:top w:val="none" w:sz="0" w:space="0" w:color="auto"/>
                    <w:left w:val="none" w:sz="0" w:space="0" w:color="auto"/>
                    <w:bottom w:val="none" w:sz="0" w:space="0" w:color="auto"/>
                    <w:right w:val="none" w:sz="0" w:space="0" w:color="auto"/>
                  </w:divBdr>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143">
                  <w:marLeft w:val="0"/>
                  <w:marRight w:val="0"/>
                  <w:marTop w:val="0"/>
                  <w:marBottom w:val="0"/>
                  <w:divBdr>
                    <w:top w:val="none" w:sz="0" w:space="0" w:color="auto"/>
                    <w:left w:val="none" w:sz="0" w:space="0" w:color="auto"/>
                    <w:bottom w:val="none" w:sz="0" w:space="0" w:color="auto"/>
                    <w:right w:val="none" w:sz="0" w:space="0" w:color="auto"/>
                  </w:divBdr>
                </w:div>
              </w:divsChild>
            </w:div>
            <w:div w:id="7">
              <w:marLeft w:val="0"/>
              <w:marRight w:val="0"/>
              <w:marTop w:val="0"/>
              <w:marBottom w:val="0"/>
              <w:divBdr>
                <w:top w:val="none" w:sz="0" w:space="0" w:color="auto"/>
                <w:left w:val="none" w:sz="0" w:space="0" w:color="auto"/>
                <w:bottom w:val="none" w:sz="0" w:space="0" w:color="auto"/>
                <w:right w:val="none" w:sz="0" w:space="0" w:color="auto"/>
              </w:divBdr>
              <w:divsChild>
                <w:div w:id="127">
                  <w:marLeft w:val="0"/>
                  <w:marRight w:val="0"/>
                  <w:marTop w:val="0"/>
                  <w:marBottom w:val="0"/>
                  <w:divBdr>
                    <w:top w:val="none" w:sz="0" w:space="0" w:color="auto"/>
                    <w:left w:val="none" w:sz="0" w:space="0" w:color="auto"/>
                    <w:bottom w:val="none" w:sz="0" w:space="0" w:color="auto"/>
                    <w:right w:val="none" w:sz="0" w:space="0" w:color="auto"/>
                  </w:divBdr>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32">
                  <w:marLeft w:val="0"/>
                  <w:marRight w:val="0"/>
                  <w:marTop w:val="0"/>
                  <w:marBottom w:val="0"/>
                  <w:divBdr>
                    <w:top w:val="none" w:sz="0" w:space="0" w:color="auto"/>
                    <w:left w:val="none" w:sz="0" w:space="0" w:color="auto"/>
                    <w:bottom w:val="none" w:sz="0" w:space="0" w:color="auto"/>
                    <w:right w:val="none" w:sz="0" w:space="0" w:color="auto"/>
                  </w:divBdr>
                </w:div>
              </w:divsChild>
            </w:div>
            <w:div w:id="16">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3">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sChild>
            </w:div>
            <w:div w:id="214">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
              </w:divsChild>
            </w:div>
            <w:div w:id="35">
              <w:marLeft w:val="0"/>
              <w:marRight w:val="0"/>
              <w:marTop w:val="0"/>
              <w:marBottom w:val="0"/>
              <w:divBdr>
                <w:top w:val="none" w:sz="0" w:space="0" w:color="auto"/>
                <w:left w:val="none" w:sz="0" w:space="0" w:color="auto"/>
                <w:bottom w:val="none" w:sz="0" w:space="0" w:color="auto"/>
                <w:right w:val="none" w:sz="0" w:space="0" w:color="auto"/>
              </w:divBdr>
              <w:divsChild>
                <w:div w:id="186">
                  <w:marLeft w:val="0"/>
                  <w:marRight w:val="0"/>
                  <w:marTop w:val="0"/>
                  <w:marBottom w:val="0"/>
                  <w:divBdr>
                    <w:top w:val="none" w:sz="0" w:space="0" w:color="auto"/>
                    <w:left w:val="none" w:sz="0" w:space="0" w:color="auto"/>
                    <w:bottom w:val="none" w:sz="0" w:space="0" w:color="auto"/>
                    <w:right w:val="none" w:sz="0" w:space="0" w:color="auto"/>
                  </w:divBdr>
                </w:div>
              </w:divsChild>
            </w:div>
            <w:div w:id="321">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68">
              <w:marLeft w:val="0"/>
              <w:marRight w:val="0"/>
              <w:marTop w:val="0"/>
              <w:marBottom w:val="0"/>
              <w:divBdr>
                <w:top w:val="none" w:sz="0" w:space="0" w:color="auto"/>
                <w:left w:val="none" w:sz="0" w:space="0" w:color="auto"/>
                <w:bottom w:val="none" w:sz="0" w:space="0" w:color="auto"/>
                <w:right w:val="none" w:sz="0" w:space="0" w:color="auto"/>
              </w:divBdr>
              <w:divsChild>
                <w:div w:id="43">
                  <w:marLeft w:val="0"/>
                  <w:marRight w:val="0"/>
                  <w:marTop w:val="0"/>
                  <w:marBottom w:val="0"/>
                  <w:divBdr>
                    <w:top w:val="none" w:sz="0" w:space="0" w:color="auto"/>
                    <w:left w:val="none" w:sz="0" w:space="0" w:color="auto"/>
                    <w:bottom w:val="none" w:sz="0" w:space="0" w:color="auto"/>
                    <w:right w:val="none" w:sz="0" w:space="0" w:color="auto"/>
                  </w:divBdr>
                </w:div>
              </w:divsChild>
            </w:div>
            <w:div w:id="272">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
              </w:divsChild>
            </w:div>
            <w:div w:id="22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 w:id="51">
              <w:marLeft w:val="0"/>
              <w:marRight w:val="0"/>
              <w:marTop w:val="0"/>
              <w:marBottom w:val="0"/>
              <w:divBdr>
                <w:top w:val="none" w:sz="0" w:space="0" w:color="auto"/>
                <w:left w:val="none" w:sz="0" w:space="0" w:color="auto"/>
                <w:bottom w:val="none" w:sz="0" w:space="0" w:color="auto"/>
                <w:right w:val="none" w:sz="0" w:space="0" w:color="auto"/>
              </w:divBdr>
              <w:divsChild>
                <w:div w:id="312">
                  <w:marLeft w:val="0"/>
                  <w:marRight w:val="0"/>
                  <w:marTop w:val="0"/>
                  <w:marBottom w:val="0"/>
                  <w:divBdr>
                    <w:top w:val="none" w:sz="0" w:space="0" w:color="auto"/>
                    <w:left w:val="none" w:sz="0" w:space="0" w:color="auto"/>
                    <w:bottom w:val="none" w:sz="0" w:space="0" w:color="auto"/>
                    <w:right w:val="none" w:sz="0" w:space="0" w:color="auto"/>
                  </w:divBdr>
                </w:div>
              </w:divsChild>
            </w:div>
            <w:div w:id="56">
              <w:marLeft w:val="0"/>
              <w:marRight w:val="0"/>
              <w:marTop w:val="0"/>
              <w:marBottom w:val="0"/>
              <w:divBdr>
                <w:top w:val="none" w:sz="0" w:space="0" w:color="auto"/>
                <w:left w:val="none" w:sz="0" w:space="0" w:color="auto"/>
                <w:bottom w:val="none" w:sz="0" w:space="0" w:color="auto"/>
                <w:right w:val="none" w:sz="0" w:space="0" w:color="auto"/>
              </w:divBdr>
              <w:divsChild>
                <w:div w:id="114">
                  <w:marLeft w:val="0"/>
                  <w:marRight w:val="0"/>
                  <w:marTop w:val="0"/>
                  <w:marBottom w:val="0"/>
                  <w:divBdr>
                    <w:top w:val="none" w:sz="0" w:space="0" w:color="auto"/>
                    <w:left w:val="none" w:sz="0" w:space="0" w:color="auto"/>
                    <w:bottom w:val="none" w:sz="0" w:space="0" w:color="auto"/>
                    <w:right w:val="none" w:sz="0" w:space="0" w:color="auto"/>
                  </w:divBdr>
                </w:div>
              </w:divsChild>
            </w:div>
            <w:div w:id="285">
              <w:marLeft w:val="0"/>
              <w:marRight w:val="0"/>
              <w:marTop w:val="0"/>
              <w:marBottom w:val="0"/>
              <w:divBdr>
                <w:top w:val="none" w:sz="0" w:space="0" w:color="auto"/>
                <w:left w:val="none" w:sz="0" w:space="0" w:color="auto"/>
                <w:bottom w:val="none" w:sz="0" w:space="0" w:color="auto"/>
                <w:right w:val="none" w:sz="0" w:space="0" w:color="auto"/>
              </w:divBdr>
              <w:divsChild>
                <w:div w:id="58">
                  <w:marLeft w:val="0"/>
                  <w:marRight w:val="0"/>
                  <w:marTop w:val="0"/>
                  <w:marBottom w:val="0"/>
                  <w:divBdr>
                    <w:top w:val="none" w:sz="0" w:space="0" w:color="auto"/>
                    <w:left w:val="none" w:sz="0" w:space="0" w:color="auto"/>
                    <w:bottom w:val="none" w:sz="0" w:space="0" w:color="auto"/>
                    <w:right w:val="none" w:sz="0" w:space="0" w:color="auto"/>
                  </w:divBdr>
                </w:div>
              </w:divsChild>
            </w:div>
            <w:div w:id="352">
              <w:marLeft w:val="0"/>
              <w:marRight w:val="0"/>
              <w:marTop w:val="0"/>
              <w:marBottom w:val="0"/>
              <w:divBdr>
                <w:top w:val="none" w:sz="0" w:space="0" w:color="auto"/>
                <w:left w:val="none" w:sz="0" w:space="0" w:color="auto"/>
                <w:bottom w:val="none" w:sz="0" w:space="0" w:color="auto"/>
                <w:right w:val="none" w:sz="0" w:space="0" w:color="auto"/>
              </w:divBdr>
              <w:divsChild>
                <w:div w:id="81">
                  <w:marLeft w:val="0"/>
                  <w:marRight w:val="0"/>
                  <w:marTop w:val="0"/>
                  <w:marBottom w:val="0"/>
                  <w:divBdr>
                    <w:top w:val="none" w:sz="0" w:space="0" w:color="auto"/>
                    <w:left w:val="none" w:sz="0" w:space="0" w:color="auto"/>
                    <w:bottom w:val="none" w:sz="0" w:space="0" w:color="auto"/>
                    <w:right w:val="none" w:sz="0" w:space="0" w:color="auto"/>
                  </w:divBdr>
                </w:div>
              </w:divsChild>
            </w:div>
            <w:div w:id="231">
              <w:marLeft w:val="0"/>
              <w:marRight w:val="0"/>
              <w:marTop w:val="0"/>
              <w:marBottom w:val="0"/>
              <w:divBdr>
                <w:top w:val="none" w:sz="0" w:space="0" w:color="auto"/>
                <w:left w:val="none" w:sz="0" w:space="0" w:color="auto"/>
                <w:bottom w:val="none" w:sz="0" w:space="0" w:color="auto"/>
                <w:right w:val="none" w:sz="0" w:space="0" w:color="auto"/>
              </w:divBdr>
              <w:divsChild>
                <w:div w:id="88">
                  <w:marLeft w:val="0"/>
                  <w:marRight w:val="0"/>
                  <w:marTop w:val="0"/>
                  <w:marBottom w:val="0"/>
                  <w:divBdr>
                    <w:top w:val="none" w:sz="0" w:space="0" w:color="auto"/>
                    <w:left w:val="none" w:sz="0" w:space="0" w:color="auto"/>
                    <w:bottom w:val="none" w:sz="0" w:space="0" w:color="auto"/>
                    <w:right w:val="none" w:sz="0" w:space="0" w:color="auto"/>
                  </w:divBdr>
                </w:div>
              </w:divsChild>
            </w:div>
            <w:div w:id="181">
              <w:marLeft w:val="0"/>
              <w:marRight w:val="0"/>
              <w:marTop w:val="0"/>
              <w:marBottom w:val="0"/>
              <w:divBdr>
                <w:top w:val="none" w:sz="0" w:space="0" w:color="auto"/>
                <w:left w:val="none" w:sz="0" w:space="0" w:color="auto"/>
                <w:bottom w:val="none" w:sz="0" w:space="0" w:color="auto"/>
                <w:right w:val="none" w:sz="0" w:space="0" w:color="auto"/>
              </w:divBdr>
              <w:divsChild>
                <w:div w:id="91">
                  <w:marLeft w:val="0"/>
                  <w:marRight w:val="0"/>
                  <w:marTop w:val="0"/>
                  <w:marBottom w:val="0"/>
                  <w:divBdr>
                    <w:top w:val="none" w:sz="0" w:space="0" w:color="auto"/>
                    <w:left w:val="none" w:sz="0" w:space="0" w:color="auto"/>
                    <w:bottom w:val="none" w:sz="0" w:space="0" w:color="auto"/>
                    <w:right w:val="none" w:sz="0" w:space="0" w:color="auto"/>
                  </w:divBdr>
                </w:div>
              </w:divsChild>
            </w:div>
            <w:div w:id="229">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
              </w:divsChild>
            </w:div>
            <w:div w:id="301">
              <w:marLeft w:val="0"/>
              <w:marRight w:val="0"/>
              <w:marTop w:val="0"/>
              <w:marBottom w:val="0"/>
              <w:divBdr>
                <w:top w:val="none" w:sz="0" w:space="0" w:color="auto"/>
                <w:left w:val="none" w:sz="0" w:space="0" w:color="auto"/>
                <w:bottom w:val="none" w:sz="0" w:space="0" w:color="auto"/>
                <w:right w:val="none" w:sz="0" w:space="0" w:color="auto"/>
              </w:divBdr>
              <w:divsChild>
                <w:div w:id="99">
                  <w:marLeft w:val="0"/>
                  <w:marRight w:val="0"/>
                  <w:marTop w:val="0"/>
                  <w:marBottom w:val="0"/>
                  <w:divBdr>
                    <w:top w:val="none" w:sz="0" w:space="0" w:color="auto"/>
                    <w:left w:val="none" w:sz="0" w:space="0" w:color="auto"/>
                    <w:bottom w:val="none" w:sz="0" w:space="0" w:color="auto"/>
                    <w:right w:val="none" w:sz="0" w:space="0" w:color="auto"/>
                  </w:divBdr>
                </w:div>
              </w:divsChild>
            </w:div>
            <w:div w:id="105">
              <w:marLeft w:val="0"/>
              <w:marRight w:val="0"/>
              <w:marTop w:val="0"/>
              <w:marBottom w:val="0"/>
              <w:divBdr>
                <w:top w:val="none" w:sz="0" w:space="0" w:color="auto"/>
                <w:left w:val="none" w:sz="0" w:space="0" w:color="auto"/>
                <w:bottom w:val="none" w:sz="0" w:space="0" w:color="auto"/>
                <w:right w:val="none" w:sz="0" w:space="0" w:color="auto"/>
              </w:divBdr>
              <w:divsChild>
                <w:div w:id="161">
                  <w:marLeft w:val="0"/>
                  <w:marRight w:val="0"/>
                  <w:marTop w:val="0"/>
                  <w:marBottom w:val="0"/>
                  <w:divBdr>
                    <w:top w:val="none" w:sz="0" w:space="0" w:color="auto"/>
                    <w:left w:val="none" w:sz="0" w:space="0" w:color="auto"/>
                    <w:bottom w:val="none" w:sz="0" w:space="0" w:color="auto"/>
                    <w:right w:val="none" w:sz="0" w:space="0" w:color="auto"/>
                  </w:divBdr>
                </w:div>
              </w:divsChild>
            </w:div>
            <w:div w:id="109">
              <w:marLeft w:val="0"/>
              <w:marRight w:val="0"/>
              <w:marTop w:val="0"/>
              <w:marBottom w:val="0"/>
              <w:divBdr>
                <w:top w:val="none" w:sz="0" w:space="0" w:color="auto"/>
                <w:left w:val="none" w:sz="0" w:space="0" w:color="auto"/>
                <w:bottom w:val="none" w:sz="0" w:space="0" w:color="auto"/>
                <w:right w:val="none" w:sz="0" w:space="0" w:color="auto"/>
              </w:divBdr>
              <w:divsChild>
                <w:div w:id="271">
                  <w:marLeft w:val="0"/>
                  <w:marRight w:val="0"/>
                  <w:marTop w:val="0"/>
                  <w:marBottom w:val="0"/>
                  <w:divBdr>
                    <w:top w:val="none" w:sz="0" w:space="0" w:color="auto"/>
                    <w:left w:val="none" w:sz="0" w:space="0" w:color="auto"/>
                    <w:bottom w:val="none" w:sz="0" w:space="0" w:color="auto"/>
                    <w:right w:val="none" w:sz="0" w:space="0" w:color="auto"/>
                  </w:divBdr>
                </w:div>
              </w:divsChild>
            </w:div>
            <w:div w:id="357">
              <w:marLeft w:val="0"/>
              <w:marRight w:val="0"/>
              <w:marTop w:val="0"/>
              <w:marBottom w:val="0"/>
              <w:divBdr>
                <w:top w:val="none" w:sz="0" w:space="0" w:color="auto"/>
                <w:left w:val="none" w:sz="0" w:space="0" w:color="auto"/>
                <w:bottom w:val="none" w:sz="0" w:space="0" w:color="auto"/>
                <w:right w:val="none" w:sz="0" w:space="0" w:color="auto"/>
              </w:divBdr>
              <w:divsChild>
                <w:div w:id="110">
                  <w:marLeft w:val="0"/>
                  <w:marRight w:val="0"/>
                  <w:marTop w:val="0"/>
                  <w:marBottom w:val="0"/>
                  <w:divBdr>
                    <w:top w:val="none" w:sz="0" w:space="0" w:color="auto"/>
                    <w:left w:val="none" w:sz="0" w:space="0" w:color="auto"/>
                    <w:bottom w:val="none" w:sz="0" w:space="0" w:color="auto"/>
                    <w:right w:val="none" w:sz="0" w:space="0" w:color="auto"/>
                  </w:divBdr>
                </w:div>
              </w:divsChild>
            </w:div>
            <w:div w:id="225">
              <w:marLeft w:val="0"/>
              <w:marRight w:val="0"/>
              <w:marTop w:val="0"/>
              <w:marBottom w:val="0"/>
              <w:divBdr>
                <w:top w:val="none" w:sz="0" w:space="0" w:color="auto"/>
                <w:left w:val="none" w:sz="0" w:space="0" w:color="auto"/>
                <w:bottom w:val="none" w:sz="0" w:space="0" w:color="auto"/>
                <w:right w:val="none" w:sz="0" w:space="0" w:color="auto"/>
              </w:divBdr>
              <w:divsChild>
                <w:div w:id="112">
                  <w:marLeft w:val="0"/>
                  <w:marRight w:val="0"/>
                  <w:marTop w:val="0"/>
                  <w:marBottom w:val="0"/>
                  <w:divBdr>
                    <w:top w:val="none" w:sz="0" w:space="0" w:color="auto"/>
                    <w:left w:val="none" w:sz="0" w:space="0" w:color="auto"/>
                    <w:bottom w:val="none" w:sz="0" w:space="0" w:color="auto"/>
                    <w:right w:val="none" w:sz="0" w:space="0" w:color="auto"/>
                  </w:divBdr>
                </w:div>
              </w:divsChild>
            </w:div>
            <w:div w:id="125">
              <w:marLeft w:val="0"/>
              <w:marRight w:val="0"/>
              <w:marTop w:val="0"/>
              <w:marBottom w:val="0"/>
              <w:divBdr>
                <w:top w:val="none" w:sz="0" w:space="0" w:color="auto"/>
                <w:left w:val="none" w:sz="0" w:space="0" w:color="auto"/>
                <w:bottom w:val="none" w:sz="0" w:space="0" w:color="auto"/>
                <w:right w:val="none" w:sz="0" w:space="0" w:color="auto"/>
              </w:divBdr>
              <w:divsChild>
                <w:div w:id="213">
                  <w:marLeft w:val="0"/>
                  <w:marRight w:val="0"/>
                  <w:marTop w:val="0"/>
                  <w:marBottom w:val="0"/>
                  <w:divBdr>
                    <w:top w:val="none" w:sz="0" w:space="0" w:color="auto"/>
                    <w:left w:val="none" w:sz="0" w:space="0" w:color="auto"/>
                    <w:bottom w:val="none" w:sz="0" w:space="0" w:color="auto"/>
                    <w:right w:val="none" w:sz="0" w:space="0" w:color="auto"/>
                  </w:divBdr>
                </w:div>
              </w:divsChild>
            </w:div>
            <w:div w:id="169">
              <w:marLeft w:val="0"/>
              <w:marRight w:val="0"/>
              <w:marTop w:val="0"/>
              <w:marBottom w:val="0"/>
              <w:divBdr>
                <w:top w:val="none" w:sz="0" w:space="0" w:color="auto"/>
                <w:left w:val="none" w:sz="0" w:space="0" w:color="auto"/>
                <w:bottom w:val="none" w:sz="0" w:space="0" w:color="auto"/>
                <w:right w:val="none" w:sz="0" w:space="0" w:color="auto"/>
              </w:divBdr>
              <w:divsChild>
                <w:div w:id="129">
                  <w:marLeft w:val="0"/>
                  <w:marRight w:val="0"/>
                  <w:marTop w:val="0"/>
                  <w:marBottom w:val="0"/>
                  <w:divBdr>
                    <w:top w:val="none" w:sz="0" w:space="0" w:color="auto"/>
                    <w:left w:val="none" w:sz="0" w:space="0" w:color="auto"/>
                    <w:bottom w:val="none" w:sz="0" w:space="0" w:color="auto"/>
                    <w:right w:val="none" w:sz="0" w:space="0" w:color="auto"/>
                  </w:divBdr>
                </w:div>
              </w:divsChild>
            </w:div>
            <w:div w:id="358">
              <w:marLeft w:val="0"/>
              <w:marRight w:val="0"/>
              <w:marTop w:val="0"/>
              <w:marBottom w:val="0"/>
              <w:divBdr>
                <w:top w:val="none" w:sz="0" w:space="0" w:color="auto"/>
                <w:left w:val="none" w:sz="0" w:space="0" w:color="auto"/>
                <w:bottom w:val="none" w:sz="0" w:space="0" w:color="auto"/>
                <w:right w:val="none" w:sz="0" w:space="0" w:color="auto"/>
              </w:divBdr>
              <w:divsChild>
                <w:div w:id="133">
                  <w:marLeft w:val="0"/>
                  <w:marRight w:val="0"/>
                  <w:marTop w:val="0"/>
                  <w:marBottom w:val="0"/>
                  <w:divBdr>
                    <w:top w:val="none" w:sz="0" w:space="0" w:color="auto"/>
                    <w:left w:val="none" w:sz="0" w:space="0" w:color="auto"/>
                    <w:bottom w:val="none" w:sz="0" w:space="0" w:color="auto"/>
                    <w:right w:val="none" w:sz="0" w:space="0" w:color="auto"/>
                  </w:divBdr>
                </w:div>
              </w:divsChild>
            </w:div>
            <w:div w:id="172">
              <w:marLeft w:val="0"/>
              <w:marRight w:val="0"/>
              <w:marTop w:val="0"/>
              <w:marBottom w:val="0"/>
              <w:divBdr>
                <w:top w:val="none" w:sz="0" w:space="0" w:color="auto"/>
                <w:left w:val="none" w:sz="0" w:space="0" w:color="auto"/>
                <w:bottom w:val="none" w:sz="0" w:space="0" w:color="auto"/>
                <w:right w:val="none" w:sz="0" w:space="0" w:color="auto"/>
              </w:divBdr>
              <w:divsChild>
                <w:div w:id="135">
                  <w:marLeft w:val="0"/>
                  <w:marRight w:val="0"/>
                  <w:marTop w:val="0"/>
                  <w:marBottom w:val="0"/>
                  <w:divBdr>
                    <w:top w:val="none" w:sz="0" w:space="0" w:color="auto"/>
                    <w:left w:val="none" w:sz="0" w:space="0" w:color="auto"/>
                    <w:bottom w:val="none" w:sz="0" w:space="0" w:color="auto"/>
                    <w:right w:val="none" w:sz="0" w:space="0" w:color="auto"/>
                  </w:divBdr>
                </w:div>
              </w:divsChild>
            </w:div>
            <w:div w:id="280">
              <w:marLeft w:val="0"/>
              <w:marRight w:val="0"/>
              <w:marTop w:val="0"/>
              <w:marBottom w:val="0"/>
              <w:divBdr>
                <w:top w:val="none" w:sz="0" w:space="0" w:color="auto"/>
                <w:left w:val="none" w:sz="0" w:space="0" w:color="auto"/>
                <w:bottom w:val="none" w:sz="0" w:space="0" w:color="auto"/>
                <w:right w:val="none" w:sz="0" w:space="0" w:color="auto"/>
              </w:divBdr>
              <w:divsChild>
                <w:div w:id="138">
                  <w:marLeft w:val="0"/>
                  <w:marRight w:val="0"/>
                  <w:marTop w:val="0"/>
                  <w:marBottom w:val="0"/>
                  <w:divBdr>
                    <w:top w:val="none" w:sz="0" w:space="0" w:color="auto"/>
                    <w:left w:val="none" w:sz="0" w:space="0" w:color="auto"/>
                    <w:bottom w:val="none" w:sz="0" w:space="0" w:color="auto"/>
                    <w:right w:val="none" w:sz="0" w:space="0" w:color="auto"/>
                  </w:divBdr>
                </w:div>
              </w:divsChild>
            </w:div>
            <w:div w:id="215">
              <w:marLeft w:val="0"/>
              <w:marRight w:val="0"/>
              <w:marTop w:val="0"/>
              <w:marBottom w:val="0"/>
              <w:divBdr>
                <w:top w:val="none" w:sz="0" w:space="0" w:color="auto"/>
                <w:left w:val="none" w:sz="0" w:space="0" w:color="auto"/>
                <w:bottom w:val="none" w:sz="0" w:space="0" w:color="auto"/>
                <w:right w:val="none" w:sz="0" w:space="0" w:color="auto"/>
              </w:divBdr>
              <w:divsChild>
                <w:div w:id="149">
                  <w:marLeft w:val="0"/>
                  <w:marRight w:val="0"/>
                  <w:marTop w:val="0"/>
                  <w:marBottom w:val="0"/>
                  <w:divBdr>
                    <w:top w:val="none" w:sz="0" w:space="0" w:color="auto"/>
                    <w:left w:val="none" w:sz="0" w:space="0" w:color="auto"/>
                    <w:bottom w:val="none" w:sz="0" w:space="0" w:color="auto"/>
                    <w:right w:val="none" w:sz="0" w:space="0" w:color="auto"/>
                  </w:divBdr>
                </w:div>
              </w:divsChild>
            </w:div>
            <w:div w:id="153">
              <w:marLeft w:val="0"/>
              <w:marRight w:val="0"/>
              <w:marTop w:val="0"/>
              <w:marBottom w:val="0"/>
              <w:divBdr>
                <w:top w:val="none" w:sz="0" w:space="0" w:color="auto"/>
                <w:left w:val="none" w:sz="0" w:space="0" w:color="auto"/>
                <w:bottom w:val="none" w:sz="0" w:space="0" w:color="auto"/>
                <w:right w:val="none" w:sz="0" w:space="0" w:color="auto"/>
              </w:divBdr>
              <w:divsChild>
                <w:div w:id="209">
                  <w:marLeft w:val="0"/>
                  <w:marRight w:val="0"/>
                  <w:marTop w:val="0"/>
                  <w:marBottom w:val="0"/>
                  <w:divBdr>
                    <w:top w:val="none" w:sz="0" w:space="0" w:color="auto"/>
                    <w:left w:val="none" w:sz="0" w:space="0" w:color="auto"/>
                    <w:bottom w:val="none" w:sz="0" w:space="0" w:color="auto"/>
                    <w:right w:val="none" w:sz="0" w:space="0" w:color="auto"/>
                  </w:divBdr>
                </w:div>
              </w:divsChild>
            </w:div>
            <w:div w:id="320">
              <w:marLeft w:val="0"/>
              <w:marRight w:val="0"/>
              <w:marTop w:val="0"/>
              <w:marBottom w:val="0"/>
              <w:divBdr>
                <w:top w:val="none" w:sz="0" w:space="0" w:color="auto"/>
                <w:left w:val="none" w:sz="0" w:space="0" w:color="auto"/>
                <w:bottom w:val="none" w:sz="0" w:space="0" w:color="auto"/>
                <w:right w:val="none" w:sz="0" w:space="0" w:color="auto"/>
              </w:divBdr>
              <w:divsChild>
                <w:div w:id="166">
                  <w:marLeft w:val="0"/>
                  <w:marRight w:val="0"/>
                  <w:marTop w:val="0"/>
                  <w:marBottom w:val="0"/>
                  <w:divBdr>
                    <w:top w:val="none" w:sz="0" w:space="0" w:color="auto"/>
                    <w:left w:val="none" w:sz="0" w:space="0" w:color="auto"/>
                    <w:bottom w:val="none" w:sz="0" w:space="0" w:color="auto"/>
                    <w:right w:val="none" w:sz="0" w:space="0" w:color="auto"/>
                  </w:divBdr>
                </w:div>
              </w:divsChild>
            </w:div>
            <w:div w:id="171">
              <w:marLeft w:val="0"/>
              <w:marRight w:val="0"/>
              <w:marTop w:val="0"/>
              <w:marBottom w:val="0"/>
              <w:divBdr>
                <w:top w:val="none" w:sz="0" w:space="0" w:color="auto"/>
                <w:left w:val="none" w:sz="0" w:space="0" w:color="auto"/>
                <w:bottom w:val="none" w:sz="0" w:space="0" w:color="auto"/>
                <w:right w:val="none" w:sz="0" w:space="0" w:color="auto"/>
              </w:divBdr>
              <w:divsChild>
                <w:div w:id="345">
                  <w:marLeft w:val="0"/>
                  <w:marRight w:val="0"/>
                  <w:marTop w:val="0"/>
                  <w:marBottom w:val="0"/>
                  <w:divBdr>
                    <w:top w:val="none" w:sz="0" w:space="0" w:color="auto"/>
                    <w:left w:val="none" w:sz="0" w:space="0" w:color="auto"/>
                    <w:bottom w:val="none" w:sz="0" w:space="0" w:color="auto"/>
                    <w:right w:val="none" w:sz="0" w:space="0" w:color="auto"/>
                  </w:divBdr>
                </w:div>
              </w:divsChild>
            </w:div>
            <w:div w:id="175">
              <w:marLeft w:val="0"/>
              <w:marRight w:val="0"/>
              <w:marTop w:val="0"/>
              <w:marBottom w:val="0"/>
              <w:divBdr>
                <w:top w:val="none" w:sz="0" w:space="0" w:color="auto"/>
                <w:left w:val="none" w:sz="0" w:space="0" w:color="auto"/>
                <w:bottom w:val="none" w:sz="0" w:space="0" w:color="auto"/>
                <w:right w:val="none" w:sz="0" w:space="0" w:color="auto"/>
              </w:divBdr>
              <w:divsChild>
                <w:div w:id="258">
                  <w:marLeft w:val="0"/>
                  <w:marRight w:val="0"/>
                  <w:marTop w:val="0"/>
                  <w:marBottom w:val="0"/>
                  <w:divBdr>
                    <w:top w:val="none" w:sz="0" w:space="0" w:color="auto"/>
                    <w:left w:val="none" w:sz="0" w:space="0" w:color="auto"/>
                    <w:bottom w:val="none" w:sz="0" w:space="0" w:color="auto"/>
                    <w:right w:val="none" w:sz="0" w:space="0" w:color="auto"/>
                  </w:divBdr>
                </w:div>
              </w:divsChild>
            </w:div>
            <w:div w:id="178">
              <w:marLeft w:val="0"/>
              <w:marRight w:val="0"/>
              <w:marTop w:val="0"/>
              <w:marBottom w:val="0"/>
              <w:divBdr>
                <w:top w:val="none" w:sz="0" w:space="0" w:color="auto"/>
                <w:left w:val="none" w:sz="0" w:space="0" w:color="auto"/>
                <w:bottom w:val="none" w:sz="0" w:space="0" w:color="auto"/>
                <w:right w:val="none" w:sz="0" w:space="0" w:color="auto"/>
              </w:divBdr>
              <w:divsChild>
                <w:div w:id="307">
                  <w:marLeft w:val="0"/>
                  <w:marRight w:val="0"/>
                  <w:marTop w:val="0"/>
                  <w:marBottom w:val="0"/>
                  <w:divBdr>
                    <w:top w:val="none" w:sz="0" w:space="0" w:color="auto"/>
                    <w:left w:val="none" w:sz="0" w:space="0" w:color="auto"/>
                    <w:bottom w:val="none" w:sz="0" w:space="0" w:color="auto"/>
                    <w:right w:val="none" w:sz="0" w:space="0" w:color="auto"/>
                  </w:divBdr>
                </w:div>
              </w:divsChild>
            </w:div>
            <w:div w:id="268">
              <w:marLeft w:val="0"/>
              <w:marRight w:val="0"/>
              <w:marTop w:val="0"/>
              <w:marBottom w:val="0"/>
              <w:divBdr>
                <w:top w:val="none" w:sz="0" w:space="0" w:color="auto"/>
                <w:left w:val="none" w:sz="0" w:space="0" w:color="auto"/>
                <w:bottom w:val="none" w:sz="0" w:space="0" w:color="auto"/>
                <w:right w:val="none" w:sz="0" w:space="0" w:color="auto"/>
              </w:divBdr>
              <w:divsChild>
                <w:div w:id="192">
                  <w:marLeft w:val="0"/>
                  <w:marRight w:val="0"/>
                  <w:marTop w:val="0"/>
                  <w:marBottom w:val="0"/>
                  <w:divBdr>
                    <w:top w:val="none" w:sz="0" w:space="0" w:color="auto"/>
                    <w:left w:val="none" w:sz="0" w:space="0" w:color="auto"/>
                    <w:bottom w:val="none" w:sz="0" w:space="0" w:color="auto"/>
                    <w:right w:val="none" w:sz="0" w:space="0" w:color="auto"/>
                  </w:divBdr>
                </w:div>
              </w:divsChild>
            </w:div>
            <w:div w:id="200">
              <w:marLeft w:val="0"/>
              <w:marRight w:val="0"/>
              <w:marTop w:val="0"/>
              <w:marBottom w:val="0"/>
              <w:divBdr>
                <w:top w:val="none" w:sz="0" w:space="0" w:color="auto"/>
                <w:left w:val="none" w:sz="0" w:space="0" w:color="auto"/>
                <w:bottom w:val="none" w:sz="0" w:space="0" w:color="auto"/>
                <w:right w:val="none" w:sz="0" w:space="0" w:color="auto"/>
              </w:divBdr>
              <w:divsChild>
                <w:div w:id="292">
                  <w:marLeft w:val="0"/>
                  <w:marRight w:val="0"/>
                  <w:marTop w:val="0"/>
                  <w:marBottom w:val="0"/>
                  <w:divBdr>
                    <w:top w:val="none" w:sz="0" w:space="0" w:color="auto"/>
                    <w:left w:val="none" w:sz="0" w:space="0" w:color="auto"/>
                    <w:bottom w:val="none" w:sz="0" w:space="0" w:color="auto"/>
                    <w:right w:val="none" w:sz="0" w:space="0" w:color="auto"/>
                  </w:divBdr>
                </w:div>
              </w:divsChild>
            </w:div>
            <w:div w:id="226">
              <w:marLeft w:val="0"/>
              <w:marRight w:val="0"/>
              <w:marTop w:val="0"/>
              <w:marBottom w:val="0"/>
              <w:divBdr>
                <w:top w:val="none" w:sz="0" w:space="0" w:color="auto"/>
                <w:left w:val="none" w:sz="0" w:space="0" w:color="auto"/>
                <w:bottom w:val="none" w:sz="0" w:space="0" w:color="auto"/>
                <w:right w:val="none" w:sz="0" w:space="0" w:color="auto"/>
              </w:divBdr>
              <w:divsChild>
                <w:div w:id="241">
                  <w:marLeft w:val="0"/>
                  <w:marRight w:val="0"/>
                  <w:marTop w:val="0"/>
                  <w:marBottom w:val="0"/>
                  <w:divBdr>
                    <w:top w:val="none" w:sz="0" w:space="0" w:color="auto"/>
                    <w:left w:val="none" w:sz="0" w:space="0" w:color="auto"/>
                    <w:bottom w:val="none" w:sz="0" w:space="0" w:color="auto"/>
                    <w:right w:val="none" w:sz="0" w:space="0" w:color="auto"/>
                  </w:divBdr>
                </w:div>
              </w:divsChild>
            </w:div>
            <w:div w:id="230">
              <w:marLeft w:val="0"/>
              <w:marRight w:val="0"/>
              <w:marTop w:val="0"/>
              <w:marBottom w:val="0"/>
              <w:divBdr>
                <w:top w:val="none" w:sz="0" w:space="0" w:color="auto"/>
                <w:left w:val="none" w:sz="0" w:space="0" w:color="auto"/>
                <w:bottom w:val="none" w:sz="0" w:space="0" w:color="auto"/>
                <w:right w:val="none" w:sz="0" w:space="0" w:color="auto"/>
              </w:divBdr>
              <w:divsChild>
                <w:div w:id="233">
                  <w:marLeft w:val="0"/>
                  <w:marRight w:val="0"/>
                  <w:marTop w:val="0"/>
                  <w:marBottom w:val="0"/>
                  <w:divBdr>
                    <w:top w:val="none" w:sz="0" w:space="0" w:color="auto"/>
                    <w:left w:val="none" w:sz="0" w:space="0" w:color="auto"/>
                    <w:bottom w:val="none" w:sz="0" w:space="0" w:color="auto"/>
                    <w:right w:val="none" w:sz="0" w:space="0" w:color="auto"/>
                  </w:divBdr>
                </w:div>
              </w:divsChild>
            </w:div>
            <w:div w:id="350">
              <w:marLeft w:val="0"/>
              <w:marRight w:val="0"/>
              <w:marTop w:val="0"/>
              <w:marBottom w:val="0"/>
              <w:divBdr>
                <w:top w:val="none" w:sz="0" w:space="0" w:color="auto"/>
                <w:left w:val="none" w:sz="0" w:space="0" w:color="auto"/>
                <w:bottom w:val="none" w:sz="0" w:space="0" w:color="auto"/>
                <w:right w:val="none" w:sz="0" w:space="0" w:color="auto"/>
              </w:divBdr>
              <w:divsChild>
                <w:div w:id="235">
                  <w:marLeft w:val="0"/>
                  <w:marRight w:val="0"/>
                  <w:marTop w:val="0"/>
                  <w:marBottom w:val="0"/>
                  <w:divBdr>
                    <w:top w:val="none" w:sz="0" w:space="0" w:color="auto"/>
                    <w:left w:val="none" w:sz="0" w:space="0" w:color="auto"/>
                    <w:bottom w:val="none" w:sz="0" w:space="0" w:color="auto"/>
                    <w:right w:val="none" w:sz="0" w:space="0" w:color="auto"/>
                  </w:divBdr>
                </w:div>
              </w:divsChild>
            </w:div>
            <w:div w:id="242">
              <w:marLeft w:val="0"/>
              <w:marRight w:val="0"/>
              <w:marTop w:val="0"/>
              <w:marBottom w:val="0"/>
              <w:divBdr>
                <w:top w:val="none" w:sz="0" w:space="0" w:color="auto"/>
                <w:left w:val="none" w:sz="0" w:space="0" w:color="auto"/>
                <w:bottom w:val="none" w:sz="0" w:space="0" w:color="auto"/>
                <w:right w:val="none" w:sz="0" w:space="0" w:color="auto"/>
              </w:divBdr>
              <w:divsChild>
                <w:div w:id="308">
                  <w:marLeft w:val="0"/>
                  <w:marRight w:val="0"/>
                  <w:marTop w:val="0"/>
                  <w:marBottom w:val="0"/>
                  <w:divBdr>
                    <w:top w:val="none" w:sz="0" w:space="0" w:color="auto"/>
                    <w:left w:val="none" w:sz="0" w:space="0" w:color="auto"/>
                    <w:bottom w:val="none" w:sz="0" w:space="0" w:color="auto"/>
                    <w:right w:val="none" w:sz="0" w:space="0" w:color="auto"/>
                  </w:divBdr>
                </w:div>
              </w:divsChild>
            </w:div>
            <w:div w:id="256">
              <w:marLeft w:val="0"/>
              <w:marRight w:val="0"/>
              <w:marTop w:val="0"/>
              <w:marBottom w:val="0"/>
              <w:divBdr>
                <w:top w:val="none" w:sz="0" w:space="0" w:color="auto"/>
                <w:left w:val="none" w:sz="0" w:space="0" w:color="auto"/>
                <w:bottom w:val="none" w:sz="0" w:space="0" w:color="auto"/>
                <w:right w:val="none" w:sz="0" w:space="0" w:color="auto"/>
              </w:divBdr>
              <w:divsChild>
                <w:div w:id="340">
                  <w:marLeft w:val="0"/>
                  <w:marRight w:val="0"/>
                  <w:marTop w:val="0"/>
                  <w:marBottom w:val="0"/>
                  <w:divBdr>
                    <w:top w:val="none" w:sz="0" w:space="0" w:color="auto"/>
                    <w:left w:val="none" w:sz="0" w:space="0" w:color="auto"/>
                    <w:bottom w:val="none" w:sz="0" w:space="0" w:color="auto"/>
                    <w:right w:val="none" w:sz="0" w:space="0" w:color="auto"/>
                  </w:divBdr>
                </w:div>
              </w:divsChild>
            </w:div>
            <w:div w:id="338">
              <w:marLeft w:val="0"/>
              <w:marRight w:val="0"/>
              <w:marTop w:val="0"/>
              <w:marBottom w:val="0"/>
              <w:divBdr>
                <w:top w:val="none" w:sz="0" w:space="0" w:color="auto"/>
                <w:left w:val="none" w:sz="0" w:space="0" w:color="auto"/>
                <w:bottom w:val="none" w:sz="0" w:space="0" w:color="auto"/>
                <w:right w:val="none" w:sz="0" w:space="0" w:color="auto"/>
              </w:divBdr>
              <w:divsChild>
                <w:div w:id="304">
                  <w:marLeft w:val="0"/>
                  <w:marRight w:val="0"/>
                  <w:marTop w:val="0"/>
                  <w:marBottom w:val="0"/>
                  <w:divBdr>
                    <w:top w:val="none" w:sz="0" w:space="0" w:color="auto"/>
                    <w:left w:val="none" w:sz="0" w:space="0" w:color="auto"/>
                    <w:bottom w:val="none" w:sz="0" w:space="0" w:color="auto"/>
                    <w:right w:val="none" w:sz="0" w:space="0" w:color="auto"/>
                  </w:divBdr>
                </w:div>
              </w:divsChild>
            </w:div>
            <w:div w:id="313">
              <w:marLeft w:val="0"/>
              <w:marRight w:val="0"/>
              <w:marTop w:val="0"/>
              <w:marBottom w:val="0"/>
              <w:divBdr>
                <w:top w:val="none" w:sz="0" w:space="0" w:color="auto"/>
                <w:left w:val="none" w:sz="0" w:space="0" w:color="auto"/>
                <w:bottom w:val="none" w:sz="0" w:space="0" w:color="auto"/>
                <w:right w:val="none" w:sz="0" w:space="0" w:color="auto"/>
              </w:divBdr>
              <w:divsChild>
                <w:div w:id="348">
                  <w:marLeft w:val="0"/>
                  <w:marRight w:val="0"/>
                  <w:marTop w:val="0"/>
                  <w:marBottom w:val="0"/>
                  <w:divBdr>
                    <w:top w:val="none" w:sz="0" w:space="0" w:color="auto"/>
                    <w:left w:val="none" w:sz="0" w:space="0" w:color="auto"/>
                    <w:bottom w:val="none" w:sz="0" w:space="0" w:color="auto"/>
                    <w:right w:val="none" w:sz="0" w:space="0" w:color="auto"/>
                  </w:divBdr>
                </w:div>
              </w:divsChild>
            </w:div>
            <w:div w:id="343">
              <w:marLeft w:val="0"/>
              <w:marRight w:val="0"/>
              <w:marTop w:val="0"/>
              <w:marBottom w:val="0"/>
              <w:divBdr>
                <w:top w:val="none" w:sz="0" w:space="0" w:color="auto"/>
                <w:left w:val="none" w:sz="0" w:space="0" w:color="auto"/>
                <w:bottom w:val="none" w:sz="0" w:space="0" w:color="auto"/>
                <w:right w:val="none" w:sz="0" w:space="0" w:color="auto"/>
              </w:divBdr>
              <w:divsChild>
                <w:div w:id="325">
                  <w:marLeft w:val="0"/>
                  <w:marRight w:val="0"/>
                  <w:marTop w:val="0"/>
                  <w:marBottom w:val="0"/>
                  <w:divBdr>
                    <w:top w:val="none" w:sz="0" w:space="0" w:color="auto"/>
                    <w:left w:val="none" w:sz="0" w:space="0" w:color="auto"/>
                    <w:bottom w:val="none" w:sz="0" w:space="0" w:color="auto"/>
                    <w:right w:val="none" w:sz="0" w:space="0" w:color="auto"/>
                  </w:divBdr>
                </w:div>
              </w:divsChild>
            </w:div>
            <w:div w:id="349">
              <w:marLeft w:val="0"/>
              <w:marRight w:val="0"/>
              <w:marTop w:val="0"/>
              <w:marBottom w:val="0"/>
              <w:divBdr>
                <w:top w:val="none" w:sz="0" w:space="0" w:color="auto"/>
                <w:left w:val="none" w:sz="0" w:space="0" w:color="auto"/>
                <w:bottom w:val="none" w:sz="0" w:space="0" w:color="auto"/>
                <w:right w:val="none" w:sz="0" w:space="0" w:color="auto"/>
              </w:divBdr>
              <w:divsChild>
                <w:div w:id="339">
                  <w:marLeft w:val="0"/>
                  <w:marRight w:val="0"/>
                  <w:marTop w:val="0"/>
                  <w:marBottom w:val="0"/>
                  <w:divBdr>
                    <w:top w:val="none" w:sz="0" w:space="0" w:color="auto"/>
                    <w:left w:val="none" w:sz="0" w:space="0" w:color="auto"/>
                    <w:bottom w:val="none" w:sz="0" w:space="0" w:color="auto"/>
                    <w:right w:val="none" w:sz="0" w:space="0" w:color="auto"/>
                  </w:divBdr>
                </w:div>
              </w:divsChild>
            </w:div>
            <w:div w:id="366">
              <w:marLeft w:val="0"/>
              <w:marRight w:val="0"/>
              <w:marTop w:val="0"/>
              <w:marBottom w:val="0"/>
              <w:divBdr>
                <w:top w:val="none" w:sz="0" w:space="0" w:color="auto"/>
                <w:left w:val="none" w:sz="0" w:space="0" w:color="auto"/>
                <w:bottom w:val="none" w:sz="0" w:space="0" w:color="auto"/>
                <w:right w:val="none" w:sz="0" w:space="0" w:color="auto"/>
              </w:divBdr>
              <w:divsChild>
                <w:div w:id="346">
                  <w:marLeft w:val="0"/>
                  <w:marRight w:val="0"/>
                  <w:marTop w:val="0"/>
                  <w:marBottom w:val="0"/>
                  <w:divBdr>
                    <w:top w:val="none" w:sz="0" w:space="0" w:color="auto"/>
                    <w:left w:val="none" w:sz="0" w:space="0" w:color="auto"/>
                    <w:bottom w:val="none" w:sz="0" w:space="0" w:color="auto"/>
                    <w:right w:val="none" w:sz="0" w:space="0" w:color="auto"/>
                  </w:divBdr>
                </w:div>
              </w:divsChild>
            </w:div>
            <w:div w:id="355">
              <w:marLeft w:val="0"/>
              <w:marRight w:val="0"/>
              <w:marTop w:val="0"/>
              <w:marBottom w:val="0"/>
              <w:divBdr>
                <w:top w:val="none" w:sz="0" w:space="0" w:color="auto"/>
                <w:left w:val="none" w:sz="0" w:space="0" w:color="auto"/>
                <w:bottom w:val="none" w:sz="0" w:space="0" w:color="auto"/>
                <w:right w:val="none" w:sz="0" w:space="0" w:color="auto"/>
              </w:divBdr>
              <w:divsChild>
                <w:div w:id="351">
                  <w:marLeft w:val="0"/>
                  <w:marRight w:val="0"/>
                  <w:marTop w:val="0"/>
                  <w:marBottom w:val="0"/>
                  <w:divBdr>
                    <w:top w:val="none" w:sz="0" w:space="0" w:color="auto"/>
                    <w:left w:val="none" w:sz="0" w:space="0" w:color="auto"/>
                    <w:bottom w:val="none" w:sz="0" w:space="0" w:color="auto"/>
                    <w:right w:val="none" w:sz="0" w:space="0" w:color="auto"/>
                  </w:divBdr>
                </w:div>
              </w:divsChild>
            </w:div>
            <w:div w:id="353">
              <w:marLeft w:val="0"/>
              <w:marRight w:val="0"/>
              <w:marTop w:val="0"/>
              <w:marBottom w:val="0"/>
              <w:divBdr>
                <w:top w:val="none" w:sz="0" w:space="0" w:color="auto"/>
                <w:left w:val="none" w:sz="0" w:space="0" w:color="auto"/>
                <w:bottom w:val="none" w:sz="0" w:space="0" w:color="auto"/>
                <w:right w:val="none" w:sz="0" w:space="0" w:color="auto"/>
              </w:divBdr>
              <w:divsChild>
                <w:div w:id="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
          <w:marLeft w:val="0"/>
          <w:marRight w:val="0"/>
          <w:marTop w:val="0"/>
          <w:marBottom w:val="0"/>
          <w:divBdr>
            <w:top w:val="none" w:sz="0" w:space="0" w:color="auto"/>
            <w:left w:val="none" w:sz="0" w:space="0" w:color="auto"/>
            <w:bottom w:val="none" w:sz="0" w:space="0" w:color="auto"/>
            <w:right w:val="none" w:sz="0" w:space="0" w:color="auto"/>
          </w:divBdr>
          <w:divsChild>
            <w:div w:id="276">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52">
                  <w:marLeft w:val="0"/>
                  <w:marRight w:val="0"/>
                  <w:marTop w:val="0"/>
                  <w:marBottom w:val="0"/>
                  <w:divBdr>
                    <w:top w:val="none" w:sz="0" w:space="0" w:color="auto"/>
                    <w:left w:val="none" w:sz="0" w:space="0" w:color="auto"/>
                    <w:bottom w:val="none" w:sz="0" w:space="0" w:color="auto"/>
                    <w:right w:val="none" w:sz="0" w:space="0" w:color="auto"/>
                  </w:divBdr>
                </w:div>
              </w:divsChild>
            </w:div>
            <w:div w:id="220">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
              </w:divsChild>
            </w:div>
            <w:div w:id="25">
              <w:marLeft w:val="0"/>
              <w:marRight w:val="0"/>
              <w:marTop w:val="0"/>
              <w:marBottom w:val="0"/>
              <w:divBdr>
                <w:top w:val="none" w:sz="0" w:space="0" w:color="auto"/>
                <w:left w:val="none" w:sz="0" w:space="0" w:color="auto"/>
                <w:bottom w:val="none" w:sz="0" w:space="0" w:color="auto"/>
                <w:right w:val="none" w:sz="0" w:space="0" w:color="auto"/>
              </w:divBdr>
              <w:divsChild>
                <w:div w:id="362">
                  <w:marLeft w:val="0"/>
                  <w:marRight w:val="0"/>
                  <w:marTop w:val="0"/>
                  <w:marBottom w:val="0"/>
                  <w:divBdr>
                    <w:top w:val="none" w:sz="0" w:space="0" w:color="auto"/>
                    <w:left w:val="none" w:sz="0" w:space="0" w:color="auto"/>
                    <w:bottom w:val="none" w:sz="0" w:space="0" w:color="auto"/>
                    <w:right w:val="none" w:sz="0" w:space="0" w:color="auto"/>
                  </w:divBdr>
                </w:div>
              </w:divsChild>
            </w:div>
            <w:div w:id="319">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
              </w:divsChild>
            </w:div>
            <w:div w:id="48">
              <w:marLeft w:val="0"/>
              <w:marRight w:val="0"/>
              <w:marTop w:val="0"/>
              <w:marBottom w:val="0"/>
              <w:divBdr>
                <w:top w:val="none" w:sz="0" w:space="0" w:color="auto"/>
                <w:left w:val="none" w:sz="0" w:space="0" w:color="auto"/>
                <w:bottom w:val="none" w:sz="0" w:space="0" w:color="auto"/>
                <w:right w:val="none" w:sz="0" w:space="0" w:color="auto"/>
              </w:divBdr>
              <w:divsChild>
                <w:div w:id="294">
                  <w:marLeft w:val="0"/>
                  <w:marRight w:val="0"/>
                  <w:marTop w:val="0"/>
                  <w:marBottom w:val="0"/>
                  <w:divBdr>
                    <w:top w:val="none" w:sz="0" w:space="0" w:color="auto"/>
                    <w:left w:val="none" w:sz="0" w:space="0" w:color="auto"/>
                    <w:bottom w:val="none" w:sz="0" w:space="0" w:color="auto"/>
                    <w:right w:val="none" w:sz="0" w:space="0" w:color="auto"/>
                  </w:divBdr>
                </w:div>
              </w:divsChild>
            </w:div>
            <w:div w:id="52">
              <w:marLeft w:val="0"/>
              <w:marRight w:val="0"/>
              <w:marTop w:val="0"/>
              <w:marBottom w:val="0"/>
              <w:divBdr>
                <w:top w:val="none" w:sz="0" w:space="0" w:color="auto"/>
                <w:left w:val="none" w:sz="0" w:space="0" w:color="auto"/>
                <w:bottom w:val="none" w:sz="0" w:space="0" w:color="auto"/>
                <w:right w:val="none" w:sz="0" w:space="0" w:color="auto"/>
              </w:divBdr>
              <w:divsChild>
                <w:div w:id="248">
                  <w:marLeft w:val="0"/>
                  <w:marRight w:val="0"/>
                  <w:marTop w:val="0"/>
                  <w:marBottom w:val="0"/>
                  <w:divBdr>
                    <w:top w:val="none" w:sz="0" w:space="0" w:color="auto"/>
                    <w:left w:val="none" w:sz="0" w:space="0" w:color="auto"/>
                    <w:bottom w:val="none" w:sz="0" w:space="0" w:color="auto"/>
                    <w:right w:val="none" w:sz="0" w:space="0" w:color="auto"/>
                  </w:divBdr>
                </w:div>
              </w:divsChild>
            </w:div>
            <w:div w:id="212">
              <w:marLeft w:val="0"/>
              <w:marRight w:val="0"/>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
              </w:divsChild>
            </w:div>
            <w:div w:id="79">
              <w:marLeft w:val="0"/>
              <w:marRight w:val="0"/>
              <w:marTop w:val="0"/>
              <w:marBottom w:val="0"/>
              <w:divBdr>
                <w:top w:val="none" w:sz="0" w:space="0" w:color="auto"/>
                <w:left w:val="none" w:sz="0" w:space="0" w:color="auto"/>
                <w:bottom w:val="none" w:sz="0" w:space="0" w:color="auto"/>
                <w:right w:val="none" w:sz="0" w:space="0" w:color="auto"/>
              </w:divBdr>
              <w:divsChild>
                <w:div w:id="290">
                  <w:marLeft w:val="0"/>
                  <w:marRight w:val="0"/>
                  <w:marTop w:val="0"/>
                  <w:marBottom w:val="0"/>
                  <w:divBdr>
                    <w:top w:val="none" w:sz="0" w:space="0" w:color="auto"/>
                    <w:left w:val="none" w:sz="0" w:space="0" w:color="auto"/>
                    <w:bottom w:val="none" w:sz="0" w:space="0" w:color="auto"/>
                    <w:right w:val="none" w:sz="0" w:space="0" w:color="auto"/>
                  </w:divBdr>
                </w:div>
              </w:divsChild>
            </w:div>
            <w:div w:id="324">
              <w:marLeft w:val="0"/>
              <w:marRight w:val="0"/>
              <w:marTop w:val="0"/>
              <w:marBottom w:val="0"/>
              <w:divBdr>
                <w:top w:val="none" w:sz="0" w:space="0" w:color="auto"/>
                <w:left w:val="none" w:sz="0" w:space="0" w:color="auto"/>
                <w:bottom w:val="none" w:sz="0" w:space="0" w:color="auto"/>
                <w:right w:val="none" w:sz="0" w:space="0" w:color="auto"/>
              </w:divBdr>
              <w:divsChild>
                <w:div w:id="80">
                  <w:marLeft w:val="0"/>
                  <w:marRight w:val="0"/>
                  <w:marTop w:val="0"/>
                  <w:marBottom w:val="0"/>
                  <w:divBdr>
                    <w:top w:val="none" w:sz="0" w:space="0" w:color="auto"/>
                    <w:left w:val="none" w:sz="0" w:space="0" w:color="auto"/>
                    <w:bottom w:val="none" w:sz="0" w:space="0" w:color="auto"/>
                    <w:right w:val="none" w:sz="0" w:space="0" w:color="auto"/>
                  </w:divBdr>
                </w:div>
              </w:divsChild>
            </w:div>
            <w:div w:id="94">
              <w:marLeft w:val="0"/>
              <w:marRight w:val="0"/>
              <w:marTop w:val="0"/>
              <w:marBottom w:val="0"/>
              <w:divBdr>
                <w:top w:val="none" w:sz="0" w:space="0" w:color="auto"/>
                <w:left w:val="none" w:sz="0" w:space="0" w:color="auto"/>
                <w:bottom w:val="none" w:sz="0" w:space="0" w:color="auto"/>
                <w:right w:val="none" w:sz="0" w:space="0" w:color="auto"/>
              </w:divBdr>
              <w:divsChild>
                <w:div w:id="208">
                  <w:marLeft w:val="0"/>
                  <w:marRight w:val="0"/>
                  <w:marTop w:val="0"/>
                  <w:marBottom w:val="0"/>
                  <w:divBdr>
                    <w:top w:val="none" w:sz="0" w:space="0" w:color="auto"/>
                    <w:left w:val="none" w:sz="0" w:space="0" w:color="auto"/>
                    <w:bottom w:val="none" w:sz="0" w:space="0" w:color="auto"/>
                    <w:right w:val="none" w:sz="0" w:space="0" w:color="auto"/>
                  </w:divBdr>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363">
                  <w:marLeft w:val="0"/>
                  <w:marRight w:val="0"/>
                  <w:marTop w:val="0"/>
                  <w:marBottom w:val="0"/>
                  <w:divBdr>
                    <w:top w:val="none" w:sz="0" w:space="0" w:color="auto"/>
                    <w:left w:val="none" w:sz="0" w:space="0" w:color="auto"/>
                    <w:bottom w:val="none" w:sz="0" w:space="0" w:color="auto"/>
                    <w:right w:val="none" w:sz="0" w:space="0" w:color="auto"/>
                  </w:divBdr>
                </w:div>
              </w:divsChild>
            </w:div>
            <w:div w:id="97">
              <w:marLeft w:val="0"/>
              <w:marRight w:val="0"/>
              <w:marTop w:val="0"/>
              <w:marBottom w:val="0"/>
              <w:divBdr>
                <w:top w:val="none" w:sz="0" w:space="0" w:color="auto"/>
                <w:left w:val="none" w:sz="0" w:space="0" w:color="auto"/>
                <w:bottom w:val="none" w:sz="0" w:space="0" w:color="auto"/>
                <w:right w:val="none" w:sz="0" w:space="0" w:color="auto"/>
              </w:divBdr>
              <w:divsChild>
                <w:div w:id="173">
                  <w:marLeft w:val="0"/>
                  <w:marRight w:val="0"/>
                  <w:marTop w:val="0"/>
                  <w:marBottom w:val="0"/>
                  <w:divBdr>
                    <w:top w:val="none" w:sz="0" w:space="0" w:color="auto"/>
                    <w:left w:val="none" w:sz="0" w:space="0" w:color="auto"/>
                    <w:bottom w:val="none" w:sz="0" w:space="0" w:color="auto"/>
                    <w:right w:val="none" w:sz="0" w:space="0" w:color="auto"/>
                  </w:divBdr>
                </w:div>
              </w:divsChild>
            </w:div>
            <w:div w:id="250">
              <w:marLeft w:val="0"/>
              <w:marRight w:val="0"/>
              <w:marTop w:val="0"/>
              <w:marBottom w:val="0"/>
              <w:divBdr>
                <w:top w:val="none" w:sz="0" w:space="0" w:color="auto"/>
                <w:left w:val="none" w:sz="0" w:space="0" w:color="auto"/>
                <w:bottom w:val="none" w:sz="0" w:space="0" w:color="auto"/>
                <w:right w:val="none" w:sz="0" w:space="0" w:color="auto"/>
              </w:divBdr>
              <w:divsChild>
                <w:div w:id="113">
                  <w:marLeft w:val="0"/>
                  <w:marRight w:val="0"/>
                  <w:marTop w:val="0"/>
                  <w:marBottom w:val="0"/>
                  <w:divBdr>
                    <w:top w:val="none" w:sz="0" w:space="0" w:color="auto"/>
                    <w:left w:val="none" w:sz="0" w:space="0" w:color="auto"/>
                    <w:bottom w:val="none" w:sz="0" w:space="0" w:color="auto"/>
                    <w:right w:val="none" w:sz="0" w:space="0" w:color="auto"/>
                  </w:divBdr>
                </w:div>
              </w:divsChild>
            </w:div>
            <w:div w:id="278">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
              </w:divsChild>
            </w:div>
            <w:div w:id="137">
              <w:marLeft w:val="0"/>
              <w:marRight w:val="0"/>
              <w:marTop w:val="0"/>
              <w:marBottom w:val="0"/>
              <w:divBdr>
                <w:top w:val="none" w:sz="0" w:space="0" w:color="auto"/>
                <w:left w:val="none" w:sz="0" w:space="0" w:color="auto"/>
                <w:bottom w:val="none" w:sz="0" w:space="0" w:color="auto"/>
                <w:right w:val="none" w:sz="0" w:space="0" w:color="auto"/>
              </w:divBdr>
              <w:divsChild>
                <w:div w:id="365">
                  <w:marLeft w:val="0"/>
                  <w:marRight w:val="0"/>
                  <w:marTop w:val="0"/>
                  <w:marBottom w:val="0"/>
                  <w:divBdr>
                    <w:top w:val="none" w:sz="0" w:space="0" w:color="auto"/>
                    <w:left w:val="none" w:sz="0" w:space="0" w:color="auto"/>
                    <w:bottom w:val="none" w:sz="0" w:space="0" w:color="auto"/>
                    <w:right w:val="none" w:sz="0" w:space="0" w:color="auto"/>
                  </w:divBdr>
                </w:div>
              </w:divsChild>
            </w:div>
            <w:div w:id="155">
              <w:marLeft w:val="0"/>
              <w:marRight w:val="0"/>
              <w:marTop w:val="0"/>
              <w:marBottom w:val="0"/>
              <w:divBdr>
                <w:top w:val="none" w:sz="0" w:space="0" w:color="auto"/>
                <w:left w:val="none" w:sz="0" w:space="0" w:color="auto"/>
                <w:bottom w:val="none" w:sz="0" w:space="0" w:color="auto"/>
                <w:right w:val="none" w:sz="0" w:space="0" w:color="auto"/>
              </w:divBdr>
              <w:divsChild>
                <w:div w:id="204">
                  <w:marLeft w:val="0"/>
                  <w:marRight w:val="0"/>
                  <w:marTop w:val="0"/>
                  <w:marBottom w:val="0"/>
                  <w:divBdr>
                    <w:top w:val="none" w:sz="0" w:space="0" w:color="auto"/>
                    <w:left w:val="none" w:sz="0" w:space="0" w:color="auto"/>
                    <w:bottom w:val="none" w:sz="0" w:space="0" w:color="auto"/>
                    <w:right w:val="none" w:sz="0" w:space="0" w:color="auto"/>
                  </w:divBdr>
                </w:div>
              </w:divsChild>
            </w:div>
            <w:div w:id="162">
              <w:marLeft w:val="0"/>
              <w:marRight w:val="0"/>
              <w:marTop w:val="0"/>
              <w:marBottom w:val="0"/>
              <w:divBdr>
                <w:top w:val="none" w:sz="0" w:space="0" w:color="auto"/>
                <w:left w:val="none" w:sz="0" w:space="0" w:color="auto"/>
                <w:bottom w:val="none" w:sz="0" w:space="0" w:color="auto"/>
                <w:right w:val="none" w:sz="0" w:space="0" w:color="auto"/>
              </w:divBdr>
              <w:divsChild>
                <w:div w:id="277">
                  <w:marLeft w:val="0"/>
                  <w:marRight w:val="0"/>
                  <w:marTop w:val="0"/>
                  <w:marBottom w:val="0"/>
                  <w:divBdr>
                    <w:top w:val="none" w:sz="0" w:space="0" w:color="auto"/>
                    <w:left w:val="none" w:sz="0" w:space="0" w:color="auto"/>
                    <w:bottom w:val="none" w:sz="0" w:space="0" w:color="auto"/>
                    <w:right w:val="none" w:sz="0" w:space="0" w:color="auto"/>
                  </w:divBdr>
                </w:div>
              </w:divsChild>
            </w:div>
            <w:div w:id="275">
              <w:marLeft w:val="0"/>
              <w:marRight w:val="0"/>
              <w:marTop w:val="0"/>
              <w:marBottom w:val="0"/>
              <w:divBdr>
                <w:top w:val="none" w:sz="0" w:space="0" w:color="auto"/>
                <w:left w:val="none" w:sz="0" w:space="0" w:color="auto"/>
                <w:bottom w:val="none" w:sz="0" w:space="0" w:color="auto"/>
                <w:right w:val="none" w:sz="0" w:space="0" w:color="auto"/>
              </w:divBdr>
              <w:divsChild>
                <w:div w:id="183">
                  <w:marLeft w:val="0"/>
                  <w:marRight w:val="0"/>
                  <w:marTop w:val="0"/>
                  <w:marBottom w:val="0"/>
                  <w:divBdr>
                    <w:top w:val="none" w:sz="0" w:space="0" w:color="auto"/>
                    <w:left w:val="none" w:sz="0" w:space="0" w:color="auto"/>
                    <w:bottom w:val="none" w:sz="0" w:space="0" w:color="auto"/>
                    <w:right w:val="none" w:sz="0" w:space="0" w:color="auto"/>
                  </w:divBdr>
                </w:div>
              </w:divsChild>
            </w:div>
            <w:div w:id="234">
              <w:marLeft w:val="0"/>
              <w:marRight w:val="0"/>
              <w:marTop w:val="0"/>
              <w:marBottom w:val="0"/>
              <w:divBdr>
                <w:top w:val="none" w:sz="0" w:space="0" w:color="auto"/>
                <w:left w:val="none" w:sz="0" w:space="0" w:color="auto"/>
                <w:bottom w:val="none" w:sz="0" w:space="0" w:color="auto"/>
                <w:right w:val="none" w:sz="0" w:space="0" w:color="auto"/>
              </w:divBdr>
              <w:divsChild>
                <w:div w:id="249">
                  <w:marLeft w:val="0"/>
                  <w:marRight w:val="0"/>
                  <w:marTop w:val="0"/>
                  <w:marBottom w:val="0"/>
                  <w:divBdr>
                    <w:top w:val="none" w:sz="0" w:space="0" w:color="auto"/>
                    <w:left w:val="none" w:sz="0" w:space="0" w:color="auto"/>
                    <w:bottom w:val="none" w:sz="0" w:space="0" w:color="auto"/>
                    <w:right w:val="none" w:sz="0" w:space="0" w:color="auto"/>
                  </w:divBdr>
                </w:div>
              </w:divsChild>
            </w:div>
            <w:div w:id="317">
              <w:marLeft w:val="0"/>
              <w:marRight w:val="0"/>
              <w:marTop w:val="0"/>
              <w:marBottom w:val="0"/>
              <w:divBdr>
                <w:top w:val="none" w:sz="0" w:space="0" w:color="auto"/>
                <w:left w:val="none" w:sz="0" w:space="0" w:color="auto"/>
                <w:bottom w:val="none" w:sz="0" w:space="0" w:color="auto"/>
                <w:right w:val="none" w:sz="0" w:space="0" w:color="auto"/>
              </w:divBdr>
              <w:divsChild>
                <w:div w:id="252">
                  <w:marLeft w:val="0"/>
                  <w:marRight w:val="0"/>
                  <w:marTop w:val="0"/>
                  <w:marBottom w:val="0"/>
                  <w:divBdr>
                    <w:top w:val="none" w:sz="0" w:space="0" w:color="auto"/>
                    <w:left w:val="none" w:sz="0" w:space="0" w:color="auto"/>
                    <w:bottom w:val="none" w:sz="0" w:space="0" w:color="auto"/>
                    <w:right w:val="none" w:sz="0" w:space="0" w:color="auto"/>
                  </w:divBdr>
                </w:div>
              </w:divsChild>
            </w:div>
            <w:div w:id="314">
              <w:marLeft w:val="0"/>
              <w:marRight w:val="0"/>
              <w:marTop w:val="0"/>
              <w:marBottom w:val="0"/>
              <w:divBdr>
                <w:top w:val="none" w:sz="0" w:space="0" w:color="auto"/>
                <w:left w:val="none" w:sz="0" w:space="0" w:color="auto"/>
                <w:bottom w:val="none" w:sz="0" w:space="0" w:color="auto"/>
                <w:right w:val="none" w:sz="0" w:space="0" w:color="auto"/>
              </w:divBdr>
              <w:divsChild>
                <w:div w:id="255">
                  <w:marLeft w:val="0"/>
                  <w:marRight w:val="0"/>
                  <w:marTop w:val="0"/>
                  <w:marBottom w:val="0"/>
                  <w:divBdr>
                    <w:top w:val="none" w:sz="0" w:space="0" w:color="auto"/>
                    <w:left w:val="none" w:sz="0" w:space="0" w:color="auto"/>
                    <w:bottom w:val="none" w:sz="0" w:space="0" w:color="auto"/>
                    <w:right w:val="none" w:sz="0" w:space="0" w:color="auto"/>
                  </w:divBdr>
                </w:div>
              </w:divsChild>
            </w:div>
            <w:div w:id="289">
              <w:marLeft w:val="0"/>
              <w:marRight w:val="0"/>
              <w:marTop w:val="0"/>
              <w:marBottom w:val="0"/>
              <w:divBdr>
                <w:top w:val="none" w:sz="0" w:space="0" w:color="auto"/>
                <w:left w:val="none" w:sz="0" w:space="0" w:color="auto"/>
                <w:bottom w:val="none" w:sz="0" w:space="0" w:color="auto"/>
                <w:right w:val="none" w:sz="0" w:space="0" w:color="auto"/>
              </w:divBdr>
              <w:divsChild>
                <w:div w:id="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
          <w:marLeft w:val="0"/>
          <w:marRight w:val="0"/>
          <w:marTop w:val="0"/>
          <w:marBottom w:val="0"/>
          <w:divBdr>
            <w:top w:val="none" w:sz="0" w:space="0" w:color="auto"/>
            <w:left w:val="none" w:sz="0" w:space="0" w:color="auto"/>
            <w:bottom w:val="none" w:sz="0" w:space="0" w:color="auto"/>
            <w:right w:val="none" w:sz="0" w:space="0" w:color="auto"/>
          </w:divBdr>
          <w:divsChild>
            <w:div w:id="199">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 w:id="236">
              <w:marLeft w:val="0"/>
              <w:marRight w:val="0"/>
              <w:marTop w:val="0"/>
              <w:marBottom w:val="0"/>
              <w:divBdr>
                <w:top w:val="none" w:sz="0" w:space="0" w:color="auto"/>
                <w:left w:val="none" w:sz="0" w:space="0" w:color="auto"/>
                <w:bottom w:val="none" w:sz="0" w:space="0" w:color="auto"/>
                <w:right w:val="none" w:sz="0" w:space="0" w:color="auto"/>
              </w:divBdr>
              <w:divsChild>
                <w:div w:id="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sChild>
                <w:div w:id="83">
                  <w:marLeft w:val="0"/>
                  <w:marRight w:val="0"/>
                  <w:marTop w:val="0"/>
                  <w:marBottom w:val="0"/>
                  <w:divBdr>
                    <w:top w:val="none" w:sz="0" w:space="0" w:color="auto"/>
                    <w:left w:val="none" w:sz="0" w:space="0" w:color="auto"/>
                    <w:bottom w:val="none" w:sz="0" w:space="0" w:color="auto"/>
                    <w:right w:val="none" w:sz="0" w:space="0" w:color="auto"/>
                  </w:divBdr>
                </w:div>
              </w:divsChild>
            </w:div>
            <w:div w:id="327">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
          <w:marLeft w:val="0"/>
          <w:marRight w:val="0"/>
          <w:marTop w:val="0"/>
          <w:marBottom w:val="0"/>
          <w:divBdr>
            <w:top w:val="none" w:sz="0" w:space="0" w:color="auto"/>
            <w:left w:val="none" w:sz="0" w:space="0" w:color="auto"/>
            <w:bottom w:val="none" w:sz="0" w:space="0" w:color="auto"/>
            <w:right w:val="none" w:sz="0" w:space="0" w:color="auto"/>
          </w:divBdr>
          <w:divsChild>
            <w:div w:id="82">
              <w:marLeft w:val="0"/>
              <w:marRight w:val="0"/>
              <w:marTop w:val="0"/>
              <w:marBottom w:val="0"/>
              <w:divBdr>
                <w:top w:val="none" w:sz="0" w:space="0" w:color="auto"/>
                <w:left w:val="none" w:sz="0" w:space="0" w:color="auto"/>
                <w:bottom w:val="none" w:sz="0" w:space="0" w:color="auto"/>
                <w:right w:val="none" w:sz="0" w:space="0" w:color="auto"/>
              </w:divBdr>
              <w:divsChild>
                <w:div w:id="356">
                  <w:marLeft w:val="0"/>
                  <w:marRight w:val="0"/>
                  <w:marTop w:val="0"/>
                  <w:marBottom w:val="0"/>
                  <w:divBdr>
                    <w:top w:val="none" w:sz="0" w:space="0" w:color="auto"/>
                    <w:left w:val="none" w:sz="0" w:space="0" w:color="auto"/>
                    <w:bottom w:val="none" w:sz="0" w:space="0" w:color="auto"/>
                    <w:right w:val="none" w:sz="0" w:space="0" w:color="auto"/>
                  </w:divBdr>
                </w:div>
              </w:divsChild>
            </w:div>
            <w:div w:id="257">
              <w:marLeft w:val="0"/>
              <w:marRight w:val="0"/>
              <w:marTop w:val="0"/>
              <w:marBottom w:val="0"/>
              <w:divBdr>
                <w:top w:val="none" w:sz="0" w:space="0" w:color="auto"/>
                <w:left w:val="none" w:sz="0" w:space="0" w:color="auto"/>
                <w:bottom w:val="none" w:sz="0" w:space="0" w:color="auto"/>
                <w:right w:val="none" w:sz="0" w:space="0" w:color="auto"/>
              </w:divBdr>
              <w:divsChild>
                <w:div w:id="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
      <w:marLeft w:val="0"/>
      <w:marRight w:val="0"/>
      <w:marTop w:val="0"/>
      <w:marBottom w:val="0"/>
      <w:divBdr>
        <w:top w:val="none" w:sz="0" w:space="0" w:color="auto"/>
        <w:left w:val="none" w:sz="0" w:space="0" w:color="auto"/>
        <w:bottom w:val="none" w:sz="0" w:space="0" w:color="auto"/>
        <w:right w:val="none" w:sz="0" w:space="0" w:color="auto"/>
      </w:divBdr>
      <w:divsChild>
        <w:div w:id="148">
          <w:marLeft w:val="0"/>
          <w:marRight w:val="0"/>
          <w:marTop w:val="0"/>
          <w:marBottom w:val="0"/>
          <w:divBdr>
            <w:top w:val="none" w:sz="0" w:space="0" w:color="auto"/>
            <w:left w:val="none" w:sz="0" w:space="0" w:color="auto"/>
            <w:bottom w:val="none" w:sz="0" w:space="0" w:color="auto"/>
            <w:right w:val="none" w:sz="0" w:space="0" w:color="auto"/>
          </w:divBdr>
          <w:divsChild>
            <w:div w:id="218">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
      <w:marLeft w:val="0"/>
      <w:marRight w:val="0"/>
      <w:marTop w:val="0"/>
      <w:marBottom w:val="0"/>
      <w:divBdr>
        <w:top w:val="none" w:sz="0" w:space="0" w:color="auto"/>
        <w:left w:val="none" w:sz="0" w:space="0" w:color="auto"/>
        <w:bottom w:val="none" w:sz="0" w:space="0" w:color="auto"/>
        <w:right w:val="none" w:sz="0" w:space="0" w:color="auto"/>
      </w:divBdr>
      <w:divsChild>
        <w:div w:id="164">
          <w:marLeft w:val="0"/>
          <w:marRight w:val="0"/>
          <w:marTop w:val="0"/>
          <w:marBottom w:val="0"/>
          <w:divBdr>
            <w:top w:val="none" w:sz="0" w:space="0" w:color="auto"/>
            <w:left w:val="none" w:sz="0" w:space="0" w:color="auto"/>
            <w:bottom w:val="none" w:sz="0" w:space="0" w:color="auto"/>
            <w:right w:val="none" w:sz="0" w:space="0" w:color="auto"/>
          </w:divBdr>
          <w:divsChild>
            <w:div w:id="260">
              <w:marLeft w:val="0"/>
              <w:marRight w:val="0"/>
              <w:marTop w:val="0"/>
              <w:marBottom w:val="0"/>
              <w:divBdr>
                <w:top w:val="none" w:sz="0" w:space="0" w:color="auto"/>
                <w:left w:val="none" w:sz="0" w:space="0" w:color="auto"/>
                <w:bottom w:val="none" w:sz="0" w:space="0" w:color="auto"/>
                <w:right w:val="none" w:sz="0" w:space="0" w:color="auto"/>
              </w:divBdr>
              <w:divsChild>
                <w:div w:id="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
      <w:marLeft w:val="0"/>
      <w:marRight w:val="0"/>
      <w:marTop w:val="0"/>
      <w:marBottom w:val="0"/>
      <w:divBdr>
        <w:top w:val="none" w:sz="0" w:space="0" w:color="auto"/>
        <w:left w:val="none" w:sz="0" w:space="0" w:color="auto"/>
        <w:bottom w:val="none" w:sz="0" w:space="0" w:color="auto"/>
        <w:right w:val="none" w:sz="0" w:space="0" w:color="auto"/>
      </w:divBdr>
      <w:divsChild>
        <w:div w:id="131">
          <w:marLeft w:val="0"/>
          <w:marRight w:val="0"/>
          <w:marTop w:val="0"/>
          <w:marBottom w:val="0"/>
          <w:divBdr>
            <w:top w:val="none" w:sz="0" w:space="0" w:color="auto"/>
            <w:left w:val="none" w:sz="0" w:space="0" w:color="auto"/>
            <w:bottom w:val="none" w:sz="0" w:space="0" w:color="auto"/>
            <w:right w:val="none" w:sz="0" w:space="0" w:color="auto"/>
          </w:divBdr>
          <w:divsChild>
            <w:div w:id="310">
              <w:marLeft w:val="0"/>
              <w:marRight w:val="0"/>
              <w:marTop w:val="0"/>
              <w:marBottom w:val="0"/>
              <w:divBdr>
                <w:top w:val="none" w:sz="0" w:space="0" w:color="auto"/>
                <w:left w:val="none" w:sz="0" w:space="0" w:color="auto"/>
                <w:bottom w:val="none" w:sz="0" w:space="0" w:color="auto"/>
                <w:right w:val="none" w:sz="0" w:space="0" w:color="auto"/>
              </w:divBdr>
              <w:divsChild>
                <w:div w:id="342">
                  <w:marLeft w:val="0"/>
                  <w:marRight w:val="0"/>
                  <w:marTop w:val="0"/>
                  <w:marBottom w:val="0"/>
                  <w:divBdr>
                    <w:top w:val="none" w:sz="0" w:space="0" w:color="auto"/>
                    <w:left w:val="none" w:sz="0" w:space="0" w:color="auto"/>
                    <w:bottom w:val="none" w:sz="0" w:space="0" w:color="auto"/>
                    <w:right w:val="none" w:sz="0" w:space="0" w:color="auto"/>
                  </w:divBdr>
                  <w:divsChild>
                    <w:div w:id="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6">
      <w:marLeft w:val="0"/>
      <w:marRight w:val="0"/>
      <w:marTop w:val="0"/>
      <w:marBottom w:val="0"/>
      <w:divBdr>
        <w:top w:val="none" w:sz="0" w:space="0" w:color="auto"/>
        <w:left w:val="none" w:sz="0" w:space="0" w:color="auto"/>
        <w:bottom w:val="none" w:sz="0" w:space="0" w:color="auto"/>
        <w:right w:val="none" w:sz="0" w:space="0" w:color="auto"/>
      </w:divBdr>
      <w:divsChild>
        <w:div w:id="322">
          <w:marLeft w:val="0"/>
          <w:marRight w:val="0"/>
          <w:marTop w:val="0"/>
          <w:marBottom w:val="0"/>
          <w:divBdr>
            <w:top w:val="none" w:sz="0" w:space="0" w:color="auto"/>
            <w:left w:val="none" w:sz="0" w:space="0" w:color="auto"/>
            <w:bottom w:val="none" w:sz="0" w:space="0" w:color="auto"/>
            <w:right w:val="none" w:sz="0" w:space="0" w:color="auto"/>
          </w:divBdr>
          <w:divsChild>
            <w:div w:id="160">
              <w:marLeft w:val="0"/>
              <w:marRight w:val="0"/>
              <w:marTop w:val="0"/>
              <w:marBottom w:val="0"/>
              <w:divBdr>
                <w:top w:val="none" w:sz="0" w:space="0" w:color="auto"/>
                <w:left w:val="none" w:sz="0" w:space="0" w:color="auto"/>
                <w:bottom w:val="none" w:sz="0" w:space="0" w:color="auto"/>
                <w:right w:val="none" w:sz="0" w:space="0" w:color="auto"/>
              </w:divBdr>
              <w:divsChild>
                <w:div w:id="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
      <w:marLeft w:val="0"/>
      <w:marRight w:val="0"/>
      <w:marTop w:val="0"/>
      <w:marBottom w:val="0"/>
      <w:divBdr>
        <w:top w:val="none" w:sz="0" w:space="0" w:color="auto"/>
        <w:left w:val="none" w:sz="0" w:space="0" w:color="auto"/>
        <w:bottom w:val="none" w:sz="0" w:space="0" w:color="auto"/>
        <w:right w:val="none" w:sz="0" w:space="0" w:color="auto"/>
      </w:divBdr>
      <w:divsChild>
        <w:div w:id="202">
          <w:marLeft w:val="0"/>
          <w:marRight w:val="0"/>
          <w:marTop w:val="0"/>
          <w:marBottom w:val="0"/>
          <w:divBdr>
            <w:top w:val="none" w:sz="0" w:space="0" w:color="auto"/>
            <w:left w:val="none" w:sz="0" w:space="0" w:color="auto"/>
            <w:bottom w:val="none" w:sz="0" w:space="0" w:color="auto"/>
            <w:right w:val="none" w:sz="0" w:space="0" w:color="auto"/>
          </w:divBdr>
          <w:divsChild>
            <w:div w:id="106">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
                <w:div w:id="159">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
          <w:marLeft w:val="0"/>
          <w:marRight w:val="0"/>
          <w:marTop w:val="0"/>
          <w:marBottom w:val="0"/>
          <w:divBdr>
            <w:top w:val="none" w:sz="0" w:space="0" w:color="auto"/>
            <w:left w:val="none" w:sz="0" w:space="0" w:color="auto"/>
            <w:bottom w:val="none" w:sz="0" w:space="0" w:color="auto"/>
            <w:right w:val="none" w:sz="0" w:space="0" w:color="auto"/>
          </w:divBdr>
          <w:divsChild>
            <w:div w:id="180">
              <w:marLeft w:val="0"/>
              <w:marRight w:val="0"/>
              <w:marTop w:val="0"/>
              <w:marBottom w:val="0"/>
              <w:divBdr>
                <w:top w:val="none" w:sz="0" w:space="0" w:color="auto"/>
                <w:left w:val="none" w:sz="0" w:space="0" w:color="auto"/>
                <w:bottom w:val="none" w:sz="0" w:space="0" w:color="auto"/>
                <w:right w:val="none" w:sz="0" w:space="0" w:color="auto"/>
              </w:divBdr>
              <w:divsChild>
                <w:div w:id="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sChild>
            <w:div w:id="266">
              <w:marLeft w:val="0"/>
              <w:marRight w:val="0"/>
              <w:marTop w:val="0"/>
              <w:marBottom w:val="0"/>
              <w:divBdr>
                <w:top w:val="none" w:sz="0" w:space="0" w:color="auto"/>
                <w:left w:val="none" w:sz="0" w:space="0" w:color="auto"/>
                <w:bottom w:val="none" w:sz="0" w:space="0" w:color="auto"/>
                <w:right w:val="none" w:sz="0" w:space="0" w:color="auto"/>
              </w:divBdr>
              <w:divsChild>
                <w:div w:id="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
      <w:marLeft w:val="0"/>
      <w:marRight w:val="0"/>
      <w:marTop w:val="0"/>
      <w:marBottom w:val="0"/>
      <w:divBdr>
        <w:top w:val="none" w:sz="0" w:space="0" w:color="auto"/>
        <w:left w:val="none" w:sz="0" w:space="0" w:color="auto"/>
        <w:bottom w:val="none" w:sz="0" w:space="0" w:color="auto"/>
        <w:right w:val="none" w:sz="0" w:space="0" w:color="auto"/>
      </w:divBdr>
      <w:divsChild>
        <w:div w:id="316">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sChild>
                <w:div w:id="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207">
              <w:marLeft w:val="0"/>
              <w:marRight w:val="0"/>
              <w:marTop w:val="0"/>
              <w:marBottom w:val="0"/>
              <w:divBdr>
                <w:top w:val="none" w:sz="0" w:space="0" w:color="auto"/>
                <w:left w:val="none" w:sz="0" w:space="0" w:color="auto"/>
                <w:bottom w:val="none" w:sz="0" w:space="0" w:color="auto"/>
                <w:right w:val="none" w:sz="0" w:space="0" w:color="auto"/>
              </w:divBdr>
              <w:divsChild>
                <w:div w:id="93">
                  <w:marLeft w:val="0"/>
                  <w:marRight w:val="0"/>
                  <w:marTop w:val="0"/>
                  <w:marBottom w:val="0"/>
                  <w:divBdr>
                    <w:top w:val="none" w:sz="0" w:space="0" w:color="auto"/>
                    <w:left w:val="none" w:sz="0" w:space="0" w:color="auto"/>
                    <w:bottom w:val="none" w:sz="0" w:space="0" w:color="auto"/>
                    <w:right w:val="none" w:sz="0" w:space="0" w:color="auto"/>
                  </w:divBdr>
                </w:div>
              </w:divsChild>
            </w:div>
            <w:div w:id="177">
              <w:marLeft w:val="0"/>
              <w:marRight w:val="0"/>
              <w:marTop w:val="0"/>
              <w:marBottom w:val="0"/>
              <w:divBdr>
                <w:top w:val="none" w:sz="0" w:space="0" w:color="auto"/>
                <w:left w:val="none" w:sz="0" w:space="0" w:color="auto"/>
                <w:bottom w:val="none" w:sz="0" w:space="0" w:color="auto"/>
                <w:right w:val="none" w:sz="0" w:space="0" w:color="auto"/>
              </w:divBdr>
              <w:divsChild>
                <w:div w:id="128">
                  <w:marLeft w:val="0"/>
                  <w:marRight w:val="0"/>
                  <w:marTop w:val="0"/>
                  <w:marBottom w:val="0"/>
                  <w:divBdr>
                    <w:top w:val="none" w:sz="0" w:space="0" w:color="auto"/>
                    <w:left w:val="none" w:sz="0" w:space="0" w:color="auto"/>
                    <w:bottom w:val="none" w:sz="0" w:space="0" w:color="auto"/>
                    <w:right w:val="none" w:sz="0" w:space="0" w:color="auto"/>
                  </w:divBdr>
                </w:div>
                <w:div w:id="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
          <w:marLeft w:val="0"/>
          <w:marRight w:val="0"/>
          <w:marTop w:val="0"/>
          <w:marBottom w:val="0"/>
          <w:divBdr>
            <w:top w:val="none" w:sz="0" w:space="0" w:color="auto"/>
            <w:left w:val="none" w:sz="0" w:space="0" w:color="auto"/>
            <w:bottom w:val="none" w:sz="0" w:space="0" w:color="auto"/>
            <w:right w:val="none" w:sz="0" w:space="0" w:color="auto"/>
          </w:divBdr>
          <w:divsChild>
            <w:div w:id="65">
              <w:marLeft w:val="0"/>
              <w:marRight w:val="0"/>
              <w:marTop w:val="0"/>
              <w:marBottom w:val="0"/>
              <w:divBdr>
                <w:top w:val="none" w:sz="0" w:space="0" w:color="auto"/>
                <w:left w:val="none" w:sz="0" w:space="0" w:color="auto"/>
                <w:bottom w:val="none" w:sz="0" w:space="0" w:color="auto"/>
                <w:right w:val="none" w:sz="0" w:space="0" w:color="auto"/>
              </w:divBdr>
              <w:divsChild>
                <w:div w:id="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89835">
      <w:bodyDiv w:val="1"/>
      <w:marLeft w:val="0"/>
      <w:marRight w:val="0"/>
      <w:marTop w:val="0"/>
      <w:marBottom w:val="0"/>
      <w:divBdr>
        <w:top w:val="none" w:sz="0" w:space="0" w:color="auto"/>
        <w:left w:val="none" w:sz="0" w:space="0" w:color="auto"/>
        <w:bottom w:val="none" w:sz="0" w:space="0" w:color="auto"/>
        <w:right w:val="none" w:sz="0" w:space="0" w:color="auto"/>
      </w:divBdr>
    </w:div>
    <w:div w:id="71439694">
      <w:bodyDiv w:val="1"/>
      <w:marLeft w:val="0"/>
      <w:marRight w:val="0"/>
      <w:marTop w:val="0"/>
      <w:marBottom w:val="0"/>
      <w:divBdr>
        <w:top w:val="none" w:sz="0" w:space="0" w:color="auto"/>
        <w:left w:val="none" w:sz="0" w:space="0" w:color="auto"/>
        <w:bottom w:val="none" w:sz="0" w:space="0" w:color="auto"/>
        <w:right w:val="none" w:sz="0" w:space="0" w:color="auto"/>
      </w:divBdr>
      <w:divsChild>
        <w:div w:id="1438714444">
          <w:marLeft w:val="0"/>
          <w:marRight w:val="0"/>
          <w:marTop w:val="0"/>
          <w:marBottom w:val="0"/>
          <w:divBdr>
            <w:top w:val="none" w:sz="0" w:space="0" w:color="auto"/>
            <w:left w:val="none" w:sz="0" w:space="0" w:color="auto"/>
            <w:bottom w:val="none" w:sz="0" w:space="0" w:color="auto"/>
            <w:right w:val="none" w:sz="0" w:space="0" w:color="auto"/>
          </w:divBdr>
          <w:divsChild>
            <w:div w:id="1311518839">
              <w:marLeft w:val="0"/>
              <w:marRight w:val="0"/>
              <w:marTop w:val="0"/>
              <w:marBottom w:val="0"/>
              <w:divBdr>
                <w:top w:val="none" w:sz="0" w:space="0" w:color="auto"/>
                <w:left w:val="none" w:sz="0" w:space="0" w:color="auto"/>
                <w:bottom w:val="none" w:sz="0" w:space="0" w:color="auto"/>
                <w:right w:val="none" w:sz="0" w:space="0" w:color="auto"/>
              </w:divBdr>
              <w:divsChild>
                <w:div w:id="162604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3171">
      <w:bodyDiv w:val="1"/>
      <w:marLeft w:val="0"/>
      <w:marRight w:val="0"/>
      <w:marTop w:val="0"/>
      <w:marBottom w:val="0"/>
      <w:divBdr>
        <w:top w:val="none" w:sz="0" w:space="0" w:color="auto"/>
        <w:left w:val="none" w:sz="0" w:space="0" w:color="auto"/>
        <w:bottom w:val="none" w:sz="0" w:space="0" w:color="auto"/>
        <w:right w:val="none" w:sz="0" w:space="0" w:color="auto"/>
      </w:divBdr>
      <w:divsChild>
        <w:div w:id="1217013146">
          <w:marLeft w:val="0"/>
          <w:marRight w:val="0"/>
          <w:marTop w:val="0"/>
          <w:marBottom w:val="0"/>
          <w:divBdr>
            <w:top w:val="none" w:sz="0" w:space="0" w:color="auto"/>
            <w:left w:val="none" w:sz="0" w:space="0" w:color="auto"/>
            <w:bottom w:val="none" w:sz="0" w:space="0" w:color="auto"/>
            <w:right w:val="none" w:sz="0" w:space="0" w:color="auto"/>
          </w:divBdr>
          <w:divsChild>
            <w:div w:id="34624173">
              <w:marLeft w:val="0"/>
              <w:marRight w:val="0"/>
              <w:marTop w:val="0"/>
              <w:marBottom w:val="0"/>
              <w:divBdr>
                <w:top w:val="none" w:sz="0" w:space="0" w:color="auto"/>
                <w:left w:val="none" w:sz="0" w:space="0" w:color="auto"/>
                <w:bottom w:val="none" w:sz="0" w:space="0" w:color="auto"/>
                <w:right w:val="none" w:sz="0" w:space="0" w:color="auto"/>
              </w:divBdr>
              <w:divsChild>
                <w:div w:id="17513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95558">
      <w:bodyDiv w:val="1"/>
      <w:marLeft w:val="0"/>
      <w:marRight w:val="0"/>
      <w:marTop w:val="0"/>
      <w:marBottom w:val="0"/>
      <w:divBdr>
        <w:top w:val="none" w:sz="0" w:space="0" w:color="auto"/>
        <w:left w:val="none" w:sz="0" w:space="0" w:color="auto"/>
        <w:bottom w:val="none" w:sz="0" w:space="0" w:color="auto"/>
        <w:right w:val="none" w:sz="0" w:space="0" w:color="auto"/>
      </w:divBdr>
    </w:div>
    <w:div w:id="209849004">
      <w:bodyDiv w:val="1"/>
      <w:marLeft w:val="0"/>
      <w:marRight w:val="0"/>
      <w:marTop w:val="0"/>
      <w:marBottom w:val="0"/>
      <w:divBdr>
        <w:top w:val="none" w:sz="0" w:space="0" w:color="auto"/>
        <w:left w:val="none" w:sz="0" w:space="0" w:color="auto"/>
        <w:bottom w:val="none" w:sz="0" w:space="0" w:color="auto"/>
        <w:right w:val="none" w:sz="0" w:space="0" w:color="auto"/>
      </w:divBdr>
      <w:divsChild>
        <w:div w:id="1988392417">
          <w:marLeft w:val="0"/>
          <w:marRight w:val="0"/>
          <w:marTop w:val="0"/>
          <w:marBottom w:val="0"/>
          <w:divBdr>
            <w:top w:val="none" w:sz="0" w:space="0" w:color="auto"/>
            <w:left w:val="none" w:sz="0" w:space="0" w:color="auto"/>
            <w:bottom w:val="none" w:sz="0" w:space="0" w:color="auto"/>
            <w:right w:val="none" w:sz="0" w:space="0" w:color="auto"/>
          </w:divBdr>
          <w:divsChild>
            <w:div w:id="335234149">
              <w:marLeft w:val="0"/>
              <w:marRight w:val="0"/>
              <w:marTop w:val="0"/>
              <w:marBottom w:val="0"/>
              <w:divBdr>
                <w:top w:val="none" w:sz="0" w:space="0" w:color="auto"/>
                <w:left w:val="none" w:sz="0" w:space="0" w:color="auto"/>
                <w:bottom w:val="none" w:sz="0" w:space="0" w:color="auto"/>
                <w:right w:val="none" w:sz="0" w:space="0" w:color="auto"/>
              </w:divBdr>
              <w:divsChild>
                <w:div w:id="1978678410">
                  <w:marLeft w:val="0"/>
                  <w:marRight w:val="0"/>
                  <w:marTop w:val="0"/>
                  <w:marBottom w:val="0"/>
                  <w:divBdr>
                    <w:top w:val="none" w:sz="0" w:space="0" w:color="auto"/>
                    <w:left w:val="none" w:sz="0" w:space="0" w:color="auto"/>
                    <w:bottom w:val="none" w:sz="0" w:space="0" w:color="auto"/>
                    <w:right w:val="none" w:sz="0" w:space="0" w:color="auto"/>
                  </w:divBdr>
                </w:div>
              </w:divsChild>
            </w:div>
            <w:div w:id="1026951966">
              <w:marLeft w:val="0"/>
              <w:marRight w:val="0"/>
              <w:marTop w:val="0"/>
              <w:marBottom w:val="0"/>
              <w:divBdr>
                <w:top w:val="none" w:sz="0" w:space="0" w:color="auto"/>
                <w:left w:val="none" w:sz="0" w:space="0" w:color="auto"/>
                <w:bottom w:val="none" w:sz="0" w:space="0" w:color="auto"/>
                <w:right w:val="none" w:sz="0" w:space="0" w:color="auto"/>
              </w:divBdr>
              <w:divsChild>
                <w:div w:id="2099709360">
                  <w:marLeft w:val="0"/>
                  <w:marRight w:val="0"/>
                  <w:marTop w:val="0"/>
                  <w:marBottom w:val="0"/>
                  <w:divBdr>
                    <w:top w:val="none" w:sz="0" w:space="0" w:color="auto"/>
                    <w:left w:val="none" w:sz="0" w:space="0" w:color="auto"/>
                    <w:bottom w:val="none" w:sz="0" w:space="0" w:color="auto"/>
                    <w:right w:val="none" w:sz="0" w:space="0" w:color="auto"/>
                  </w:divBdr>
                </w:div>
              </w:divsChild>
            </w:div>
            <w:div w:id="189610348">
              <w:marLeft w:val="0"/>
              <w:marRight w:val="0"/>
              <w:marTop w:val="0"/>
              <w:marBottom w:val="0"/>
              <w:divBdr>
                <w:top w:val="none" w:sz="0" w:space="0" w:color="auto"/>
                <w:left w:val="none" w:sz="0" w:space="0" w:color="auto"/>
                <w:bottom w:val="none" w:sz="0" w:space="0" w:color="auto"/>
                <w:right w:val="none" w:sz="0" w:space="0" w:color="auto"/>
              </w:divBdr>
              <w:divsChild>
                <w:div w:id="366029147">
                  <w:marLeft w:val="0"/>
                  <w:marRight w:val="0"/>
                  <w:marTop w:val="0"/>
                  <w:marBottom w:val="0"/>
                  <w:divBdr>
                    <w:top w:val="none" w:sz="0" w:space="0" w:color="auto"/>
                    <w:left w:val="none" w:sz="0" w:space="0" w:color="auto"/>
                    <w:bottom w:val="none" w:sz="0" w:space="0" w:color="auto"/>
                    <w:right w:val="none" w:sz="0" w:space="0" w:color="auto"/>
                  </w:divBdr>
                </w:div>
              </w:divsChild>
            </w:div>
            <w:div w:id="145056892">
              <w:marLeft w:val="0"/>
              <w:marRight w:val="0"/>
              <w:marTop w:val="0"/>
              <w:marBottom w:val="0"/>
              <w:divBdr>
                <w:top w:val="none" w:sz="0" w:space="0" w:color="auto"/>
                <w:left w:val="none" w:sz="0" w:space="0" w:color="auto"/>
                <w:bottom w:val="none" w:sz="0" w:space="0" w:color="auto"/>
                <w:right w:val="none" w:sz="0" w:space="0" w:color="auto"/>
              </w:divBdr>
              <w:divsChild>
                <w:div w:id="46955856">
                  <w:marLeft w:val="0"/>
                  <w:marRight w:val="0"/>
                  <w:marTop w:val="0"/>
                  <w:marBottom w:val="0"/>
                  <w:divBdr>
                    <w:top w:val="none" w:sz="0" w:space="0" w:color="auto"/>
                    <w:left w:val="none" w:sz="0" w:space="0" w:color="auto"/>
                    <w:bottom w:val="none" w:sz="0" w:space="0" w:color="auto"/>
                    <w:right w:val="none" w:sz="0" w:space="0" w:color="auto"/>
                  </w:divBdr>
                </w:div>
              </w:divsChild>
            </w:div>
            <w:div w:id="1677462048">
              <w:marLeft w:val="0"/>
              <w:marRight w:val="0"/>
              <w:marTop w:val="0"/>
              <w:marBottom w:val="0"/>
              <w:divBdr>
                <w:top w:val="none" w:sz="0" w:space="0" w:color="auto"/>
                <w:left w:val="none" w:sz="0" w:space="0" w:color="auto"/>
                <w:bottom w:val="none" w:sz="0" w:space="0" w:color="auto"/>
                <w:right w:val="none" w:sz="0" w:space="0" w:color="auto"/>
              </w:divBdr>
              <w:divsChild>
                <w:div w:id="201943784">
                  <w:marLeft w:val="0"/>
                  <w:marRight w:val="0"/>
                  <w:marTop w:val="0"/>
                  <w:marBottom w:val="0"/>
                  <w:divBdr>
                    <w:top w:val="none" w:sz="0" w:space="0" w:color="auto"/>
                    <w:left w:val="none" w:sz="0" w:space="0" w:color="auto"/>
                    <w:bottom w:val="none" w:sz="0" w:space="0" w:color="auto"/>
                    <w:right w:val="none" w:sz="0" w:space="0" w:color="auto"/>
                  </w:divBdr>
                </w:div>
              </w:divsChild>
            </w:div>
            <w:div w:id="1675448743">
              <w:marLeft w:val="0"/>
              <w:marRight w:val="0"/>
              <w:marTop w:val="0"/>
              <w:marBottom w:val="0"/>
              <w:divBdr>
                <w:top w:val="none" w:sz="0" w:space="0" w:color="auto"/>
                <w:left w:val="none" w:sz="0" w:space="0" w:color="auto"/>
                <w:bottom w:val="none" w:sz="0" w:space="0" w:color="auto"/>
                <w:right w:val="none" w:sz="0" w:space="0" w:color="auto"/>
              </w:divBdr>
              <w:divsChild>
                <w:div w:id="96876050">
                  <w:marLeft w:val="0"/>
                  <w:marRight w:val="0"/>
                  <w:marTop w:val="0"/>
                  <w:marBottom w:val="0"/>
                  <w:divBdr>
                    <w:top w:val="none" w:sz="0" w:space="0" w:color="auto"/>
                    <w:left w:val="none" w:sz="0" w:space="0" w:color="auto"/>
                    <w:bottom w:val="none" w:sz="0" w:space="0" w:color="auto"/>
                    <w:right w:val="none" w:sz="0" w:space="0" w:color="auto"/>
                  </w:divBdr>
                </w:div>
              </w:divsChild>
            </w:div>
            <w:div w:id="668170679">
              <w:marLeft w:val="0"/>
              <w:marRight w:val="0"/>
              <w:marTop w:val="0"/>
              <w:marBottom w:val="0"/>
              <w:divBdr>
                <w:top w:val="none" w:sz="0" w:space="0" w:color="auto"/>
                <w:left w:val="none" w:sz="0" w:space="0" w:color="auto"/>
                <w:bottom w:val="none" w:sz="0" w:space="0" w:color="auto"/>
                <w:right w:val="none" w:sz="0" w:space="0" w:color="auto"/>
              </w:divBdr>
              <w:divsChild>
                <w:div w:id="251860891">
                  <w:marLeft w:val="0"/>
                  <w:marRight w:val="0"/>
                  <w:marTop w:val="0"/>
                  <w:marBottom w:val="0"/>
                  <w:divBdr>
                    <w:top w:val="none" w:sz="0" w:space="0" w:color="auto"/>
                    <w:left w:val="none" w:sz="0" w:space="0" w:color="auto"/>
                    <w:bottom w:val="none" w:sz="0" w:space="0" w:color="auto"/>
                    <w:right w:val="none" w:sz="0" w:space="0" w:color="auto"/>
                  </w:divBdr>
                </w:div>
              </w:divsChild>
            </w:div>
            <w:div w:id="476579705">
              <w:marLeft w:val="0"/>
              <w:marRight w:val="0"/>
              <w:marTop w:val="0"/>
              <w:marBottom w:val="0"/>
              <w:divBdr>
                <w:top w:val="none" w:sz="0" w:space="0" w:color="auto"/>
                <w:left w:val="none" w:sz="0" w:space="0" w:color="auto"/>
                <w:bottom w:val="none" w:sz="0" w:space="0" w:color="auto"/>
                <w:right w:val="none" w:sz="0" w:space="0" w:color="auto"/>
              </w:divBdr>
              <w:divsChild>
                <w:div w:id="162087561">
                  <w:marLeft w:val="0"/>
                  <w:marRight w:val="0"/>
                  <w:marTop w:val="0"/>
                  <w:marBottom w:val="0"/>
                  <w:divBdr>
                    <w:top w:val="none" w:sz="0" w:space="0" w:color="auto"/>
                    <w:left w:val="none" w:sz="0" w:space="0" w:color="auto"/>
                    <w:bottom w:val="none" w:sz="0" w:space="0" w:color="auto"/>
                    <w:right w:val="none" w:sz="0" w:space="0" w:color="auto"/>
                  </w:divBdr>
                </w:div>
              </w:divsChild>
            </w:div>
            <w:div w:id="1955283802">
              <w:marLeft w:val="0"/>
              <w:marRight w:val="0"/>
              <w:marTop w:val="0"/>
              <w:marBottom w:val="0"/>
              <w:divBdr>
                <w:top w:val="none" w:sz="0" w:space="0" w:color="auto"/>
                <w:left w:val="none" w:sz="0" w:space="0" w:color="auto"/>
                <w:bottom w:val="none" w:sz="0" w:space="0" w:color="auto"/>
                <w:right w:val="none" w:sz="0" w:space="0" w:color="auto"/>
              </w:divBdr>
              <w:divsChild>
                <w:div w:id="741486111">
                  <w:marLeft w:val="0"/>
                  <w:marRight w:val="0"/>
                  <w:marTop w:val="0"/>
                  <w:marBottom w:val="0"/>
                  <w:divBdr>
                    <w:top w:val="none" w:sz="0" w:space="0" w:color="auto"/>
                    <w:left w:val="none" w:sz="0" w:space="0" w:color="auto"/>
                    <w:bottom w:val="none" w:sz="0" w:space="0" w:color="auto"/>
                    <w:right w:val="none" w:sz="0" w:space="0" w:color="auto"/>
                  </w:divBdr>
                </w:div>
              </w:divsChild>
            </w:div>
            <w:div w:id="1453330979">
              <w:marLeft w:val="0"/>
              <w:marRight w:val="0"/>
              <w:marTop w:val="0"/>
              <w:marBottom w:val="0"/>
              <w:divBdr>
                <w:top w:val="none" w:sz="0" w:space="0" w:color="auto"/>
                <w:left w:val="none" w:sz="0" w:space="0" w:color="auto"/>
                <w:bottom w:val="none" w:sz="0" w:space="0" w:color="auto"/>
                <w:right w:val="none" w:sz="0" w:space="0" w:color="auto"/>
              </w:divBdr>
              <w:divsChild>
                <w:div w:id="8486069">
                  <w:marLeft w:val="0"/>
                  <w:marRight w:val="0"/>
                  <w:marTop w:val="0"/>
                  <w:marBottom w:val="0"/>
                  <w:divBdr>
                    <w:top w:val="none" w:sz="0" w:space="0" w:color="auto"/>
                    <w:left w:val="none" w:sz="0" w:space="0" w:color="auto"/>
                    <w:bottom w:val="none" w:sz="0" w:space="0" w:color="auto"/>
                    <w:right w:val="none" w:sz="0" w:space="0" w:color="auto"/>
                  </w:divBdr>
                </w:div>
              </w:divsChild>
            </w:div>
            <w:div w:id="2014794297">
              <w:marLeft w:val="0"/>
              <w:marRight w:val="0"/>
              <w:marTop w:val="0"/>
              <w:marBottom w:val="0"/>
              <w:divBdr>
                <w:top w:val="none" w:sz="0" w:space="0" w:color="auto"/>
                <w:left w:val="none" w:sz="0" w:space="0" w:color="auto"/>
                <w:bottom w:val="none" w:sz="0" w:space="0" w:color="auto"/>
                <w:right w:val="none" w:sz="0" w:space="0" w:color="auto"/>
              </w:divBdr>
              <w:divsChild>
                <w:div w:id="1702365341">
                  <w:marLeft w:val="0"/>
                  <w:marRight w:val="0"/>
                  <w:marTop w:val="0"/>
                  <w:marBottom w:val="0"/>
                  <w:divBdr>
                    <w:top w:val="none" w:sz="0" w:space="0" w:color="auto"/>
                    <w:left w:val="none" w:sz="0" w:space="0" w:color="auto"/>
                    <w:bottom w:val="none" w:sz="0" w:space="0" w:color="auto"/>
                    <w:right w:val="none" w:sz="0" w:space="0" w:color="auto"/>
                  </w:divBdr>
                </w:div>
              </w:divsChild>
            </w:div>
            <w:div w:id="819152260">
              <w:marLeft w:val="0"/>
              <w:marRight w:val="0"/>
              <w:marTop w:val="0"/>
              <w:marBottom w:val="0"/>
              <w:divBdr>
                <w:top w:val="none" w:sz="0" w:space="0" w:color="auto"/>
                <w:left w:val="none" w:sz="0" w:space="0" w:color="auto"/>
                <w:bottom w:val="none" w:sz="0" w:space="0" w:color="auto"/>
                <w:right w:val="none" w:sz="0" w:space="0" w:color="auto"/>
              </w:divBdr>
              <w:divsChild>
                <w:div w:id="2120685521">
                  <w:marLeft w:val="0"/>
                  <w:marRight w:val="0"/>
                  <w:marTop w:val="0"/>
                  <w:marBottom w:val="0"/>
                  <w:divBdr>
                    <w:top w:val="none" w:sz="0" w:space="0" w:color="auto"/>
                    <w:left w:val="none" w:sz="0" w:space="0" w:color="auto"/>
                    <w:bottom w:val="none" w:sz="0" w:space="0" w:color="auto"/>
                    <w:right w:val="none" w:sz="0" w:space="0" w:color="auto"/>
                  </w:divBdr>
                </w:div>
              </w:divsChild>
            </w:div>
            <w:div w:id="1342969558">
              <w:marLeft w:val="0"/>
              <w:marRight w:val="0"/>
              <w:marTop w:val="0"/>
              <w:marBottom w:val="0"/>
              <w:divBdr>
                <w:top w:val="none" w:sz="0" w:space="0" w:color="auto"/>
                <w:left w:val="none" w:sz="0" w:space="0" w:color="auto"/>
                <w:bottom w:val="none" w:sz="0" w:space="0" w:color="auto"/>
                <w:right w:val="none" w:sz="0" w:space="0" w:color="auto"/>
              </w:divBdr>
              <w:divsChild>
                <w:div w:id="1840533835">
                  <w:marLeft w:val="0"/>
                  <w:marRight w:val="0"/>
                  <w:marTop w:val="0"/>
                  <w:marBottom w:val="0"/>
                  <w:divBdr>
                    <w:top w:val="none" w:sz="0" w:space="0" w:color="auto"/>
                    <w:left w:val="none" w:sz="0" w:space="0" w:color="auto"/>
                    <w:bottom w:val="none" w:sz="0" w:space="0" w:color="auto"/>
                    <w:right w:val="none" w:sz="0" w:space="0" w:color="auto"/>
                  </w:divBdr>
                </w:div>
              </w:divsChild>
            </w:div>
            <w:div w:id="1614677612">
              <w:marLeft w:val="0"/>
              <w:marRight w:val="0"/>
              <w:marTop w:val="0"/>
              <w:marBottom w:val="0"/>
              <w:divBdr>
                <w:top w:val="none" w:sz="0" w:space="0" w:color="auto"/>
                <w:left w:val="none" w:sz="0" w:space="0" w:color="auto"/>
                <w:bottom w:val="none" w:sz="0" w:space="0" w:color="auto"/>
                <w:right w:val="none" w:sz="0" w:space="0" w:color="auto"/>
              </w:divBdr>
              <w:divsChild>
                <w:div w:id="241648213">
                  <w:marLeft w:val="0"/>
                  <w:marRight w:val="0"/>
                  <w:marTop w:val="0"/>
                  <w:marBottom w:val="0"/>
                  <w:divBdr>
                    <w:top w:val="none" w:sz="0" w:space="0" w:color="auto"/>
                    <w:left w:val="none" w:sz="0" w:space="0" w:color="auto"/>
                    <w:bottom w:val="none" w:sz="0" w:space="0" w:color="auto"/>
                    <w:right w:val="none" w:sz="0" w:space="0" w:color="auto"/>
                  </w:divBdr>
                </w:div>
              </w:divsChild>
            </w:div>
            <w:div w:id="177931681">
              <w:marLeft w:val="0"/>
              <w:marRight w:val="0"/>
              <w:marTop w:val="0"/>
              <w:marBottom w:val="0"/>
              <w:divBdr>
                <w:top w:val="none" w:sz="0" w:space="0" w:color="auto"/>
                <w:left w:val="none" w:sz="0" w:space="0" w:color="auto"/>
                <w:bottom w:val="none" w:sz="0" w:space="0" w:color="auto"/>
                <w:right w:val="none" w:sz="0" w:space="0" w:color="auto"/>
              </w:divBdr>
              <w:divsChild>
                <w:div w:id="1470049947">
                  <w:marLeft w:val="0"/>
                  <w:marRight w:val="0"/>
                  <w:marTop w:val="0"/>
                  <w:marBottom w:val="0"/>
                  <w:divBdr>
                    <w:top w:val="none" w:sz="0" w:space="0" w:color="auto"/>
                    <w:left w:val="none" w:sz="0" w:space="0" w:color="auto"/>
                    <w:bottom w:val="none" w:sz="0" w:space="0" w:color="auto"/>
                    <w:right w:val="none" w:sz="0" w:space="0" w:color="auto"/>
                  </w:divBdr>
                </w:div>
              </w:divsChild>
            </w:div>
            <w:div w:id="557127441">
              <w:marLeft w:val="0"/>
              <w:marRight w:val="0"/>
              <w:marTop w:val="0"/>
              <w:marBottom w:val="0"/>
              <w:divBdr>
                <w:top w:val="none" w:sz="0" w:space="0" w:color="auto"/>
                <w:left w:val="none" w:sz="0" w:space="0" w:color="auto"/>
                <w:bottom w:val="none" w:sz="0" w:space="0" w:color="auto"/>
                <w:right w:val="none" w:sz="0" w:space="0" w:color="auto"/>
              </w:divBdr>
              <w:divsChild>
                <w:div w:id="1770857585">
                  <w:marLeft w:val="0"/>
                  <w:marRight w:val="0"/>
                  <w:marTop w:val="0"/>
                  <w:marBottom w:val="0"/>
                  <w:divBdr>
                    <w:top w:val="none" w:sz="0" w:space="0" w:color="auto"/>
                    <w:left w:val="none" w:sz="0" w:space="0" w:color="auto"/>
                    <w:bottom w:val="none" w:sz="0" w:space="0" w:color="auto"/>
                    <w:right w:val="none" w:sz="0" w:space="0" w:color="auto"/>
                  </w:divBdr>
                </w:div>
              </w:divsChild>
            </w:div>
            <w:div w:id="1741636403">
              <w:marLeft w:val="0"/>
              <w:marRight w:val="0"/>
              <w:marTop w:val="0"/>
              <w:marBottom w:val="0"/>
              <w:divBdr>
                <w:top w:val="none" w:sz="0" w:space="0" w:color="auto"/>
                <w:left w:val="none" w:sz="0" w:space="0" w:color="auto"/>
                <w:bottom w:val="none" w:sz="0" w:space="0" w:color="auto"/>
                <w:right w:val="none" w:sz="0" w:space="0" w:color="auto"/>
              </w:divBdr>
              <w:divsChild>
                <w:div w:id="1752000342">
                  <w:marLeft w:val="0"/>
                  <w:marRight w:val="0"/>
                  <w:marTop w:val="0"/>
                  <w:marBottom w:val="0"/>
                  <w:divBdr>
                    <w:top w:val="none" w:sz="0" w:space="0" w:color="auto"/>
                    <w:left w:val="none" w:sz="0" w:space="0" w:color="auto"/>
                    <w:bottom w:val="none" w:sz="0" w:space="0" w:color="auto"/>
                    <w:right w:val="none" w:sz="0" w:space="0" w:color="auto"/>
                  </w:divBdr>
                </w:div>
              </w:divsChild>
            </w:div>
            <w:div w:id="947859863">
              <w:marLeft w:val="0"/>
              <w:marRight w:val="0"/>
              <w:marTop w:val="0"/>
              <w:marBottom w:val="0"/>
              <w:divBdr>
                <w:top w:val="none" w:sz="0" w:space="0" w:color="auto"/>
                <w:left w:val="none" w:sz="0" w:space="0" w:color="auto"/>
                <w:bottom w:val="none" w:sz="0" w:space="0" w:color="auto"/>
                <w:right w:val="none" w:sz="0" w:space="0" w:color="auto"/>
              </w:divBdr>
              <w:divsChild>
                <w:div w:id="115383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481724">
          <w:marLeft w:val="0"/>
          <w:marRight w:val="0"/>
          <w:marTop w:val="0"/>
          <w:marBottom w:val="0"/>
          <w:divBdr>
            <w:top w:val="none" w:sz="0" w:space="0" w:color="auto"/>
            <w:left w:val="none" w:sz="0" w:space="0" w:color="auto"/>
            <w:bottom w:val="none" w:sz="0" w:space="0" w:color="auto"/>
            <w:right w:val="none" w:sz="0" w:space="0" w:color="auto"/>
          </w:divBdr>
          <w:divsChild>
            <w:div w:id="879364772">
              <w:marLeft w:val="0"/>
              <w:marRight w:val="0"/>
              <w:marTop w:val="0"/>
              <w:marBottom w:val="0"/>
              <w:divBdr>
                <w:top w:val="none" w:sz="0" w:space="0" w:color="auto"/>
                <w:left w:val="none" w:sz="0" w:space="0" w:color="auto"/>
                <w:bottom w:val="none" w:sz="0" w:space="0" w:color="auto"/>
                <w:right w:val="none" w:sz="0" w:space="0" w:color="auto"/>
              </w:divBdr>
              <w:divsChild>
                <w:div w:id="411437672">
                  <w:marLeft w:val="0"/>
                  <w:marRight w:val="0"/>
                  <w:marTop w:val="0"/>
                  <w:marBottom w:val="0"/>
                  <w:divBdr>
                    <w:top w:val="none" w:sz="0" w:space="0" w:color="auto"/>
                    <w:left w:val="none" w:sz="0" w:space="0" w:color="auto"/>
                    <w:bottom w:val="none" w:sz="0" w:space="0" w:color="auto"/>
                    <w:right w:val="none" w:sz="0" w:space="0" w:color="auto"/>
                  </w:divBdr>
                  <w:divsChild>
                    <w:div w:id="154725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571899">
      <w:bodyDiv w:val="1"/>
      <w:marLeft w:val="0"/>
      <w:marRight w:val="0"/>
      <w:marTop w:val="0"/>
      <w:marBottom w:val="0"/>
      <w:divBdr>
        <w:top w:val="none" w:sz="0" w:space="0" w:color="auto"/>
        <w:left w:val="none" w:sz="0" w:space="0" w:color="auto"/>
        <w:bottom w:val="none" w:sz="0" w:space="0" w:color="auto"/>
        <w:right w:val="none" w:sz="0" w:space="0" w:color="auto"/>
      </w:divBdr>
      <w:divsChild>
        <w:div w:id="1428699481">
          <w:marLeft w:val="0"/>
          <w:marRight w:val="0"/>
          <w:marTop w:val="0"/>
          <w:marBottom w:val="0"/>
          <w:divBdr>
            <w:top w:val="none" w:sz="0" w:space="0" w:color="auto"/>
            <w:left w:val="none" w:sz="0" w:space="0" w:color="auto"/>
            <w:bottom w:val="none" w:sz="0" w:space="0" w:color="auto"/>
            <w:right w:val="none" w:sz="0" w:space="0" w:color="auto"/>
          </w:divBdr>
          <w:divsChild>
            <w:div w:id="1164510848">
              <w:marLeft w:val="0"/>
              <w:marRight w:val="0"/>
              <w:marTop w:val="0"/>
              <w:marBottom w:val="0"/>
              <w:divBdr>
                <w:top w:val="none" w:sz="0" w:space="0" w:color="auto"/>
                <w:left w:val="none" w:sz="0" w:space="0" w:color="auto"/>
                <w:bottom w:val="none" w:sz="0" w:space="0" w:color="auto"/>
                <w:right w:val="none" w:sz="0" w:space="0" w:color="auto"/>
              </w:divBdr>
              <w:divsChild>
                <w:div w:id="1807090820">
                  <w:marLeft w:val="0"/>
                  <w:marRight w:val="0"/>
                  <w:marTop w:val="0"/>
                  <w:marBottom w:val="0"/>
                  <w:divBdr>
                    <w:top w:val="none" w:sz="0" w:space="0" w:color="auto"/>
                    <w:left w:val="none" w:sz="0" w:space="0" w:color="auto"/>
                    <w:bottom w:val="none" w:sz="0" w:space="0" w:color="auto"/>
                    <w:right w:val="none" w:sz="0" w:space="0" w:color="auto"/>
                  </w:divBdr>
                </w:div>
              </w:divsChild>
            </w:div>
            <w:div w:id="1627393350">
              <w:marLeft w:val="0"/>
              <w:marRight w:val="0"/>
              <w:marTop w:val="0"/>
              <w:marBottom w:val="0"/>
              <w:divBdr>
                <w:top w:val="none" w:sz="0" w:space="0" w:color="auto"/>
                <w:left w:val="none" w:sz="0" w:space="0" w:color="auto"/>
                <w:bottom w:val="none" w:sz="0" w:space="0" w:color="auto"/>
                <w:right w:val="none" w:sz="0" w:space="0" w:color="auto"/>
              </w:divBdr>
              <w:divsChild>
                <w:div w:id="826289328">
                  <w:marLeft w:val="0"/>
                  <w:marRight w:val="0"/>
                  <w:marTop w:val="0"/>
                  <w:marBottom w:val="0"/>
                  <w:divBdr>
                    <w:top w:val="none" w:sz="0" w:space="0" w:color="auto"/>
                    <w:left w:val="none" w:sz="0" w:space="0" w:color="auto"/>
                    <w:bottom w:val="none" w:sz="0" w:space="0" w:color="auto"/>
                    <w:right w:val="none" w:sz="0" w:space="0" w:color="auto"/>
                  </w:divBdr>
                </w:div>
                <w:div w:id="144731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95770">
          <w:marLeft w:val="0"/>
          <w:marRight w:val="0"/>
          <w:marTop w:val="0"/>
          <w:marBottom w:val="0"/>
          <w:divBdr>
            <w:top w:val="none" w:sz="0" w:space="0" w:color="auto"/>
            <w:left w:val="none" w:sz="0" w:space="0" w:color="auto"/>
            <w:bottom w:val="none" w:sz="0" w:space="0" w:color="auto"/>
            <w:right w:val="none" w:sz="0" w:space="0" w:color="auto"/>
          </w:divBdr>
          <w:divsChild>
            <w:div w:id="1260214958">
              <w:marLeft w:val="0"/>
              <w:marRight w:val="0"/>
              <w:marTop w:val="0"/>
              <w:marBottom w:val="0"/>
              <w:divBdr>
                <w:top w:val="none" w:sz="0" w:space="0" w:color="auto"/>
                <w:left w:val="none" w:sz="0" w:space="0" w:color="auto"/>
                <w:bottom w:val="none" w:sz="0" w:space="0" w:color="auto"/>
                <w:right w:val="none" w:sz="0" w:space="0" w:color="auto"/>
              </w:divBdr>
              <w:divsChild>
                <w:div w:id="40418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45896">
          <w:marLeft w:val="0"/>
          <w:marRight w:val="0"/>
          <w:marTop w:val="0"/>
          <w:marBottom w:val="0"/>
          <w:divBdr>
            <w:top w:val="none" w:sz="0" w:space="0" w:color="auto"/>
            <w:left w:val="none" w:sz="0" w:space="0" w:color="auto"/>
            <w:bottom w:val="none" w:sz="0" w:space="0" w:color="auto"/>
            <w:right w:val="none" w:sz="0" w:space="0" w:color="auto"/>
          </w:divBdr>
          <w:divsChild>
            <w:div w:id="724376178">
              <w:marLeft w:val="0"/>
              <w:marRight w:val="0"/>
              <w:marTop w:val="0"/>
              <w:marBottom w:val="0"/>
              <w:divBdr>
                <w:top w:val="none" w:sz="0" w:space="0" w:color="auto"/>
                <w:left w:val="none" w:sz="0" w:space="0" w:color="auto"/>
                <w:bottom w:val="none" w:sz="0" w:space="0" w:color="auto"/>
                <w:right w:val="none" w:sz="0" w:space="0" w:color="auto"/>
              </w:divBdr>
              <w:divsChild>
                <w:div w:id="890266832">
                  <w:marLeft w:val="0"/>
                  <w:marRight w:val="0"/>
                  <w:marTop w:val="0"/>
                  <w:marBottom w:val="0"/>
                  <w:divBdr>
                    <w:top w:val="none" w:sz="0" w:space="0" w:color="auto"/>
                    <w:left w:val="none" w:sz="0" w:space="0" w:color="auto"/>
                    <w:bottom w:val="none" w:sz="0" w:space="0" w:color="auto"/>
                    <w:right w:val="none" w:sz="0" w:space="0" w:color="auto"/>
                  </w:divBdr>
                </w:div>
              </w:divsChild>
            </w:div>
            <w:div w:id="1115515845">
              <w:marLeft w:val="0"/>
              <w:marRight w:val="0"/>
              <w:marTop w:val="0"/>
              <w:marBottom w:val="0"/>
              <w:divBdr>
                <w:top w:val="none" w:sz="0" w:space="0" w:color="auto"/>
                <w:left w:val="none" w:sz="0" w:space="0" w:color="auto"/>
                <w:bottom w:val="none" w:sz="0" w:space="0" w:color="auto"/>
                <w:right w:val="none" w:sz="0" w:space="0" w:color="auto"/>
              </w:divBdr>
              <w:divsChild>
                <w:div w:id="569122930">
                  <w:marLeft w:val="0"/>
                  <w:marRight w:val="0"/>
                  <w:marTop w:val="0"/>
                  <w:marBottom w:val="0"/>
                  <w:divBdr>
                    <w:top w:val="none" w:sz="0" w:space="0" w:color="auto"/>
                    <w:left w:val="none" w:sz="0" w:space="0" w:color="auto"/>
                    <w:bottom w:val="none" w:sz="0" w:space="0" w:color="auto"/>
                    <w:right w:val="none" w:sz="0" w:space="0" w:color="auto"/>
                  </w:divBdr>
                </w:div>
                <w:div w:id="101653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056063">
      <w:bodyDiv w:val="1"/>
      <w:marLeft w:val="0"/>
      <w:marRight w:val="0"/>
      <w:marTop w:val="0"/>
      <w:marBottom w:val="0"/>
      <w:divBdr>
        <w:top w:val="none" w:sz="0" w:space="0" w:color="auto"/>
        <w:left w:val="none" w:sz="0" w:space="0" w:color="auto"/>
        <w:bottom w:val="none" w:sz="0" w:space="0" w:color="auto"/>
        <w:right w:val="none" w:sz="0" w:space="0" w:color="auto"/>
      </w:divBdr>
      <w:divsChild>
        <w:div w:id="378826086">
          <w:marLeft w:val="0"/>
          <w:marRight w:val="0"/>
          <w:marTop w:val="0"/>
          <w:marBottom w:val="0"/>
          <w:divBdr>
            <w:top w:val="none" w:sz="0" w:space="0" w:color="auto"/>
            <w:left w:val="none" w:sz="0" w:space="0" w:color="auto"/>
            <w:bottom w:val="none" w:sz="0" w:space="0" w:color="auto"/>
            <w:right w:val="none" w:sz="0" w:space="0" w:color="auto"/>
          </w:divBdr>
          <w:divsChild>
            <w:div w:id="1925450777">
              <w:marLeft w:val="0"/>
              <w:marRight w:val="0"/>
              <w:marTop w:val="0"/>
              <w:marBottom w:val="0"/>
              <w:divBdr>
                <w:top w:val="none" w:sz="0" w:space="0" w:color="auto"/>
                <w:left w:val="none" w:sz="0" w:space="0" w:color="auto"/>
                <w:bottom w:val="none" w:sz="0" w:space="0" w:color="auto"/>
                <w:right w:val="none" w:sz="0" w:space="0" w:color="auto"/>
              </w:divBdr>
              <w:divsChild>
                <w:div w:id="41250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5024">
      <w:bodyDiv w:val="1"/>
      <w:marLeft w:val="0"/>
      <w:marRight w:val="0"/>
      <w:marTop w:val="0"/>
      <w:marBottom w:val="0"/>
      <w:divBdr>
        <w:top w:val="none" w:sz="0" w:space="0" w:color="auto"/>
        <w:left w:val="none" w:sz="0" w:space="0" w:color="auto"/>
        <w:bottom w:val="none" w:sz="0" w:space="0" w:color="auto"/>
        <w:right w:val="none" w:sz="0" w:space="0" w:color="auto"/>
      </w:divBdr>
      <w:divsChild>
        <w:div w:id="1246769597">
          <w:marLeft w:val="0"/>
          <w:marRight w:val="0"/>
          <w:marTop w:val="0"/>
          <w:marBottom w:val="0"/>
          <w:divBdr>
            <w:top w:val="none" w:sz="0" w:space="0" w:color="auto"/>
            <w:left w:val="none" w:sz="0" w:space="0" w:color="auto"/>
            <w:bottom w:val="none" w:sz="0" w:space="0" w:color="auto"/>
            <w:right w:val="none" w:sz="0" w:space="0" w:color="auto"/>
          </w:divBdr>
          <w:divsChild>
            <w:div w:id="381174942">
              <w:marLeft w:val="0"/>
              <w:marRight w:val="0"/>
              <w:marTop w:val="0"/>
              <w:marBottom w:val="0"/>
              <w:divBdr>
                <w:top w:val="none" w:sz="0" w:space="0" w:color="auto"/>
                <w:left w:val="none" w:sz="0" w:space="0" w:color="auto"/>
                <w:bottom w:val="none" w:sz="0" w:space="0" w:color="auto"/>
                <w:right w:val="none" w:sz="0" w:space="0" w:color="auto"/>
              </w:divBdr>
              <w:divsChild>
                <w:div w:id="1139030831">
                  <w:marLeft w:val="0"/>
                  <w:marRight w:val="0"/>
                  <w:marTop w:val="0"/>
                  <w:marBottom w:val="0"/>
                  <w:divBdr>
                    <w:top w:val="none" w:sz="0" w:space="0" w:color="auto"/>
                    <w:left w:val="none" w:sz="0" w:space="0" w:color="auto"/>
                    <w:bottom w:val="none" w:sz="0" w:space="0" w:color="auto"/>
                    <w:right w:val="none" w:sz="0" w:space="0" w:color="auto"/>
                  </w:divBdr>
                </w:div>
              </w:divsChild>
            </w:div>
            <w:div w:id="1555241604">
              <w:marLeft w:val="0"/>
              <w:marRight w:val="0"/>
              <w:marTop w:val="0"/>
              <w:marBottom w:val="0"/>
              <w:divBdr>
                <w:top w:val="none" w:sz="0" w:space="0" w:color="auto"/>
                <w:left w:val="none" w:sz="0" w:space="0" w:color="auto"/>
                <w:bottom w:val="none" w:sz="0" w:space="0" w:color="auto"/>
                <w:right w:val="none" w:sz="0" w:space="0" w:color="auto"/>
              </w:divBdr>
              <w:divsChild>
                <w:div w:id="1955595268">
                  <w:marLeft w:val="0"/>
                  <w:marRight w:val="0"/>
                  <w:marTop w:val="0"/>
                  <w:marBottom w:val="0"/>
                  <w:divBdr>
                    <w:top w:val="none" w:sz="0" w:space="0" w:color="auto"/>
                    <w:left w:val="none" w:sz="0" w:space="0" w:color="auto"/>
                    <w:bottom w:val="none" w:sz="0" w:space="0" w:color="auto"/>
                    <w:right w:val="none" w:sz="0" w:space="0" w:color="auto"/>
                  </w:divBdr>
                </w:div>
                <w:div w:id="33103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468205">
          <w:marLeft w:val="0"/>
          <w:marRight w:val="0"/>
          <w:marTop w:val="0"/>
          <w:marBottom w:val="0"/>
          <w:divBdr>
            <w:top w:val="none" w:sz="0" w:space="0" w:color="auto"/>
            <w:left w:val="none" w:sz="0" w:space="0" w:color="auto"/>
            <w:bottom w:val="none" w:sz="0" w:space="0" w:color="auto"/>
            <w:right w:val="none" w:sz="0" w:space="0" w:color="auto"/>
          </w:divBdr>
          <w:divsChild>
            <w:div w:id="1473214213">
              <w:marLeft w:val="0"/>
              <w:marRight w:val="0"/>
              <w:marTop w:val="0"/>
              <w:marBottom w:val="0"/>
              <w:divBdr>
                <w:top w:val="none" w:sz="0" w:space="0" w:color="auto"/>
                <w:left w:val="none" w:sz="0" w:space="0" w:color="auto"/>
                <w:bottom w:val="none" w:sz="0" w:space="0" w:color="auto"/>
                <w:right w:val="none" w:sz="0" w:space="0" w:color="auto"/>
              </w:divBdr>
              <w:divsChild>
                <w:div w:id="76581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471282">
      <w:bodyDiv w:val="1"/>
      <w:marLeft w:val="0"/>
      <w:marRight w:val="0"/>
      <w:marTop w:val="0"/>
      <w:marBottom w:val="0"/>
      <w:divBdr>
        <w:top w:val="none" w:sz="0" w:space="0" w:color="auto"/>
        <w:left w:val="none" w:sz="0" w:space="0" w:color="auto"/>
        <w:bottom w:val="none" w:sz="0" w:space="0" w:color="auto"/>
        <w:right w:val="none" w:sz="0" w:space="0" w:color="auto"/>
      </w:divBdr>
      <w:divsChild>
        <w:div w:id="148178539">
          <w:marLeft w:val="0"/>
          <w:marRight w:val="0"/>
          <w:marTop w:val="0"/>
          <w:marBottom w:val="0"/>
          <w:divBdr>
            <w:top w:val="none" w:sz="0" w:space="0" w:color="auto"/>
            <w:left w:val="none" w:sz="0" w:space="0" w:color="auto"/>
            <w:bottom w:val="none" w:sz="0" w:space="0" w:color="auto"/>
            <w:right w:val="none" w:sz="0" w:space="0" w:color="auto"/>
          </w:divBdr>
          <w:divsChild>
            <w:div w:id="1322542638">
              <w:marLeft w:val="0"/>
              <w:marRight w:val="0"/>
              <w:marTop w:val="0"/>
              <w:marBottom w:val="0"/>
              <w:divBdr>
                <w:top w:val="none" w:sz="0" w:space="0" w:color="auto"/>
                <w:left w:val="none" w:sz="0" w:space="0" w:color="auto"/>
                <w:bottom w:val="none" w:sz="0" w:space="0" w:color="auto"/>
                <w:right w:val="none" w:sz="0" w:space="0" w:color="auto"/>
              </w:divBdr>
              <w:divsChild>
                <w:div w:id="1289897027">
                  <w:marLeft w:val="0"/>
                  <w:marRight w:val="0"/>
                  <w:marTop w:val="0"/>
                  <w:marBottom w:val="0"/>
                  <w:divBdr>
                    <w:top w:val="none" w:sz="0" w:space="0" w:color="auto"/>
                    <w:left w:val="none" w:sz="0" w:space="0" w:color="auto"/>
                    <w:bottom w:val="none" w:sz="0" w:space="0" w:color="auto"/>
                    <w:right w:val="none" w:sz="0" w:space="0" w:color="auto"/>
                  </w:divBdr>
                </w:div>
                <w:div w:id="1567376708">
                  <w:marLeft w:val="0"/>
                  <w:marRight w:val="0"/>
                  <w:marTop w:val="0"/>
                  <w:marBottom w:val="0"/>
                  <w:divBdr>
                    <w:top w:val="none" w:sz="0" w:space="0" w:color="auto"/>
                    <w:left w:val="none" w:sz="0" w:space="0" w:color="auto"/>
                    <w:bottom w:val="none" w:sz="0" w:space="0" w:color="auto"/>
                    <w:right w:val="none" w:sz="0" w:space="0" w:color="auto"/>
                  </w:divBdr>
                </w:div>
              </w:divsChild>
            </w:div>
            <w:div w:id="1550914960">
              <w:marLeft w:val="0"/>
              <w:marRight w:val="0"/>
              <w:marTop w:val="0"/>
              <w:marBottom w:val="0"/>
              <w:divBdr>
                <w:top w:val="none" w:sz="0" w:space="0" w:color="auto"/>
                <w:left w:val="none" w:sz="0" w:space="0" w:color="auto"/>
                <w:bottom w:val="none" w:sz="0" w:space="0" w:color="auto"/>
                <w:right w:val="none" w:sz="0" w:space="0" w:color="auto"/>
              </w:divBdr>
              <w:divsChild>
                <w:div w:id="193975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32920">
          <w:marLeft w:val="0"/>
          <w:marRight w:val="0"/>
          <w:marTop w:val="0"/>
          <w:marBottom w:val="0"/>
          <w:divBdr>
            <w:top w:val="none" w:sz="0" w:space="0" w:color="auto"/>
            <w:left w:val="none" w:sz="0" w:space="0" w:color="auto"/>
            <w:bottom w:val="none" w:sz="0" w:space="0" w:color="auto"/>
            <w:right w:val="none" w:sz="0" w:space="0" w:color="auto"/>
          </w:divBdr>
          <w:divsChild>
            <w:div w:id="1502313989">
              <w:marLeft w:val="0"/>
              <w:marRight w:val="0"/>
              <w:marTop w:val="0"/>
              <w:marBottom w:val="0"/>
              <w:divBdr>
                <w:top w:val="none" w:sz="0" w:space="0" w:color="auto"/>
                <w:left w:val="none" w:sz="0" w:space="0" w:color="auto"/>
                <w:bottom w:val="none" w:sz="0" w:space="0" w:color="auto"/>
                <w:right w:val="none" w:sz="0" w:space="0" w:color="auto"/>
              </w:divBdr>
              <w:divsChild>
                <w:div w:id="120687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144345">
          <w:marLeft w:val="0"/>
          <w:marRight w:val="0"/>
          <w:marTop w:val="0"/>
          <w:marBottom w:val="0"/>
          <w:divBdr>
            <w:top w:val="none" w:sz="0" w:space="0" w:color="auto"/>
            <w:left w:val="none" w:sz="0" w:space="0" w:color="auto"/>
            <w:bottom w:val="none" w:sz="0" w:space="0" w:color="auto"/>
            <w:right w:val="none" w:sz="0" w:space="0" w:color="auto"/>
          </w:divBdr>
          <w:divsChild>
            <w:div w:id="370036701">
              <w:marLeft w:val="0"/>
              <w:marRight w:val="0"/>
              <w:marTop w:val="0"/>
              <w:marBottom w:val="0"/>
              <w:divBdr>
                <w:top w:val="none" w:sz="0" w:space="0" w:color="auto"/>
                <w:left w:val="none" w:sz="0" w:space="0" w:color="auto"/>
                <w:bottom w:val="none" w:sz="0" w:space="0" w:color="auto"/>
                <w:right w:val="none" w:sz="0" w:space="0" w:color="auto"/>
              </w:divBdr>
              <w:divsChild>
                <w:div w:id="1945573965">
                  <w:marLeft w:val="0"/>
                  <w:marRight w:val="0"/>
                  <w:marTop w:val="0"/>
                  <w:marBottom w:val="0"/>
                  <w:divBdr>
                    <w:top w:val="none" w:sz="0" w:space="0" w:color="auto"/>
                    <w:left w:val="none" w:sz="0" w:space="0" w:color="auto"/>
                    <w:bottom w:val="none" w:sz="0" w:space="0" w:color="auto"/>
                    <w:right w:val="none" w:sz="0" w:space="0" w:color="auto"/>
                  </w:divBdr>
                </w:div>
              </w:divsChild>
            </w:div>
            <w:div w:id="1677229558">
              <w:marLeft w:val="0"/>
              <w:marRight w:val="0"/>
              <w:marTop w:val="0"/>
              <w:marBottom w:val="0"/>
              <w:divBdr>
                <w:top w:val="none" w:sz="0" w:space="0" w:color="auto"/>
                <w:left w:val="none" w:sz="0" w:space="0" w:color="auto"/>
                <w:bottom w:val="none" w:sz="0" w:space="0" w:color="auto"/>
                <w:right w:val="none" w:sz="0" w:space="0" w:color="auto"/>
              </w:divBdr>
              <w:divsChild>
                <w:div w:id="1325165074">
                  <w:marLeft w:val="0"/>
                  <w:marRight w:val="0"/>
                  <w:marTop w:val="0"/>
                  <w:marBottom w:val="0"/>
                  <w:divBdr>
                    <w:top w:val="none" w:sz="0" w:space="0" w:color="auto"/>
                    <w:left w:val="none" w:sz="0" w:space="0" w:color="auto"/>
                    <w:bottom w:val="none" w:sz="0" w:space="0" w:color="auto"/>
                    <w:right w:val="none" w:sz="0" w:space="0" w:color="auto"/>
                  </w:divBdr>
                </w:div>
                <w:div w:id="202486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682464">
      <w:bodyDiv w:val="1"/>
      <w:marLeft w:val="0"/>
      <w:marRight w:val="0"/>
      <w:marTop w:val="0"/>
      <w:marBottom w:val="0"/>
      <w:divBdr>
        <w:top w:val="none" w:sz="0" w:space="0" w:color="auto"/>
        <w:left w:val="none" w:sz="0" w:space="0" w:color="auto"/>
        <w:bottom w:val="none" w:sz="0" w:space="0" w:color="auto"/>
        <w:right w:val="none" w:sz="0" w:space="0" w:color="auto"/>
      </w:divBdr>
      <w:divsChild>
        <w:div w:id="1809975564">
          <w:marLeft w:val="0"/>
          <w:marRight w:val="0"/>
          <w:marTop w:val="0"/>
          <w:marBottom w:val="0"/>
          <w:divBdr>
            <w:top w:val="none" w:sz="0" w:space="0" w:color="auto"/>
            <w:left w:val="none" w:sz="0" w:space="0" w:color="auto"/>
            <w:bottom w:val="none" w:sz="0" w:space="0" w:color="auto"/>
            <w:right w:val="none" w:sz="0" w:space="0" w:color="auto"/>
          </w:divBdr>
          <w:divsChild>
            <w:div w:id="93520415">
              <w:marLeft w:val="0"/>
              <w:marRight w:val="0"/>
              <w:marTop w:val="0"/>
              <w:marBottom w:val="0"/>
              <w:divBdr>
                <w:top w:val="none" w:sz="0" w:space="0" w:color="auto"/>
                <w:left w:val="none" w:sz="0" w:space="0" w:color="auto"/>
                <w:bottom w:val="none" w:sz="0" w:space="0" w:color="auto"/>
                <w:right w:val="none" w:sz="0" w:space="0" w:color="auto"/>
              </w:divBdr>
              <w:divsChild>
                <w:div w:id="2092434546">
                  <w:marLeft w:val="0"/>
                  <w:marRight w:val="0"/>
                  <w:marTop w:val="0"/>
                  <w:marBottom w:val="0"/>
                  <w:divBdr>
                    <w:top w:val="none" w:sz="0" w:space="0" w:color="auto"/>
                    <w:left w:val="none" w:sz="0" w:space="0" w:color="auto"/>
                    <w:bottom w:val="none" w:sz="0" w:space="0" w:color="auto"/>
                    <w:right w:val="none" w:sz="0" w:space="0" w:color="auto"/>
                  </w:divBdr>
                  <w:divsChild>
                    <w:div w:id="112199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6952">
      <w:bodyDiv w:val="1"/>
      <w:marLeft w:val="0"/>
      <w:marRight w:val="0"/>
      <w:marTop w:val="0"/>
      <w:marBottom w:val="0"/>
      <w:divBdr>
        <w:top w:val="none" w:sz="0" w:space="0" w:color="auto"/>
        <w:left w:val="none" w:sz="0" w:space="0" w:color="auto"/>
        <w:bottom w:val="none" w:sz="0" w:space="0" w:color="auto"/>
        <w:right w:val="none" w:sz="0" w:space="0" w:color="auto"/>
      </w:divBdr>
    </w:div>
    <w:div w:id="425075342">
      <w:bodyDiv w:val="1"/>
      <w:marLeft w:val="0"/>
      <w:marRight w:val="0"/>
      <w:marTop w:val="0"/>
      <w:marBottom w:val="0"/>
      <w:divBdr>
        <w:top w:val="none" w:sz="0" w:space="0" w:color="auto"/>
        <w:left w:val="none" w:sz="0" w:space="0" w:color="auto"/>
        <w:bottom w:val="none" w:sz="0" w:space="0" w:color="auto"/>
        <w:right w:val="none" w:sz="0" w:space="0" w:color="auto"/>
      </w:divBdr>
      <w:divsChild>
        <w:div w:id="1903638796">
          <w:marLeft w:val="0"/>
          <w:marRight w:val="0"/>
          <w:marTop w:val="0"/>
          <w:marBottom w:val="0"/>
          <w:divBdr>
            <w:top w:val="none" w:sz="0" w:space="0" w:color="auto"/>
            <w:left w:val="none" w:sz="0" w:space="0" w:color="auto"/>
            <w:bottom w:val="none" w:sz="0" w:space="0" w:color="auto"/>
            <w:right w:val="none" w:sz="0" w:space="0" w:color="auto"/>
          </w:divBdr>
        </w:div>
      </w:divsChild>
    </w:div>
    <w:div w:id="431438213">
      <w:bodyDiv w:val="1"/>
      <w:marLeft w:val="0"/>
      <w:marRight w:val="0"/>
      <w:marTop w:val="0"/>
      <w:marBottom w:val="0"/>
      <w:divBdr>
        <w:top w:val="none" w:sz="0" w:space="0" w:color="auto"/>
        <w:left w:val="none" w:sz="0" w:space="0" w:color="auto"/>
        <w:bottom w:val="none" w:sz="0" w:space="0" w:color="auto"/>
        <w:right w:val="none" w:sz="0" w:space="0" w:color="auto"/>
      </w:divBdr>
      <w:divsChild>
        <w:div w:id="878862385">
          <w:marLeft w:val="0"/>
          <w:marRight w:val="0"/>
          <w:marTop w:val="0"/>
          <w:marBottom w:val="0"/>
          <w:divBdr>
            <w:top w:val="none" w:sz="0" w:space="0" w:color="auto"/>
            <w:left w:val="none" w:sz="0" w:space="0" w:color="auto"/>
            <w:bottom w:val="none" w:sz="0" w:space="0" w:color="auto"/>
            <w:right w:val="none" w:sz="0" w:space="0" w:color="auto"/>
          </w:divBdr>
          <w:divsChild>
            <w:div w:id="295836454">
              <w:marLeft w:val="0"/>
              <w:marRight w:val="0"/>
              <w:marTop w:val="0"/>
              <w:marBottom w:val="0"/>
              <w:divBdr>
                <w:top w:val="none" w:sz="0" w:space="0" w:color="auto"/>
                <w:left w:val="none" w:sz="0" w:space="0" w:color="auto"/>
                <w:bottom w:val="none" w:sz="0" w:space="0" w:color="auto"/>
                <w:right w:val="none" w:sz="0" w:space="0" w:color="auto"/>
              </w:divBdr>
              <w:divsChild>
                <w:div w:id="901985377">
                  <w:marLeft w:val="0"/>
                  <w:marRight w:val="0"/>
                  <w:marTop w:val="0"/>
                  <w:marBottom w:val="0"/>
                  <w:divBdr>
                    <w:top w:val="none" w:sz="0" w:space="0" w:color="auto"/>
                    <w:left w:val="none" w:sz="0" w:space="0" w:color="auto"/>
                    <w:bottom w:val="none" w:sz="0" w:space="0" w:color="auto"/>
                    <w:right w:val="none" w:sz="0" w:space="0" w:color="auto"/>
                  </w:divBdr>
                </w:div>
              </w:divsChild>
            </w:div>
            <w:div w:id="432436944">
              <w:marLeft w:val="0"/>
              <w:marRight w:val="0"/>
              <w:marTop w:val="0"/>
              <w:marBottom w:val="0"/>
              <w:divBdr>
                <w:top w:val="none" w:sz="0" w:space="0" w:color="auto"/>
                <w:left w:val="none" w:sz="0" w:space="0" w:color="auto"/>
                <w:bottom w:val="none" w:sz="0" w:space="0" w:color="auto"/>
                <w:right w:val="none" w:sz="0" w:space="0" w:color="auto"/>
              </w:divBdr>
              <w:divsChild>
                <w:div w:id="455178694">
                  <w:marLeft w:val="0"/>
                  <w:marRight w:val="0"/>
                  <w:marTop w:val="0"/>
                  <w:marBottom w:val="0"/>
                  <w:divBdr>
                    <w:top w:val="none" w:sz="0" w:space="0" w:color="auto"/>
                    <w:left w:val="none" w:sz="0" w:space="0" w:color="auto"/>
                    <w:bottom w:val="none" w:sz="0" w:space="0" w:color="auto"/>
                    <w:right w:val="none" w:sz="0" w:space="0" w:color="auto"/>
                  </w:divBdr>
                </w:div>
                <w:div w:id="13667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26524">
          <w:marLeft w:val="0"/>
          <w:marRight w:val="0"/>
          <w:marTop w:val="0"/>
          <w:marBottom w:val="0"/>
          <w:divBdr>
            <w:top w:val="none" w:sz="0" w:space="0" w:color="auto"/>
            <w:left w:val="none" w:sz="0" w:space="0" w:color="auto"/>
            <w:bottom w:val="none" w:sz="0" w:space="0" w:color="auto"/>
            <w:right w:val="none" w:sz="0" w:space="0" w:color="auto"/>
          </w:divBdr>
          <w:divsChild>
            <w:div w:id="206570972">
              <w:marLeft w:val="0"/>
              <w:marRight w:val="0"/>
              <w:marTop w:val="0"/>
              <w:marBottom w:val="0"/>
              <w:divBdr>
                <w:top w:val="none" w:sz="0" w:space="0" w:color="auto"/>
                <w:left w:val="none" w:sz="0" w:space="0" w:color="auto"/>
                <w:bottom w:val="none" w:sz="0" w:space="0" w:color="auto"/>
                <w:right w:val="none" w:sz="0" w:space="0" w:color="auto"/>
              </w:divBdr>
              <w:divsChild>
                <w:div w:id="1770000652">
                  <w:marLeft w:val="0"/>
                  <w:marRight w:val="0"/>
                  <w:marTop w:val="0"/>
                  <w:marBottom w:val="0"/>
                  <w:divBdr>
                    <w:top w:val="none" w:sz="0" w:space="0" w:color="auto"/>
                    <w:left w:val="none" w:sz="0" w:space="0" w:color="auto"/>
                    <w:bottom w:val="none" w:sz="0" w:space="0" w:color="auto"/>
                    <w:right w:val="none" w:sz="0" w:space="0" w:color="auto"/>
                  </w:divBdr>
                </w:div>
              </w:divsChild>
            </w:div>
            <w:div w:id="1820077625">
              <w:marLeft w:val="0"/>
              <w:marRight w:val="0"/>
              <w:marTop w:val="0"/>
              <w:marBottom w:val="0"/>
              <w:divBdr>
                <w:top w:val="none" w:sz="0" w:space="0" w:color="auto"/>
                <w:left w:val="none" w:sz="0" w:space="0" w:color="auto"/>
                <w:bottom w:val="none" w:sz="0" w:space="0" w:color="auto"/>
                <w:right w:val="none" w:sz="0" w:space="0" w:color="auto"/>
              </w:divBdr>
              <w:divsChild>
                <w:div w:id="848329489">
                  <w:marLeft w:val="0"/>
                  <w:marRight w:val="0"/>
                  <w:marTop w:val="0"/>
                  <w:marBottom w:val="0"/>
                  <w:divBdr>
                    <w:top w:val="none" w:sz="0" w:space="0" w:color="auto"/>
                    <w:left w:val="none" w:sz="0" w:space="0" w:color="auto"/>
                    <w:bottom w:val="none" w:sz="0" w:space="0" w:color="auto"/>
                    <w:right w:val="none" w:sz="0" w:space="0" w:color="auto"/>
                  </w:divBdr>
                </w:div>
                <w:div w:id="114809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489143">
          <w:marLeft w:val="0"/>
          <w:marRight w:val="0"/>
          <w:marTop w:val="0"/>
          <w:marBottom w:val="0"/>
          <w:divBdr>
            <w:top w:val="none" w:sz="0" w:space="0" w:color="auto"/>
            <w:left w:val="none" w:sz="0" w:space="0" w:color="auto"/>
            <w:bottom w:val="none" w:sz="0" w:space="0" w:color="auto"/>
            <w:right w:val="none" w:sz="0" w:space="0" w:color="auto"/>
          </w:divBdr>
          <w:divsChild>
            <w:div w:id="1205558771">
              <w:marLeft w:val="0"/>
              <w:marRight w:val="0"/>
              <w:marTop w:val="0"/>
              <w:marBottom w:val="0"/>
              <w:divBdr>
                <w:top w:val="none" w:sz="0" w:space="0" w:color="auto"/>
                <w:left w:val="none" w:sz="0" w:space="0" w:color="auto"/>
                <w:bottom w:val="none" w:sz="0" w:space="0" w:color="auto"/>
                <w:right w:val="none" w:sz="0" w:space="0" w:color="auto"/>
              </w:divBdr>
              <w:divsChild>
                <w:div w:id="173828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850136">
      <w:bodyDiv w:val="1"/>
      <w:marLeft w:val="0"/>
      <w:marRight w:val="0"/>
      <w:marTop w:val="0"/>
      <w:marBottom w:val="0"/>
      <w:divBdr>
        <w:top w:val="none" w:sz="0" w:space="0" w:color="auto"/>
        <w:left w:val="none" w:sz="0" w:space="0" w:color="auto"/>
        <w:bottom w:val="none" w:sz="0" w:space="0" w:color="auto"/>
        <w:right w:val="none" w:sz="0" w:space="0" w:color="auto"/>
      </w:divBdr>
      <w:divsChild>
        <w:div w:id="289169542">
          <w:marLeft w:val="0"/>
          <w:marRight w:val="0"/>
          <w:marTop w:val="0"/>
          <w:marBottom w:val="0"/>
          <w:divBdr>
            <w:top w:val="none" w:sz="0" w:space="0" w:color="auto"/>
            <w:left w:val="none" w:sz="0" w:space="0" w:color="auto"/>
            <w:bottom w:val="none" w:sz="0" w:space="0" w:color="auto"/>
            <w:right w:val="none" w:sz="0" w:space="0" w:color="auto"/>
          </w:divBdr>
          <w:divsChild>
            <w:div w:id="1265725034">
              <w:marLeft w:val="0"/>
              <w:marRight w:val="0"/>
              <w:marTop w:val="0"/>
              <w:marBottom w:val="0"/>
              <w:divBdr>
                <w:top w:val="none" w:sz="0" w:space="0" w:color="auto"/>
                <w:left w:val="none" w:sz="0" w:space="0" w:color="auto"/>
                <w:bottom w:val="none" w:sz="0" w:space="0" w:color="auto"/>
                <w:right w:val="none" w:sz="0" w:space="0" w:color="auto"/>
              </w:divBdr>
              <w:divsChild>
                <w:div w:id="176680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053122">
          <w:marLeft w:val="0"/>
          <w:marRight w:val="0"/>
          <w:marTop w:val="0"/>
          <w:marBottom w:val="0"/>
          <w:divBdr>
            <w:top w:val="none" w:sz="0" w:space="0" w:color="auto"/>
            <w:left w:val="none" w:sz="0" w:space="0" w:color="auto"/>
            <w:bottom w:val="none" w:sz="0" w:space="0" w:color="auto"/>
            <w:right w:val="none" w:sz="0" w:space="0" w:color="auto"/>
          </w:divBdr>
          <w:divsChild>
            <w:div w:id="474838116">
              <w:marLeft w:val="0"/>
              <w:marRight w:val="0"/>
              <w:marTop w:val="0"/>
              <w:marBottom w:val="0"/>
              <w:divBdr>
                <w:top w:val="none" w:sz="0" w:space="0" w:color="auto"/>
                <w:left w:val="none" w:sz="0" w:space="0" w:color="auto"/>
                <w:bottom w:val="none" w:sz="0" w:space="0" w:color="auto"/>
                <w:right w:val="none" w:sz="0" w:space="0" w:color="auto"/>
              </w:divBdr>
              <w:divsChild>
                <w:div w:id="1734309310">
                  <w:marLeft w:val="0"/>
                  <w:marRight w:val="0"/>
                  <w:marTop w:val="0"/>
                  <w:marBottom w:val="0"/>
                  <w:divBdr>
                    <w:top w:val="none" w:sz="0" w:space="0" w:color="auto"/>
                    <w:left w:val="none" w:sz="0" w:space="0" w:color="auto"/>
                    <w:bottom w:val="none" w:sz="0" w:space="0" w:color="auto"/>
                    <w:right w:val="none" w:sz="0" w:space="0" w:color="auto"/>
                  </w:divBdr>
                </w:div>
              </w:divsChild>
            </w:div>
            <w:div w:id="1971206479">
              <w:marLeft w:val="0"/>
              <w:marRight w:val="0"/>
              <w:marTop w:val="0"/>
              <w:marBottom w:val="0"/>
              <w:divBdr>
                <w:top w:val="none" w:sz="0" w:space="0" w:color="auto"/>
                <w:left w:val="none" w:sz="0" w:space="0" w:color="auto"/>
                <w:bottom w:val="none" w:sz="0" w:space="0" w:color="auto"/>
                <w:right w:val="none" w:sz="0" w:space="0" w:color="auto"/>
              </w:divBdr>
              <w:divsChild>
                <w:div w:id="853567575">
                  <w:marLeft w:val="0"/>
                  <w:marRight w:val="0"/>
                  <w:marTop w:val="0"/>
                  <w:marBottom w:val="0"/>
                  <w:divBdr>
                    <w:top w:val="none" w:sz="0" w:space="0" w:color="auto"/>
                    <w:left w:val="none" w:sz="0" w:space="0" w:color="auto"/>
                    <w:bottom w:val="none" w:sz="0" w:space="0" w:color="auto"/>
                    <w:right w:val="none" w:sz="0" w:space="0" w:color="auto"/>
                  </w:divBdr>
                </w:div>
                <w:div w:id="143413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009989">
          <w:marLeft w:val="0"/>
          <w:marRight w:val="0"/>
          <w:marTop w:val="0"/>
          <w:marBottom w:val="0"/>
          <w:divBdr>
            <w:top w:val="none" w:sz="0" w:space="0" w:color="auto"/>
            <w:left w:val="none" w:sz="0" w:space="0" w:color="auto"/>
            <w:bottom w:val="none" w:sz="0" w:space="0" w:color="auto"/>
            <w:right w:val="none" w:sz="0" w:space="0" w:color="auto"/>
          </w:divBdr>
          <w:divsChild>
            <w:div w:id="764770261">
              <w:marLeft w:val="0"/>
              <w:marRight w:val="0"/>
              <w:marTop w:val="0"/>
              <w:marBottom w:val="0"/>
              <w:divBdr>
                <w:top w:val="none" w:sz="0" w:space="0" w:color="auto"/>
                <w:left w:val="none" w:sz="0" w:space="0" w:color="auto"/>
                <w:bottom w:val="none" w:sz="0" w:space="0" w:color="auto"/>
                <w:right w:val="none" w:sz="0" w:space="0" w:color="auto"/>
              </w:divBdr>
              <w:divsChild>
                <w:div w:id="1793553476">
                  <w:marLeft w:val="0"/>
                  <w:marRight w:val="0"/>
                  <w:marTop w:val="0"/>
                  <w:marBottom w:val="0"/>
                  <w:divBdr>
                    <w:top w:val="none" w:sz="0" w:space="0" w:color="auto"/>
                    <w:left w:val="none" w:sz="0" w:space="0" w:color="auto"/>
                    <w:bottom w:val="none" w:sz="0" w:space="0" w:color="auto"/>
                    <w:right w:val="none" w:sz="0" w:space="0" w:color="auto"/>
                  </w:divBdr>
                </w:div>
                <w:div w:id="1829400708">
                  <w:marLeft w:val="0"/>
                  <w:marRight w:val="0"/>
                  <w:marTop w:val="0"/>
                  <w:marBottom w:val="0"/>
                  <w:divBdr>
                    <w:top w:val="none" w:sz="0" w:space="0" w:color="auto"/>
                    <w:left w:val="none" w:sz="0" w:space="0" w:color="auto"/>
                    <w:bottom w:val="none" w:sz="0" w:space="0" w:color="auto"/>
                    <w:right w:val="none" w:sz="0" w:space="0" w:color="auto"/>
                  </w:divBdr>
                </w:div>
              </w:divsChild>
            </w:div>
            <w:div w:id="936518481">
              <w:marLeft w:val="0"/>
              <w:marRight w:val="0"/>
              <w:marTop w:val="0"/>
              <w:marBottom w:val="0"/>
              <w:divBdr>
                <w:top w:val="none" w:sz="0" w:space="0" w:color="auto"/>
                <w:left w:val="none" w:sz="0" w:space="0" w:color="auto"/>
                <w:bottom w:val="none" w:sz="0" w:space="0" w:color="auto"/>
                <w:right w:val="none" w:sz="0" w:space="0" w:color="auto"/>
              </w:divBdr>
              <w:divsChild>
                <w:div w:id="67164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791760">
          <w:marLeft w:val="0"/>
          <w:marRight w:val="0"/>
          <w:marTop w:val="0"/>
          <w:marBottom w:val="0"/>
          <w:divBdr>
            <w:top w:val="none" w:sz="0" w:space="0" w:color="auto"/>
            <w:left w:val="none" w:sz="0" w:space="0" w:color="auto"/>
            <w:bottom w:val="none" w:sz="0" w:space="0" w:color="auto"/>
            <w:right w:val="none" w:sz="0" w:space="0" w:color="auto"/>
          </w:divBdr>
          <w:divsChild>
            <w:div w:id="768087960">
              <w:marLeft w:val="0"/>
              <w:marRight w:val="0"/>
              <w:marTop w:val="0"/>
              <w:marBottom w:val="0"/>
              <w:divBdr>
                <w:top w:val="none" w:sz="0" w:space="0" w:color="auto"/>
                <w:left w:val="none" w:sz="0" w:space="0" w:color="auto"/>
                <w:bottom w:val="none" w:sz="0" w:space="0" w:color="auto"/>
                <w:right w:val="none" w:sz="0" w:space="0" w:color="auto"/>
              </w:divBdr>
              <w:divsChild>
                <w:div w:id="256791609">
                  <w:marLeft w:val="0"/>
                  <w:marRight w:val="0"/>
                  <w:marTop w:val="0"/>
                  <w:marBottom w:val="0"/>
                  <w:divBdr>
                    <w:top w:val="none" w:sz="0" w:space="0" w:color="auto"/>
                    <w:left w:val="none" w:sz="0" w:space="0" w:color="auto"/>
                    <w:bottom w:val="none" w:sz="0" w:space="0" w:color="auto"/>
                    <w:right w:val="none" w:sz="0" w:space="0" w:color="auto"/>
                  </w:divBdr>
                </w:div>
              </w:divsChild>
            </w:div>
            <w:div w:id="1896233029">
              <w:marLeft w:val="0"/>
              <w:marRight w:val="0"/>
              <w:marTop w:val="0"/>
              <w:marBottom w:val="0"/>
              <w:divBdr>
                <w:top w:val="none" w:sz="0" w:space="0" w:color="auto"/>
                <w:left w:val="none" w:sz="0" w:space="0" w:color="auto"/>
                <w:bottom w:val="none" w:sz="0" w:space="0" w:color="auto"/>
                <w:right w:val="none" w:sz="0" w:space="0" w:color="auto"/>
              </w:divBdr>
              <w:divsChild>
                <w:div w:id="727530421">
                  <w:marLeft w:val="0"/>
                  <w:marRight w:val="0"/>
                  <w:marTop w:val="0"/>
                  <w:marBottom w:val="0"/>
                  <w:divBdr>
                    <w:top w:val="none" w:sz="0" w:space="0" w:color="auto"/>
                    <w:left w:val="none" w:sz="0" w:space="0" w:color="auto"/>
                    <w:bottom w:val="none" w:sz="0" w:space="0" w:color="auto"/>
                    <w:right w:val="none" w:sz="0" w:space="0" w:color="auto"/>
                  </w:divBdr>
                </w:div>
                <w:div w:id="79555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2878">
          <w:marLeft w:val="0"/>
          <w:marRight w:val="0"/>
          <w:marTop w:val="0"/>
          <w:marBottom w:val="0"/>
          <w:divBdr>
            <w:top w:val="none" w:sz="0" w:space="0" w:color="auto"/>
            <w:left w:val="none" w:sz="0" w:space="0" w:color="auto"/>
            <w:bottom w:val="none" w:sz="0" w:space="0" w:color="auto"/>
            <w:right w:val="none" w:sz="0" w:space="0" w:color="auto"/>
          </w:divBdr>
          <w:divsChild>
            <w:div w:id="997078105">
              <w:marLeft w:val="0"/>
              <w:marRight w:val="0"/>
              <w:marTop w:val="0"/>
              <w:marBottom w:val="0"/>
              <w:divBdr>
                <w:top w:val="none" w:sz="0" w:space="0" w:color="auto"/>
                <w:left w:val="none" w:sz="0" w:space="0" w:color="auto"/>
                <w:bottom w:val="none" w:sz="0" w:space="0" w:color="auto"/>
                <w:right w:val="none" w:sz="0" w:space="0" w:color="auto"/>
              </w:divBdr>
              <w:divsChild>
                <w:div w:id="176972041">
                  <w:marLeft w:val="0"/>
                  <w:marRight w:val="0"/>
                  <w:marTop w:val="0"/>
                  <w:marBottom w:val="0"/>
                  <w:divBdr>
                    <w:top w:val="none" w:sz="0" w:space="0" w:color="auto"/>
                    <w:left w:val="none" w:sz="0" w:space="0" w:color="auto"/>
                    <w:bottom w:val="none" w:sz="0" w:space="0" w:color="auto"/>
                    <w:right w:val="none" w:sz="0" w:space="0" w:color="auto"/>
                  </w:divBdr>
                </w:div>
                <w:div w:id="1046177173">
                  <w:marLeft w:val="0"/>
                  <w:marRight w:val="0"/>
                  <w:marTop w:val="0"/>
                  <w:marBottom w:val="0"/>
                  <w:divBdr>
                    <w:top w:val="none" w:sz="0" w:space="0" w:color="auto"/>
                    <w:left w:val="none" w:sz="0" w:space="0" w:color="auto"/>
                    <w:bottom w:val="none" w:sz="0" w:space="0" w:color="auto"/>
                    <w:right w:val="none" w:sz="0" w:space="0" w:color="auto"/>
                  </w:divBdr>
                </w:div>
              </w:divsChild>
            </w:div>
            <w:div w:id="1337727692">
              <w:marLeft w:val="0"/>
              <w:marRight w:val="0"/>
              <w:marTop w:val="0"/>
              <w:marBottom w:val="0"/>
              <w:divBdr>
                <w:top w:val="none" w:sz="0" w:space="0" w:color="auto"/>
                <w:left w:val="none" w:sz="0" w:space="0" w:color="auto"/>
                <w:bottom w:val="none" w:sz="0" w:space="0" w:color="auto"/>
                <w:right w:val="none" w:sz="0" w:space="0" w:color="auto"/>
              </w:divBdr>
              <w:divsChild>
                <w:div w:id="20972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22741">
          <w:marLeft w:val="0"/>
          <w:marRight w:val="0"/>
          <w:marTop w:val="0"/>
          <w:marBottom w:val="0"/>
          <w:divBdr>
            <w:top w:val="none" w:sz="0" w:space="0" w:color="auto"/>
            <w:left w:val="none" w:sz="0" w:space="0" w:color="auto"/>
            <w:bottom w:val="none" w:sz="0" w:space="0" w:color="auto"/>
            <w:right w:val="none" w:sz="0" w:space="0" w:color="auto"/>
          </w:divBdr>
          <w:divsChild>
            <w:div w:id="636648219">
              <w:marLeft w:val="0"/>
              <w:marRight w:val="0"/>
              <w:marTop w:val="0"/>
              <w:marBottom w:val="0"/>
              <w:divBdr>
                <w:top w:val="none" w:sz="0" w:space="0" w:color="auto"/>
                <w:left w:val="none" w:sz="0" w:space="0" w:color="auto"/>
                <w:bottom w:val="none" w:sz="0" w:space="0" w:color="auto"/>
                <w:right w:val="none" w:sz="0" w:space="0" w:color="auto"/>
              </w:divBdr>
              <w:divsChild>
                <w:div w:id="18744714">
                  <w:marLeft w:val="0"/>
                  <w:marRight w:val="0"/>
                  <w:marTop w:val="0"/>
                  <w:marBottom w:val="0"/>
                  <w:divBdr>
                    <w:top w:val="none" w:sz="0" w:space="0" w:color="auto"/>
                    <w:left w:val="none" w:sz="0" w:space="0" w:color="auto"/>
                    <w:bottom w:val="none" w:sz="0" w:space="0" w:color="auto"/>
                    <w:right w:val="none" w:sz="0" w:space="0" w:color="auto"/>
                  </w:divBdr>
                </w:div>
                <w:div w:id="88934315">
                  <w:marLeft w:val="0"/>
                  <w:marRight w:val="0"/>
                  <w:marTop w:val="0"/>
                  <w:marBottom w:val="0"/>
                  <w:divBdr>
                    <w:top w:val="none" w:sz="0" w:space="0" w:color="auto"/>
                    <w:left w:val="none" w:sz="0" w:space="0" w:color="auto"/>
                    <w:bottom w:val="none" w:sz="0" w:space="0" w:color="auto"/>
                    <w:right w:val="none" w:sz="0" w:space="0" w:color="auto"/>
                  </w:divBdr>
                </w:div>
              </w:divsChild>
            </w:div>
            <w:div w:id="1131511533">
              <w:marLeft w:val="0"/>
              <w:marRight w:val="0"/>
              <w:marTop w:val="0"/>
              <w:marBottom w:val="0"/>
              <w:divBdr>
                <w:top w:val="none" w:sz="0" w:space="0" w:color="auto"/>
                <w:left w:val="none" w:sz="0" w:space="0" w:color="auto"/>
                <w:bottom w:val="none" w:sz="0" w:space="0" w:color="auto"/>
                <w:right w:val="none" w:sz="0" w:space="0" w:color="auto"/>
              </w:divBdr>
              <w:divsChild>
                <w:div w:id="118413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56252">
          <w:marLeft w:val="0"/>
          <w:marRight w:val="0"/>
          <w:marTop w:val="0"/>
          <w:marBottom w:val="0"/>
          <w:divBdr>
            <w:top w:val="none" w:sz="0" w:space="0" w:color="auto"/>
            <w:left w:val="none" w:sz="0" w:space="0" w:color="auto"/>
            <w:bottom w:val="none" w:sz="0" w:space="0" w:color="auto"/>
            <w:right w:val="none" w:sz="0" w:space="0" w:color="auto"/>
          </w:divBdr>
          <w:divsChild>
            <w:div w:id="575361301">
              <w:marLeft w:val="0"/>
              <w:marRight w:val="0"/>
              <w:marTop w:val="0"/>
              <w:marBottom w:val="0"/>
              <w:divBdr>
                <w:top w:val="none" w:sz="0" w:space="0" w:color="auto"/>
                <w:left w:val="none" w:sz="0" w:space="0" w:color="auto"/>
                <w:bottom w:val="none" w:sz="0" w:space="0" w:color="auto"/>
                <w:right w:val="none" w:sz="0" w:space="0" w:color="auto"/>
              </w:divBdr>
              <w:divsChild>
                <w:div w:id="685062152">
                  <w:marLeft w:val="0"/>
                  <w:marRight w:val="0"/>
                  <w:marTop w:val="0"/>
                  <w:marBottom w:val="0"/>
                  <w:divBdr>
                    <w:top w:val="none" w:sz="0" w:space="0" w:color="auto"/>
                    <w:left w:val="none" w:sz="0" w:space="0" w:color="auto"/>
                    <w:bottom w:val="none" w:sz="0" w:space="0" w:color="auto"/>
                    <w:right w:val="none" w:sz="0" w:space="0" w:color="auto"/>
                  </w:divBdr>
                </w:div>
              </w:divsChild>
            </w:div>
            <w:div w:id="1353534506">
              <w:marLeft w:val="0"/>
              <w:marRight w:val="0"/>
              <w:marTop w:val="0"/>
              <w:marBottom w:val="0"/>
              <w:divBdr>
                <w:top w:val="none" w:sz="0" w:space="0" w:color="auto"/>
                <w:left w:val="none" w:sz="0" w:space="0" w:color="auto"/>
                <w:bottom w:val="none" w:sz="0" w:space="0" w:color="auto"/>
                <w:right w:val="none" w:sz="0" w:space="0" w:color="auto"/>
              </w:divBdr>
              <w:divsChild>
                <w:div w:id="3169806">
                  <w:marLeft w:val="0"/>
                  <w:marRight w:val="0"/>
                  <w:marTop w:val="0"/>
                  <w:marBottom w:val="0"/>
                  <w:divBdr>
                    <w:top w:val="none" w:sz="0" w:space="0" w:color="auto"/>
                    <w:left w:val="none" w:sz="0" w:space="0" w:color="auto"/>
                    <w:bottom w:val="none" w:sz="0" w:space="0" w:color="auto"/>
                    <w:right w:val="none" w:sz="0" w:space="0" w:color="auto"/>
                  </w:divBdr>
                </w:div>
                <w:div w:id="90237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344755">
      <w:bodyDiv w:val="1"/>
      <w:marLeft w:val="0"/>
      <w:marRight w:val="0"/>
      <w:marTop w:val="0"/>
      <w:marBottom w:val="0"/>
      <w:divBdr>
        <w:top w:val="none" w:sz="0" w:space="0" w:color="auto"/>
        <w:left w:val="none" w:sz="0" w:space="0" w:color="auto"/>
        <w:bottom w:val="none" w:sz="0" w:space="0" w:color="auto"/>
        <w:right w:val="none" w:sz="0" w:space="0" w:color="auto"/>
      </w:divBdr>
      <w:divsChild>
        <w:div w:id="774599809">
          <w:marLeft w:val="0"/>
          <w:marRight w:val="0"/>
          <w:marTop w:val="0"/>
          <w:marBottom w:val="0"/>
          <w:divBdr>
            <w:top w:val="none" w:sz="0" w:space="0" w:color="auto"/>
            <w:left w:val="none" w:sz="0" w:space="0" w:color="auto"/>
            <w:bottom w:val="none" w:sz="0" w:space="0" w:color="auto"/>
            <w:right w:val="none" w:sz="0" w:space="0" w:color="auto"/>
          </w:divBdr>
          <w:divsChild>
            <w:div w:id="665136539">
              <w:marLeft w:val="0"/>
              <w:marRight w:val="0"/>
              <w:marTop w:val="0"/>
              <w:marBottom w:val="0"/>
              <w:divBdr>
                <w:top w:val="none" w:sz="0" w:space="0" w:color="auto"/>
                <w:left w:val="none" w:sz="0" w:space="0" w:color="auto"/>
                <w:bottom w:val="none" w:sz="0" w:space="0" w:color="auto"/>
                <w:right w:val="none" w:sz="0" w:space="0" w:color="auto"/>
              </w:divBdr>
              <w:divsChild>
                <w:div w:id="209284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065105">
      <w:bodyDiv w:val="1"/>
      <w:marLeft w:val="0"/>
      <w:marRight w:val="0"/>
      <w:marTop w:val="0"/>
      <w:marBottom w:val="0"/>
      <w:divBdr>
        <w:top w:val="none" w:sz="0" w:space="0" w:color="auto"/>
        <w:left w:val="none" w:sz="0" w:space="0" w:color="auto"/>
        <w:bottom w:val="none" w:sz="0" w:space="0" w:color="auto"/>
        <w:right w:val="none" w:sz="0" w:space="0" w:color="auto"/>
      </w:divBdr>
    </w:div>
    <w:div w:id="516502667">
      <w:bodyDiv w:val="1"/>
      <w:marLeft w:val="0"/>
      <w:marRight w:val="0"/>
      <w:marTop w:val="0"/>
      <w:marBottom w:val="0"/>
      <w:divBdr>
        <w:top w:val="none" w:sz="0" w:space="0" w:color="auto"/>
        <w:left w:val="none" w:sz="0" w:space="0" w:color="auto"/>
        <w:bottom w:val="none" w:sz="0" w:space="0" w:color="auto"/>
        <w:right w:val="none" w:sz="0" w:space="0" w:color="auto"/>
      </w:divBdr>
    </w:div>
    <w:div w:id="519667051">
      <w:bodyDiv w:val="1"/>
      <w:marLeft w:val="0"/>
      <w:marRight w:val="0"/>
      <w:marTop w:val="0"/>
      <w:marBottom w:val="0"/>
      <w:divBdr>
        <w:top w:val="none" w:sz="0" w:space="0" w:color="auto"/>
        <w:left w:val="none" w:sz="0" w:space="0" w:color="auto"/>
        <w:bottom w:val="none" w:sz="0" w:space="0" w:color="auto"/>
        <w:right w:val="none" w:sz="0" w:space="0" w:color="auto"/>
      </w:divBdr>
    </w:div>
    <w:div w:id="701175239">
      <w:bodyDiv w:val="1"/>
      <w:marLeft w:val="0"/>
      <w:marRight w:val="0"/>
      <w:marTop w:val="0"/>
      <w:marBottom w:val="0"/>
      <w:divBdr>
        <w:top w:val="none" w:sz="0" w:space="0" w:color="auto"/>
        <w:left w:val="none" w:sz="0" w:space="0" w:color="auto"/>
        <w:bottom w:val="none" w:sz="0" w:space="0" w:color="auto"/>
        <w:right w:val="none" w:sz="0" w:space="0" w:color="auto"/>
      </w:divBdr>
      <w:divsChild>
        <w:div w:id="860894142">
          <w:marLeft w:val="0"/>
          <w:marRight w:val="0"/>
          <w:marTop w:val="0"/>
          <w:marBottom w:val="0"/>
          <w:divBdr>
            <w:top w:val="none" w:sz="0" w:space="0" w:color="auto"/>
            <w:left w:val="none" w:sz="0" w:space="0" w:color="auto"/>
            <w:bottom w:val="none" w:sz="0" w:space="0" w:color="auto"/>
            <w:right w:val="none" w:sz="0" w:space="0" w:color="auto"/>
          </w:divBdr>
          <w:divsChild>
            <w:div w:id="1988630507">
              <w:marLeft w:val="0"/>
              <w:marRight w:val="0"/>
              <w:marTop w:val="0"/>
              <w:marBottom w:val="0"/>
              <w:divBdr>
                <w:top w:val="none" w:sz="0" w:space="0" w:color="auto"/>
                <w:left w:val="none" w:sz="0" w:space="0" w:color="auto"/>
                <w:bottom w:val="none" w:sz="0" w:space="0" w:color="auto"/>
                <w:right w:val="none" w:sz="0" w:space="0" w:color="auto"/>
              </w:divBdr>
              <w:divsChild>
                <w:div w:id="624238327">
                  <w:marLeft w:val="0"/>
                  <w:marRight w:val="0"/>
                  <w:marTop w:val="0"/>
                  <w:marBottom w:val="0"/>
                  <w:divBdr>
                    <w:top w:val="none" w:sz="0" w:space="0" w:color="auto"/>
                    <w:left w:val="none" w:sz="0" w:space="0" w:color="auto"/>
                    <w:bottom w:val="none" w:sz="0" w:space="0" w:color="auto"/>
                    <w:right w:val="none" w:sz="0" w:space="0" w:color="auto"/>
                  </w:divBdr>
                  <w:divsChild>
                    <w:div w:id="149325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162426">
      <w:bodyDiv w:val="1"/>
      <w:marLeft w:val="0"/>
      <w:marRight w:val="0"/>
      <w:marTop w:val="0"/>
      <w:marBottom w:val="0"/>
      <w:divBdr>
        <w:top w:val="none" w:sz="0" w:space="0" w:color="auto"/>
        <w:left w:val="none" w:sz="0" w:space="0" w:color="auto"/>
        <w:bottom w:val="none" w:sz="0" w:space="0" w:color="auto"/>
        <w:right w:val="none" w:sz="0" w:space="0" w:color="auto"/>
      </w:divBdr>
    </w:div>
    <w:div w:id="753432003">
      <w:bodyDiv w:val="1"/>
      <w:marLeft w:val="0"/>
      <w:marRight w:val="0"/>
      <w:marTop w:val="0"/>
      <w:marBottom w:val="0"/>
      <w:divBdr>
        <w:top w:val="none" w:sz="0" w:space="0" w:color="auto"/>
        <w:left w:val="none" w:sz="0" w:space="0" w:color="auto"/>
        <w:bottom w:val="none" w:sz="0" w:space="0" w:color="auto"/>
        <w:right w:val="none" w:sz="0" w:space="0" w:color="auto"/>
      </w:divBdr>
    </w:div>
    <w:div w:id="784739199">
      <w:bodyDiv w:val="1"/>
      <w:marLeft w:val="0"/>
      <w:marRight w:val="0"/>
      <w:marTop w:val="0"/>
      <w:marBottom w:val="0"/>
      <w:divBdr>
        <w:top w:val="none" w:sz="0" w:space="0" w:color="auto"/>
        <w:left w:val="none" w:sz="0" w:space="0" w:color="auto"/>
        <w:bottom w:val="none" w:sz="0" w:space="0" w:color="auto"/>
        <w:right w:val="none" w:sz="0" w:space="0" w:color="auto"/>
      </w:divBdr>
    </w:div>
    <w:div w:id="789326768">
      <w:bodyDiv w:val="1"/>
      <w:marLeft w:val="0"/>
      <w:marRight w:val="0"/>
      <w:marTop w:val="0"/>
      <w:marBottom w:val="0"/>
      <w:divBdr>
        <w:top w:val="none" w:sz="0" w:space="0" w:color="auto"/>
        <w:left w:val="none" w:sz="0" w:space="0" w:color="auto"/>
        <w:bottom w:val="none" w:sz="0" w:space="0" w:color="auto"/>
        <w:right w:val="none" w:sz="0" w:space="0" w:color="auto"/>
      </w:divBdr>
      <w:divsChild>
        <w:div w:id="1462921895">
          <w:marLeft w:val="0"/>
          <w:marRight w:val="0"/>
          <w:marTop w:val="0"/>
          <w:marBottom w:val="0"/>
          <w:divBdr>
            <w:top w:val="none" w:sz="0" w:space="0" w:color="auto"/>
            <w:left w:val="none" w:sz="0" w:space="0" w:color="auto"/>
            <w:bottom w:val="none" w:sz="0" w:space="0" w:color="auto"/>
            <w:right w:val="none" w:sz="0" w:space="0" w:color="auto"/>
          </w:divBdr>
          <w:divsChild>
            <w:div w:id="1911771673">
              <w:marLeft w:val="0"/>
              <w:marRight w:val="0"/>
              <w:marTop w:val="0"/>
              <w:marBottom w:val="0"/>
              <w:divBdr>
                <w:top w:val="none" w:sz="0" w:space="0" w:color="auto"/>
                <w:left w:val="none" w:sz="0" w:space="0" w:color="auto"/>
                <w:bottom w:val="none" w:sz="0" w:space="0" w:color="auto"/>
                <w:right w:val="none" w:sz="0" w:space="0" w:color="auto"/>
              </w:divBdr>
              <w:divsChild>
                <w:div w:id="730350082">
                  <w:marLeft w:val="0"/>
                  <w:marRight w:val="0"/>
                  <w:marTop w:val="0"/>
                  <w:marBottom w:val="0"/>
                  <w:divBdr>
                    <w:top w:val="none" w:sz="0" w:space="0" w:color="auto"/>
                    <w:left w:val="none" w:sz="0" w:space="0" w:color="auto"/>
                    <w:bottom w:val="none" w:sz="0" w:space="0" w:color="auto"/>
                    <w:right w:val="none" w:sz="0" w:space="0" w:color="auto"/>
                  </w:divBdr>
                </w:div>
              </w:divsChild>
            </w:div>
            <w:div w:id="413892399">
              <w:marLeft w:val="0"/>
              <w:marRight w:val="0"/>
              <w:marTop w:val="0"/>
              <w:marBottom w:val="0"/>
              <w:divBdr>
                <w:top w:val="none" w:sz="0" w:space="0" w:color="auto"/>
                <w:left w:val="none" w:sz="0" w:space="0" w:color="auto"/>
                <w:bottom w:val="none" w:sz="0" w:space="0" w:color="auto"/>
                <w:right w:val="none" w:sz="0" w:space="0" w:color="auto"/>
              </w:divBdr>
              <w:divsChild>
                <w:div w:id="52463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44641">
          <w:marLeft w:val="0"/>
          <w:marRight w:val="0"/>
          <w:marTop w:val="0"/>
          <w:marBottom w:val="0"/>
          <w:divBdr>
            <w:top w:val="none" w:sz="0" w:space="0" w:color="auto"/>
            <w:left w:val="none" w:sz="0" w:space="0" w:color="auto"/>
            <w:bottom w:val="none" w:sz="0" w:space="0" w:color="auto"/>
            <w:right w:val="none" w:sz="0" w:space="0" w:color="auto"/>
          </w:divBdr>
          <w:divsChild>
            <w:div w:id="1544290911">
              <w:marLeft w:val="0"/>
              <w:marRight w:val="0"/>
              <w:marTop w:val="0"/>
              <w:marBottom w:val="0"/>
              <w:divBdr>
                <w:top w:val="none" w:sz="0" w:space="0" w:color="auto"/>
                <w:left w:val="none" w:sz="0" w:space="0" w:color="auto"/>
                <w:bottom w:val="none" w:sz="0" w:space="0" w:color="auto"/>
                <w:right w:val="none" w:sz="0" w:space="0" w:color="auto"/>
              </w:divBdr>
              <w:divsChild>
                <w:div w:id="682165901">
                  <w:marLeft w:val="0"/>
                  <w:marRight w:val="0"/>
                  <w:marTop w:val="0"/>
                  <w:marBottom w:val="0"/>
                  <w:divBdr>
                    <w:top w:val="none" w:sz="0" w:space="0" w:color="auto"/>
                    <w:left w:val="none" w:sz="0" w:space="0" w:color="auto"/>
                    <w:bottom w:val="none" w:sz="0" w:space="0" w:color="auto"/>
                    <w:right w:val="none" w:sz="0" w:space="0" w:color="auto"/>
                  </w:divBdr>
                </w:div>
              </w:divsChild>
            </w:div>
            <w:div w:id="495078495">
              <w:marLeft w:val="0"/>
              <w:marRight w:val="0"/>
              <w:marTop w:val="0"/>
              <w:marBottom w:val="0"/>
              <w:divBdr>
                <w:top w:val="none" w:sz="0" w:space="0" w:color="auto"/>
                <w:left w:val="none" w:sz="0" w:space="0" w:color="auto"/>
                <w:bottom w:val="none" w:sz="0" w:space="0" w:color="auto"/>
                <w:right w:val="none" w:sz="0" w:space="0" w:color="auto"/>
              </w:divBdr>
              <w:divsChild>
                <w:div w:id="208811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239">
          <w:marLeft w:val="0"/>
          <w:marRight w:val="0"/>
          <w:marTop w:val="0"/>
          <w:marBottom w:val="0"/>
          <w:divBdr>
            <w:top w:val="none" w:sz="0" w:space="0" w:color="auto"/>
            <w:left w:val="none" w:sz="0" w:space="0" w:color="auto"/>
            <w:bottom w:val="none" w:sz="0" w:space="0" w:color="auto"/>
            <w:right w:val="none" w:sz="0" w:space="0" w:color="auto"/>
          </w:divBdr>
          <w:divsChild>
            <w:div w:id="1236358118">
              <w:marLeft w:val="0"/>
              <w:marRight w:val="0"/>
              <w:marTop w:val="0"/>
              <w:marBottom w:val="0"/>
              <w:divBdr>
                <w:top w:val="none" w:sz="0" w:space="0" w:color="auto"/>
                <w:left w:val="none" w:sz="0" w:space="0" w:color="auto"/>
                <w:bottom w:val="none" w:sz="0" w:space="0" w:color="auto"/>
                <w:right w:val="none" w:sz="0" w:space="0" w:color="auto"/>
              </w:divBdr>
              <w:divsChild>
                <w:div w:id="106391401">
                  <w:marLeft w:val="0"/>
                  <w:marRight w:val="0"/>
                  <w:marTop w:val="0"/>
                  <w:marBottom w:val="0"/>
                  <w:divBdr>
                    <w:top w:val="none" w:sz="0" w:space="0" w:color="auto"/>
                    <w:left w:val="none" w:sz="0" w:space="0" w:color="auto"/>
                    <w:bottom w:val="none" w:sz="0" w:space="0" w:color="auto"/>
                    <w:right w:val="none" w:sz="0" w:space="0" w:color="auto"/>
                  </w:divBdr>
                </w:div>
              </w:divsChild>
            </w:div>
            <w:div w:id="1410732044">
              <w:marLeft w:val="0"/>
              <w:marRight w:val="0"/>
              <w:marTop w:val="0"/>
              <w:marBottom w:val="0"/>
              <w:divBdr>
                <w:top w:val="none" w:sz="0" w:space="0" w:color="auto"/>
                <w:left w:val="none" w:sz="0" w:space="0" w:color="auto"/>
                <w:bottom w:val="none" w:sz="0" w:space="0" w:color="auto"/>
                <w:right w:val="none" w:sz="0" w:space="0" w:color="auto"/>
              </w:divBdr>
              <w:divsChild>
                <w:div w:id="137095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341226">
          <w:marLeft w:val="0"/>
          <w:marRight w:val="0"/>
          <w:marTop w:val="0"/>
          <w:marBottom w:val="0"/>
          <w:divBdr>
            <w:top w:val="none" w:sz="0" w:space="0" w:color="auto"/>
            <w:left w:val="none" w:sz="0" w:space="0" w:color="auto"/>
            <w:bottom w:val="none" w:sz="0" w:space="0" w:color="auto"/>
            <w:right w:val="none" w:sz="0" w:space="0" w:color="auto"/>
          </w:divBdr>
          <w:divsChild>
            <w:div w:id="617638704">
              <w:marLeft w:val="0"/>
              <w:marRight w:val="0"/>
              <w:marTop w:val="0"/>
              <w:marBottom w:val="0"/>
              <w:divBdr>
                <w:top w:val="none" w:sz="0" w:space="0" w:color="auto"/>
                <w:left w:val="none" w:sz="0" w:space="0" w:color="auto"/>
                <w:bottom w:val="none" w:sz="0" w:space="0" w:color="auto"/>
                <w:right w:val="none" w:sz="0" w:space="0" w:color="auto"/>
              </w:divBdr>
              <w:divsChild>
                <w:div w:id="2097558599">
                  <w:marLeft w:val="0"/>
                  <w:marRight w:val="0"/>
                  <w:marTop w:val="0"/>
                  <w:marBottom w:val="0"/>
                  <w:divBdr>
                    <w:top w:val="none" w:sz="0" w:space="0" w:color="auto"/>
                    <w:left w:val="none" w:sz="0" w:space="0" w:color="auto"/>
                    <w:bottom w:val="none" w:sz="0" w:space="0" w:color="auto"/>
                    <w:right w:val="none" w:sz="0" w:space="0" w:color="auto"/>
                  </w:divBdr>
                </w:div>
              </w:divsChild>
            </w:div>
            <w:div w:id="1492402099">
              <w:marLeft w:val="0"/>
              <w:marRight w:val="0"/>
              <w:marTop w:val="0"/>
              <w:marBottom w:val="0"/>
              <w:divBdr>
                <w:top w:val="none" w:sz="0" w:space="0" w:color="auto"/>
                <w:left w:val="none" w:sz="0" w:space="0" w:color="auto"/>
                <w:bottom w:val="none" w:sz="0" w:space="0" w:color="auto"/>
                <w:right w:val="none" w:sz="0" w:space="0" w:color="auto"/>
              </w:divBdr>
              <w:divsChild>
                <w:div w:id="707414734">
                  <w:marLeft w:val="0"/>
                  <w:marRight w:val="0"/>
                  <w:marTop w:val="0"/>
                  <w:marBottom w:val="0"/>
                  <w:divBdr>
                    <w:top w:val="none" w:sz="0" w:space="0" w:color="auto"/>
                    <w:left w:val="none" w:sz="0" w:space="0" w:color="auto"/>
                    <w:bottom w:val="none" w:sz="0" w:space="0" w:color="auto"/>
                    <w:right w:val="none" w:sz="0" w:space="0" w:color="auto"/>
                  </w:divBdr>
                </w:div>
              </w:divsChild>
            </w:div>
            <w:div w:id="988440653">
              <w:marLeft w:val="0"/>
              <w:marRight w:val="0"/>
              <w:marTop w:val="0"/>
              <w:marBottom w:val="0"/>
              <w:divBdr>
                <w:top w:val="none" w:sz="0" w:space="0" w:color="auto"/>
                <w:left w:val="none" w:sz="0" w:space="0" w:color="auto"/>
                <w:bottom w:val="none" w:sz="0" w:space="0" w:color="auto"/>
                <w:right w:val="none" w:sz="0" w:space="0" w:color="auto"/>
              </w:divBdr>
              <w:divsChild>
                <w:div w:id="1649941664">
                  <w:marLeft w:val="0"/>
                  <w:marRight w:val="0"/>
                  <w:marTop w:val="0"/>
                  <w:marBottom w:val="0"/>
                  <w:divBdr>
                    <w:top w:val="none" w:sz="0" w:space="0" w:color="auto"/>
                    <w:left w:val="none" w:sz="0" w:space="0" w:color="auto"/>
                    <w:bottom w:val="none" w:sz="0" w:space="0" w:color="auto"/>
                    <w:right w:val="none" w:sz="0" w:space="0" w:color="auto"/>
                  </w:divBdr>
                </w:div>
              </w:divsChild>
            </w:div>
            <w:div w:id="484011841">
              <w:marLeft w:val="0"/>
              <w:marRight w:val="0"/>
              <w:marTop w:val="0"/>
              <w:marBottom w:val="0"/>
              <w:divBdr>
                <w:top w:val="none" w:sz="0" w:space="0" w:color="auto"/>
                <w:left w:val="none" w:sz="0" w:space="0" w:color="auto"/>
                <w:bottom w:val="none" w:sz="0" w:space="0" w:color="auto"/>
                <w:right w:val="none" w:sz="0" w:space="0" w:color="auto"/>
              </w:divBdr>
              <w:divsChild>
                <w:div w:id="1737586727">
                  <w:marLeft w:val="0"/>
                  <w:marRight w:val="0"/>
                  <w:marTop w:val="0"/>
                  <w:marBottom w:val="0"/>
                  <w:divBdr>
                    <w:top w:val="none" w:sz="0" w:space="0" w:color="auto"/>
                    <w:left w:val="none" w:sz="0" w:space="0" w:color="auto"/>
                    <w:bottom w:val="none" w:sz="0" w:space="0" w:color="auto"/>
                    <w:right w:val="none" w:sz="0" w:space="0" w:color="auto"/>
                  </w:divBdr>
                </w:div>
              </w:divsChild>
            </w:div>
            <w:div w:id="620840377">
              <w:marLeft w:val="0"/>
              <w:marRight w:val="0"/>
              <w:marTop w:val="0"/>
              <w:marBottom w:val="0"/>
              <w:divBdr>
                <w:top w:val="none" w:sz="0" w:space="0" w:color="auto"/>
                <w:left w:val="none" w:sz="0" w:space="0" w:color="auto"/>
                <w:bottom w:val="none" w:sz="0" w:space="0" w:color="auto"/>
                <w:right w:val="none" w:sz="0" w:space="0" w:color="auto"/>
              </w:divBdr>
              <w:divsChild>
                <w:div w:id="1041171183">
                  <w:marLeft w:val="0"/>
                  <w:marRight w:val="0"/>
                  <w:marTop w:val="0"/>
                  <w:marBottom w:val="0"/>
                  <w:divBdr>
                    <w:top w:val="none" w:sz="0" w:space="0" w:color="auto"/>
                    <w:left w:val="none" w:sz="0" w:space="0" w:color="auto"/>
                    <w:bottom w:val="none" w:sz="0" w:space="0" w:color="auto"/>
                    <w:right w:val="none" w:sz="0" w:space="0" w:color="auto"/>
                  </w:divBdr>
                </w:div>
              </w:divsChild>
            </w:div>
            <w:div w:id="1735197556">
              <w:marLeft w:val="0"/>
              <w:marRight w:val="0"/>
              <w:marTop w:val="0"/>
              <w:marBottom w:val="0"/>
              <w:divBdr>
                <w:top w:val="none" w:sz="0" w:space="0" w:color="auto"/>
                <w:left w:val="none" w:sz="0" w:space="0" w:color="auto"/>
                <w:bottom w:val="none" w:sz="0" w:space="0" w:color="auto"/>
                <w:right w:val="none" w:sz="0" w:space="0" w:color="auto"/>
              </w:divBdr>
              <w:divsChild>
                <w:div w:id="1548293321">
                  <w:marLeft w:val="0"/>
                  <w:marRight w:val="0"/>
                  <w:marTop w:val="0"/>
                  <w:marBottom w:val="0"/>
                  <w:divBdr>
                    <w:top w:val="none" w:sz="0" w:space="0" w:color="auto"/>
                    <w:left w:val="none" w:sz="0" w:space="0" w:color="auto"/>
                    <w:bottom w:val="none" w:sz="0" w:space="0" w:color="auto"/>
                    <w:right w:val="none" w:sz="0" w:space="0" w:color="auto"/>
                  </w:divBdr>
                </w:div>
              </w:divsChild>
            </w:div>
            <w:div w:id="1325814866">
              <w:marLeft w:val="0"/>
              <w:marRight w:val="0"/>
              <w:marTop w:val="0"/>
              <w:marBottom w:val="0"/>
              <w:divBdr>
                <w:top w:val="none" w:sz="0" w:space="0" w:color="auto"/>
                <w:left w:val="none" w:sz="0" w:space="0" w:color="auto"/>
                <w:bottom w:val="none" w:sz="0" w:space="0" w:color="auto"/>
                <w:right w:val="none" w:sz="0" w:space="0" w:color="auto"/>
              </w:divBdr>
              <w:divsChild>
                <w:div w:id="124391193">
                  <w:marLeft w:val="0"/>
                  <w:marRight w:val="0"/>
                  <w:marTop w:val="0"/>
                  <w:marBottom w:val="0"/>
                  <w:divBdr>
                    <w:top w:val="none" w:sz="0" w:space="0" w:color="auto"/>
                    <w:left w:val="none" w:sz="0" w:space="0" w:color="auto"/>
                    <w:bottom w:val="none" w:sz="0" w:space="0" w:color="auto"/>
                    <w:right w:val="none" w:sz="0" w:space="0" w:color="auto"/>
                  </w:divBdr>
                </w:div>
              </w:divsChild>
            </w:div>
            <w:div w:id="831989815">
              <w:marLeft w:val="0"/>
              <w:marRight w:val="0"/>
              <w:marTop w:val="0"/>
              <w:marBottom w:val="0"/>
              <w:divBdr>
                <w:top w:val="none" w:sz="0" w:space="0" w:color="auto"/>
                <w:left w:val="none" w:sz="0" w:space="0" w:color="auto"/>
                <w:bottom w:val="none" w:sz="0" w:space="0" w:color="auto"/>
                <w:right w:val="none" w:sz="0" w:space="0" w:color="auto"/>
              </w:divBdr>
              <w:divsChild>
                <w:div w:id="2104714889">
                  <w:marLeft w:val="0"/>
                  <w:marRight w:val="0"/>
                  <w:marTop w:val="0"/>
                  <w:marBottom w:val="0"/>
                  <w:divBdr>
                    <w:top w:val="none" w:sz="0" w:space="0" w:color="auto"/>
                    <w:left w:val="none" w:sz="0" w:space="0" w:color="auto"/>
                    <w:bottom w:val="none" w:sz="0" w:space="0" w:color="auto"/>
                    <w:right w:val="none" w:sz="0" w:space="0" w:color="auto"/>
                  </w:divBdr>
                </w:div>
              </w:divsChild>
            </w:div>
            <w:div w:id="291911586">
              <w:marLeft w:val="0"/>
              <w:marRight w:val="0"/>
              <w:marTop w:val="0"/>
              <w:marBottom w:val="0"/>
              <w:divBdr>
                <w:top w:val="none" w:sz="0" w:space="0" w:color="auto"/>
                <w:left w:val="none" w:sz="0" w:space="0" w:color="auto"/>
                <w:bottom w:val="none" w:sz="0" w:space="0" w:color="auto"/>
                <w:right w:val="none" w:sz="0" w:space="0" w:color="auto"/>
              </w:divBdr>
              <w:divsChild>
                <w:div w:id="1745757480">
                  <w:marLeft w:val="0"/>
                  <w:marRight w:val="0"/>
                  <w:marTop w:val="0"/>
                  <w:marBottom w:val="0"/>
                  <w:divBdr>
                    <w:top w:val="none" w:sz="0" w:space="0" w:color="auto"/>
                    <w:left w:val="none" w:sz="0" w:space="0" w:color="auto"/>
                    <w:bottom w:val="none" w:sz="0" w:space="0" w:color="auto"/>
                    <w:right w:val="none" w:sz="0" w:space="0" w:color="auto"/>
                  </w:divBdr>
                </w:div>
              </w:divsChild>
            </w:div>
            <w:div w:id="938761319">
              <w:marLeft w:val="0"/>
              <w:marRight w:val="0"/>
              <w:marTop w:val="0"/>
              <w:marBottom w:val="0"/>
              <w:divBdr>
                <w:top w:val="none" w:sz="0" w:space="0" w:color="auto"/>
                <w:left w:val="none" w:sz="0" w:space="0" w:color="auto"/>
                <w:bottom w:val="none" w:sz="0" w:space="0" w:color="auto"/>
                <w:right w:val="none" w:sz="0" w:space="0" w:color="auto"/>
              </w:divBdr>
              <w:divsChild>
                <w:div w:id="1248227194">
                  <w:marLeft w:val="0"/>
                  <w:marRight w:val="0"/>
                  <w:marTop w:val="0"/>
                  <w:marBottom w:val="0"/>
                  <w:divBdr>
                    <w:top w:val="none" w:sz="0" w:space="0" w:color="auto"/>
                    <w:left w:val="none" w:sz="0" w:space="0" w:color="auto"/>
                    <w:bottom w:val="none" w:sz="0" w:space="0" w:color="auto"/>
                    <w:right w:val="none" w:sz="0" w:space="0" w:color="auto"/>
                  </w:divBdr>
                </w:div>
              </w:divsChild>
            </w:div>
            <w:div w:id="180629259">
              <w:marLeft w:val="0"/>
              <w:marRight w:val="0"/>
              <w:marTop w:val="0"/>
              <w:marBottom w:val="0"/>
              <w:divBdr>
                <w:top w:val="none" w:sz="0" w:space="0" w:color="auto"/>
                <w:left w:val="none" w:sz="0" w:space="0" w:color="auto"/>
                <w:bottom w:val="none" w:sz="0" w:space="0" w:color="auto"/>
                <w:right w:val="none" w:sz="0" w:space="0" w:color="auto"/>
              </w:divBdr>
              <w:divsChild>
                <w:div w:id="2095974067">
                  <w:marLeft w:val="0"/>
                  <w:marRight w:val="0"/>
                  <w:marTop w:val="0"/>
                  <w:marBottom w:val="0"/>
                  <w:divBdr>
                    <w:top w:val="none" w:sz="0" w:space="0" w:color="auto"/>
                    <w:left w:val="none" w:sz="0" w:space="0" w:color="auto"/>
                    <w:bottom w:val="none" w:sz="0" w:space="0" w:color="auto"/>
                    <w:right w:val="none" w:sz="0" w:space="0" w:color="auto"/>
                  </w:divBdr>
                </w:div>
              </w:divsChild>
            </w:div>
            <w:div w:id="1846289050">
              <w:marLeft w:val="0"/>
              <w:marRight w:val="0"/>
              <w:marTop w:val="0"/>
              <w:marBottom w:val="0"/>
              <w:divBdr>
                <w:top w:val="none" w:sz="0" w:space="0" w:color="auto"/>
                <w:left w:val="none" w:sz="0" w:space="0" w:color="auto"/>
                <w:bottom w:val="none" w:sz="0" w:space="0" w:color="auto"/>
                <w:right w:val="none" w:sz="0" w:space="0" w:color="auto"/>
              </w:divBdr>
              <w:divsChild>
                <w:div w:id="1492939400">
                  <w:marLeft w:val="0"/>
                  <w:marRight w:val="0"/>
                  <w:marTop w:val="0"/>
                  <w:marBottom w:val="0"/>
                  <w:divBdr>
                    <w:top w:val="none" w:sz="0" w:space="0" w:color="auto"/>
                    <w:left w:val="none" w:sz="0" w:space="0" w:color="auto"/>
                    <w:bottom w:val="none" w:sz="0" w:space="0" w:color="auto"/>
                    <w:right w:val="none" w:sz="0" w:space="0" w:color="auto"/>
                  </w:divBdr>
                </w:div>
              </w:divsChild>
            </w:div>
            <w:div w:id="1858034700">
              <w:marLeft w:val="0"/>
              <w:marRight w:val="0"/>
              <w:marTop w:val="0"/>
              <w:marBottom w:val="0"/>
              <w:divBdr>
                <w:top w:val="none" w:sz="0" w:space="0" w:color="auto"/>
                <w:left w:val="none" w:sz="0" w:space="0" w:color="auto"/>
                <w:bottom w:val="none" w:sz="0" w:space="0" w:color="auto"/>
                <w:right w:val="none" w:sz="0" w:space="0" w:color="auto"/>
              </w:divBdr>
              <w:divsChild>
                <w:div w:id="241838389">
                  <w:marLeft w:val="0"/>
                  <w:marRight w:val="0"/>
                  <w:marTop w:val="0"/>
                  <w:marBottom w:val="0"/>
                  <w:divBdr>
                    <w:top w:val="none" w:sz="0" w:space="0" w:color="auto"/>
                    <w:left w:val="none" w:sz="0" w:space="0" w:color="auto"/>
                    <w:bottom w:val="none" w:sz="0" w:space="0" w:color="auto"/>
                    <w:right w:val="none" w:sz="0" w:space="0" w:color="auto"/>
                  </w:divBdr>
                </w:div>
              </w:divsChild>
            </w:div>
            <w:div w:id="1839416772">
              <w:marLeft w:val="0"/>
              <w:marRight w:val="0"/>
              <w:marTop w:val="0"/>
              <w:marBottom w:val="0"/>
              <w:divBdr>
                <w:top w:val="none" w:sz="0" w:space="0" w:color="auto"/>
                <w:left w:val="none" w:sz="0" w:space="0" w:color="auto"/>
                <w:bottom w:val="none" w:sz="0" w:space="0" w:color="auto"/>
                <w:right w:val="none" w:sz="0" w:space="0" w:color="auto"/>
              </w:divBdr>
              <w:divsChild>
                <w:div w:id="1513759082">
                  <w:marLeft w:val="0"/>
                  <w:marRight w:val="0"/>
                  <w:marTop w:val="0"/>
                  <w:marBottom w:val="0"/>
                  <w:divBdr>
                    <w:top w:val="none" w:sz="0" w:space="0" w:color="auto"/>
                    <w:left w:val="none" w:sz="0" w:space="0" w:color="auto"/>
                    <w:bottom w:val="none" w:sz="0" w:space="0" w:color="auto"/>
                    <w:right w:val="none" w:sz="0" w:space="0" w:color="auto"/>
                  </w:divBdr>
                </w:div>
              </w:divsChild>
            </w:div>
            <w:div w:id="1648823342">
              <w:marLeft w:val="0"/>
              <w:marRight w:val="0"/>
              <w:marTop w:val="0"/>
              <w:marBottom w:val="0"/>
              <w:divBdr>
                <w:top w:val="none" w:sz="0" w:space="0" w:color="auto"/>
                <w:left w:val="none" w:sz="0" w:space="0" w:color="auto"/>
                <w:bottom w:val="none" w:sz="0" w:space="0" w:color="auto"/>
                <w:right w:val="none" w:sz="0" w:space="0" w:color="auto"/>
              </w:divBdr>
              <w:divsChild>
                <w:div w:id="68617632">
                  <w:marLeft w:val="0"/>
                  <w:marRight w:val="0"/>
                  <w:marTop w:val="0"/>
                  <w:marBottom w:val="0"/>
                  <w:divBdr>
                    <w:top w:val="none" w:sz="0" w:space="0" w:color="auto"/>
                    <w:left w:val="none" w:sz="0" w:space="0" w:color="auto"/>
                    <w:bottom w:val="none" w:sz="0" w:space="0" w:color="auto"/>
                    <w:right w:val="none" w:sz="0" w:space="0" w:color="auto"/>
                  </w:divBdr>
                </w:div>
              </w:divsChild>
            </w:div>
            <w:div w:id="595557767">
              <w:marLeft w:val="0"/>
              <w:marRight w:val="0"/>
              <w:marTop w:val="0"/>
              <w:marBottom w:val="0"/>
              <w:divBdr>
                <w:top w:val="none" w:sz="0" w:space="0" w:color="auto"/>
                <w:left w:val="none" w:sz="0" w:space="0" w:color="auto"/>
                <w:bottom w:val="none" w:sz="0" w:space="0" w:color="auto"/>
                <w:right w:val="none" w:sz="0" w:space="0" w:color="auto"/>
              </w:divBdr>
              <w:divsChild>
                <w:div w:id="1279869093">
                  <w:marLeft w:val="0"/>
                  <w:marRight w:val="0"/>
                  <w:marTop w:val="0"/>
                  <w:marBottom w:val="0"/>
                  <w:divBdr>
                    <w:top w:val="none" w:sz="0" w:space="0" w:color="auto"/>
                    <w:left w:val="none" w:sz="0" w:space="0" w:color="auto"/>
                    <w:bottom w:val="none" w:sz="0" w:space="0" w:color="auto"/>
                    <w:right w:val="none" w:sz="0" w:space="0" w:color="auto"/>
                  </w:divBdr>
                </w:div>
              </w:divsChild>
            </w:div>
            <w:div w:id="1400208093">
              <w:marLeft w:val="0"/>
              <w:marRight w:val="0"/>
              <w:marTop w:val="0"/>
              <w:marBottom w:val="0"/>
              <w:divBdr>
                <w:top w:val="none" w:sz="0" w:space="0" w:color="auto"/>
                <w:left w:val="none" w:sz="0" w:space="0" w:color="auto"/>
                <w:bottom w:val="none" w:sz="0" w:space="0" w:color="auto"/>
                <w:right w:val="none" w:sz="0" w:space="0" w:color="auto"/>
              </w:divBdr>
              <w:divsChild>
                <w:div w:id="1478260333">
                  <w:marLeft w:val="0"/>
                  <w:marRight w:val="0"/>
                  <w:marTop w:val="0"/>
                  <w:marBottom w:val="0"/>
                  <w:divBdr>
                    <w:top w:val="none" w:sz="0" w:space="0" w:color="auto"/>
                    <w:left w:val="none" w:sz="0" w:space="0" w:color="auto"/>
                    <w:bottom w:val="none" w:sz="0" w:space="0" w:color="auto"/>
                    <w:right w:val="none" w:sz="0" w:space="0" w:color="auto"/>
                  </w:divBdr>
                </w:div>
              </w:divsChild>
            </w:div>
            <w:div w:id="1662073901">
              <w:marLeft w:val="0"/>
              <w:marRight w:val="0"/>
              <w:marTop w:val="0"/>
              <w:marBottom w:val="0"/>
              <w:divBdr>
                <w:top w:val="none" w:sz="0" w:space="0" w:color="auto"/>
                <w:left w:val="none" w:sz="0" w:space="0" w:color="auto"/>
                <w:bottom w:val="none" w:sz="0" w:space="0" w:color="auto"/>
                <w:right w:val="none" w:sz="0" w:space="0" w:color="auto"/>
              </w:divBdr>
              <w:divsChild>
                <w:div w:id="746653739">
                  <w:marLeft w:val="0"/>
                  <w:marRight w:val="0"/>
                  <w:marTop w:val="0"/>
                  <w:marBottom w:val="0"/>
                  <w:divBdr>
                    <w:top w:val="none" w:sz="0" w:space="0" w:color="auto"/>
                    <w:left w:val="none" w:sz="0" w:space="0" w:color="auto"/>
                    <w:bottom w:val="none" w:sz="0" w:space="0" w:color="auto"/>
                    <w:right w:val="none" w:sz="0" w:space="0" w:color="auto"/>
                  </w:divBdr>
                </w:div>
              </w:divsChild>
            </w:div>
            <w:div w:id="91366698">
              <w:marLeft w:val="0"/>
              <w:marRight w:val="0"/>
              <w:marTop w:val="0"/>
              <w:marBottom w:val="0"/>
              <w:divBdr>
                <w:top w:val="none" w:sz="0" w:space="0" w:color="auto"/>
                <w:left w:val="none" w:sz="0" w:space="0" w:color="auto"/>
                <w:bottom w:val="none" w:sz="0" w:space="0" w:color="auto"/>
                <w:right w:val="none" w:sz="0" w:space="0" w:color="auto"/>
              </w:divBdr>
              <w:divsChild>
                <w:div w:id="917863036">
                  <w:marLeft w:val="0"/>
                  <w:marRight w:val="0"/>
                  <w:marTop w:val="0"/>
                  <w:marBottom w:val="0"/>
                  <w:divBdr>
                    <w:top w:val="none" w:sz="0" w:space="0" w:color="auto"/>
                    <w:left w:val="none" w:sz="0" w:space="0" w:color="auto"/>
                    <w:bottom w:val="none" w:sz="0" w:space="0" w:color="auto"/>
                    <w:right w:val="none" w:sz="0" w:space="0" w:color="auto"/>
                  </w:divBdr>
                </w:div>
              </w:divsChild>
            </w:div>
            <w:div w:id="1635988723">
              <w:marLeft w:val="0"/>
              <w:marRight w:val="0"/>
              <w:marTop w:val="0"/>
              <w:marBottom w:val="0"/>
              <w:divBdr>
                <w:top w:val="none" w:sz="0" w:space="0" w:color="auto"/>
                <w:left w:val="none" w:sz="0" w:space="0" w:color="auto"/>
                <w:bottom w:val="none" w:sz="0" w:space="0" w:color="auto"/>
                <w:right w:val="none" w:sz="0" w:space="0" w:color="auto"/>
              </w:divBdr>
              <w:divsChild>
                <w:div w:id="1113597267">
                  <w:marLeft w:val="0"/>
                  <w:marRight w:val="0"/>
                  <w:marTop w:val="0"/>
                  <w:marBottom w:val="0"/>
                  <w:divBdr>
                    <w:top w:val="none" w:sz="0" w:space="0" w:color="auto"/>
                    <w:left w:val="none" w:sz="0" w:space="0" w:color="auto"/>
                    <w:bottom w:val="none" w:sz="0" w:space="0" w:color="auto"/>
                    <w:right w:val="none" w:sz="0" w:space="0" w:color="auto"/>
                  </w:divBdr>
                </w:div>
              </w:divsChild>
            </w:div>
            <w:div w:id="323632503">
              <w:marLeft w:val="0"/>
              <w:marRight w:val="0"/>
              <w:marTop w:val="0"/>
              <w:marBottom w:val="0"/>
              <w:divBdr>
                <w:top w:val="none" w:sz="0" w:space="0" w:color="auto"/>
                <w:left w:val="none" w:sz="0" w:space="0" w:color="auto"/>
                <w:bottom w:val="none" w:sz="0" w:space="0" w:color="auto"/>
                <w:right w:val="none" w:sz="0" w:space="0" w:color="auto"/>
              </w:divBdr>
              <w:divsChild>
                <w:div w:id="1474567848">
                  <w:marLeft w:val="0"/>
                  <w:marRight w:val="0"/>
                  <w:marTop w:val="0"/>
                  <w:marBottom w:val="0"/>
                  <w:divBdr>
                    <w:top w:val="none" w:sz="0" w:space="0" w:color="auto"/>
                    <w:left w:val="none" w:sz="0" w:space="0" w:color="auto"/>
                    <w:bottom w:val="none" w:sz="0" w:space="0" w:color="auto"/>
                    <w:right w:val="none" w:sz="0" w:space="0" w:color="auto"/>
                  </w:divBdr>
                </w:div>
              </w:divsChild>
            </w:div>
            <w:div w:id="1290043385">
              <w:marLeft w:val="0"/>
              <w:marRight w:val="0"/>
              <w:marTop w:val="0"/>
              <w:marBottom w:val="0"/>
              <w:divBdr>
                <w:top w:val="none" w:sz="0" w:space="0" w:color="auto"/>
                <w:left w:val="none" w:sz="0" w:space="0" w:color="auto"/>
                <w:bottom w:val="none" w:sz="0" w:space="0" w:color="auto"/>
                <w:right w:val="none" w:sz="0" w:space="0" w:color="auto"/>
              </w:divBdr>
              <w:divsChild>
                <w:div w:id="389500618">
                  <w:marLeft w:val="0"/>
                  <w:marRight w:val="0"/>
                  <w:marTop w:val="0"/>
                  <w:marBottom w:val="0"/>
                  <w:divBdr>
                    <w:top w:val="none" w:sz="0" w:space="0" w:color="auto"/>
                    <w:left w:val="none" w:sz="0" w:space="0" w:color="auto"/>
                    <w:bottom w:val="none" w:sz="0" w:space="0" w:color="auto"/>
                    <w:right w:val="none" w:sz="0" w:space="0" w:color="auto"/>
                  </w:divBdr>
                </w:div>
              </w:divsChild>
            </w:div>
            <w:div w:id="1901089145">
              <w:marLeft w:val="0"/>
              <w:marRight w:val="0"/>
              <w:marTop w:val="0"/>
              <w:marBottom w:val="0"/>
              <w:divBdr>
                <w:top w:val="none" w:sz="0" w:space="0" w:color="auto"/>
                <w:left w:val="none" w:sz="0" w:space="0" w:color="auto"/>
                <w:bottom w:val="none" w:sz="0" w:space="0" w:color="auto"/>
                <w:right w:val="none" w:sz="0" w:space="0" w:color="auto"/>
              </w:divBdr>
              <w:divsChild>
                <w:div w:id="48936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73033">
          <w:marLeft w:val="0"/>
          <w:marRight w:val="0"/>
          <w:marTop w:val="0"/>
          <w:marBottom w:val="0"/>
          <w:divBdr>
            <w:top w:val="none" w:sz="0" w:space="0" w:color="auto"/>
            <w:left w:val="none" w:sz="0" w:space="0" w:color="auto"/>
            <w:bottom w:val="none" w:sz="0" w:space="0" w:color="auto"/>
            <w:right w:val="none" w:sz="0" w:space="0" w:color="auto"/>
          </w:divBdr>
          <w:divsChild>
            <w:div w:id="1774939528">
              <w:marLeft w:val="0"/>
              <w:marRight w:val="0"/>
              <w:marTop w:val="0"/>
              <w:marBottom w:val="0"/>
              <w:divBdr>
                <w:top w:val="none" w:sz="0" w:space="0" w:color="auto"/>
                <w:left w:val="none" w:sz="0" w:space="0" w:color="auto"/>
                <w:bottom w:val="none" w:sz="0" w:space="0" w:color="auto"/>
                <w:right w:val="none" w:sz="0" w:space="0" w:color="auto"/>
              </w:divBdr>
              <w:divsChild>
                <w:div w:id="633491257">
                  <w:marLeft w:val="0"/>
                  <w:marRight w:val="0"/>
                  <w:marTop w:val="0"/>
                  <w:marBottom w:val="0"/>
                  <w:divBdr>
                    <w:top w:val="none" w:sz="0" w:space="0" w:color="auto"/>
                    <w:left w:val="none" w:sz="0" w:space="0" w:color="auto"/>
                    <w:bottom w:val="none" w:sz="0" w:space="0" w:color="auto"/>
                    <w:right w:val="none" w:sz="0" w:space="0" w:color="auto"/>
                  </w:divBdr>
                </w:div>
              </w:divsChild>
            </w:div>
            <w:div w:id="1309163622">
              <w:marLeft w:val="0"/>
              <w:marRight w:val="0"/>
              <w:marTop w:val="0"/>
              <w:marBottom w:val="0"/>
              <w:divBdr>
                <w:top w:val="none" w:sz="0" w:space="0" w:color="auto"/>
                <w:left w:val="none" w:sz="0" w:space="0" w:color="auto"/>
                <w:bottom w:val="none" w:sz="0" w:space="0" w:color="auto"/>
                <w:right w:val="none" w:sz="0" w:space="0" w:color="auto"/>
              </w:divBdr>
              <w:divsChild>
                <w:div w:id="900407841">
                  <w:marLeft w:val="0"/>
                  <w:marRight w:val="0"/>
                  <w:marTop w:val="0"/>
                  <w:marBottom w:val="0"/>
                  <w:divBdr>
                    <w:top w:val="none" w:sz="0" w:space="0" w:color="auto"/>
                    <w:left w:val="none" w:sz="0" w:space="0" w:color="auto"/>
                    <w:bottom w:val="none" w:sz="0" w:space="0" w:color="auto"/>
                    <w:right w:val="none" w:sz="0" w:space="0" w:color="auto"/>
                  </w:divBdr>
                </w:div>
              </w:divsChild>
            </w:div>
            <w:div w:id="1022243828">
              <w:marLeft w:val="0"/>
              <w:marRight w:val="0"/>
              <w:marTop w:val="0"/>
              <w:marBottom w:val="0"/>
              <w:divBdr>
                <w:top w:val="none" w:sz="0" w:space="0" w:color="auto"/>
                <w:left w:val="none" w:sz="0" w:space="0" w:color="auto"/>
                <w:bottom w:val="none" w:sz="0" w:space="0" w:color="auto"/>
                <w:right w:val="none" w:sz="0" w:space="0" w:color="auto"/>
              </w:divBdr>
              <w:divsChild>
                <w:div w:id="786117180">
                  <w:marLeft w:val="0"/>
                  <w:marRight w:val="0"/>
                  <w:marTop w:val="0"/>
                  <w:marBottom w:val="0"/>
                  <w:divBdr>
                    <w:top w:val="none" w:sz="0" w:space="0" w:color="auto"/>
                    <w:left w:val="none" w:sz="0" w:space="0" w:color="auto"/>
                    <w:bottom w:val="none" w:sz="0" w:space="0" w:color="auto"/>
                    <w:right w:val="none" w:sz="0" w:space="0" w:color="auto"/>
                  </w:divBdr>
                </w:div>
              </w:divsChild>
            </w:div>
            <w:div w:id="1388989294">
              <w:marLeft w:val="0"/>
              <w:marRight w:val="0"/>
              <w:marTop w:val="0"/>
              <w:marBottom w:val="0"/>
              <w:divBdr>
                <w:top w:val="none" w:sz="0" w:space="0" w:color="auto"/>
                <w:left w:val="none" w:sz="0" w:space="0" w:color="auto"/>
                <w:bottom w:val="none" w:sz="0" w:space="0" w:color="auto"/>
                <w:right w:val="none" w:sz="0" w:space="0" w:color="auto"/>
              </w:divBdr>
              <w:divsChild>
                <w:div w:id="574514692">
                  <w:marLeft w:val="0"/>
                  <w:marRight w:val="0"/>
                  <w:marTop w:val="0"/>
                  <w:marBottom w:val="0"/>
                  <w:divBdr>
                    <w:top w:val="none" w:sz="0" w:space="0" w:color="auto"/>
                    <w:left w:val="none" w:sz="0" w:space="0" w:color="auto"/>
                    <w:bottom w:val="none" w:sz="0" w:space="0" w:color="auto"/>
                    <w:right w:val="none" w:sz="0" w:space="0" w:color="auto"/>
                  </w:divBdr>
                </w:div>
              </w:divsChild>
            </w:div>
            <w:div w:id="1446928285">
              <w:marLeft w:val="0"/>
              <w:marRight w:val="0"/>
              <w:marTop w:val="0"/>
              <w:marBottom w:val="0"/>
              <w:divBdr>
                <w:top w:val="none" w:sz="0" w:space="0" w:color="auto"/>
                <w:left w:val="none" w:sz="0" w:space="0" w:color="auto"/>
                <w:bottom w:val="none" w:sz="0" w:space="0" w:color="auto"/>
                <w:right w:val="none" w:sz="0" w:space="0" w:color="auto"/>
              </w:divBdr>
              <w:divsChild>
                <w:div w:id="1815487402">
                  <w:marLeft w:val="0"/>
                  <w:marRight w:val="0"/>
                  <w:marTop w:val="0"/>
                  <w:marBottom w:val="0"/>
                  <w:divBdr>
                    <w:top w:val="none" w:sz="0" w:space="0" w:color="auto"/>
                    <w:left w:val="none" w:sz="0" w:space="0" w:color="auto"/>
                    <w:bottom w:val="none" w:sz="0" w:space="0" w:color="auto"/>
                    <w:right w:val="none" w:sz="0" w:space="0" w:color="auto"/>
                  </w:divBdr>
                </w:div>
              </w:divsChild>
            </w:div>
            <w:div w:id="2090616780">
              <w:marLeft w:val="0"/>
              <w:marRight w:val="0"/>
              <w:marTop w:val="0"/>
              <w:marBottom w:val="0"/>
              <w:divBdr>
                <w:top w:val="none" w:sz="0" w:space="0" w:color="auto"/>
                <w:left w:val="none" w:sz="0" w:space="0" w:color="auto"/>
                <w:bottom w:val="none" w:sz="0" w:space="0" w:color="auto"/>
                <w:right w:val="none" w:sz="0" w:space="0" w:color="auto"/>
              </w:divBdr>
              <w:divsChild>
                <w:div w:id="801191269">
                  <w:marLeft w:val="0"/>
                  <w:marRight w:val="0"/>
                  <w:marTop w:val="0"/>
                  <w:marBottom w:val="0"/>
                  <w:divBdr>
                    <w:top w:val="none" w:sz="0" w:space="0" w:color="auto"/>
                    <w:left w:val="none" w:sz="0" w:space="0" w:color="auto"/>
                    <w:bottom w:val="none" w:sz="0" w:space="0" w:color="auto"/>
                    <w:right w:val="none" w:sz="0" w:space="0" w:color="auto"/>
                  </w:divBdr>
                </w:div>
              </w:divsChild>
            </w:div>
            <w:div w:id="2061904025">
              <w:marLeft w:val="0"/>
              <w:marRight w:val="0"/>
              <w:marTop w:val="0"/>
              <w:marBottom w:val="0"/>
              <w:divBdr>
                <w:top w:val="none" w:sz="0" w:space="0" w:color="auto"/>
                <w:left w:val="none" w:sz="0" w:space="0" w:color="auto"/>
                <w:bottom w:val="none" w:sz="0" w:space="0" w:color="auto"/>
                <w:right w:val="none" w:sz="0" w:space="0" w:color="auto"/>
              </w:divBdr>
              <w:divsChild>
                <w:div w:id="2095395510">
                  <w:marLeft w:val="0"/>
                  <w:marRight w:val="0"/>
                  <w:marTop w:val="0"/>
                  <w:marBottom w:val="0"/>
                  <w:divBdr>
                    <w:top w:val="none" w:sz="0" w:space="0" w:color="auto"/>
                    <w:left w:val="none" w:sz="0" w:space="0" w:color="auto"/>
                    <w:bottom w:val="none" w:sz="0" w:space="0" w:color="auto"/>
                    <w:right w:val="none" w:sz="0" w:space="0" w:color="auto"/>
                  </w:divBdr>
                </w:div>
              </w:divsChild>
            </w:div>
            <w:div w:id="2036226735">
              <w:marLeft w:val="0"/>
              <w:marRight w:val="0"/>
              <w:marTop w:val="0"/>
              <w:marBottom w:val="0"/>
              <w:divBdr>
                <w:top w:val="none" w:sz="0" w:space="0" w:color="auto"/>
                <w:left w:val="none" w:sz="0" w:space="0" w:color="auto"/>
                <w:bottom w:val="none" w:sz="0" w:space="0" w:color="auto"/>
                <w:right w:val="none" w:sz="0" w:space="0" w:color="auto"/>
              </w:divBdr>
              <w:divsChild>
                <w:div w:id="1991639433">
                  <w:marLeft w:val="0"/>
                  <w:marRight w:val="0"/>
                  <w:marTop w:val="0"/>
                  <w:marBottom w:val="0"/>
                  <w:divBdr>
                    <w:top w:val="none" w:sz="0" w:space="0" w:color="auto"/>
                    <w:left w:val="none" w:sz="0" w:space="0" w:color="auto"/>
                    <w:bottom w:val="none" w:sz="0" w:space="0" w:color="auto"/>
                    <w:right w:val="none" w:sz="0" w:space="0" w:color="auto"/>
                  </w:divBdr>
                </w:div>
              </w:divsChild>
            </w:div>
            <w:div w:id="2057199537">
              <w:marLeft w:val="0"/>
              <w:marRight w:val="0"/>
              <w:marTop w:val="0"/>
              <w:marBottom w:val="0"/>
              <w:divBdr>
                <w:top w:val="none" w:sz="0" w:space="0" w:color="auto"/>
                <w:left w:val="none" w:sz="0" w:space="0" w:color="auto"/>
                <w:bottom w:val="none" w:sz="0" w:space="0" w:color="auto"/>
                <w:right w:val="none" w:sz="0" w:space="0" w:color="auto"/>
              </w:divBdr>
              <w:divsChild>
                <w:div w:id="494537308">
                  <w:marLeft w:val="0"/>
                  <w:marRight w:val="0"/>
                  <w:marTop w:val="0"/>
                  <w:marBottom w:val="0"/>
                  <w:divBdr>
                    <w:top w:val="none" w:sz="0" w:space="0" w:color="auto"/>
                    <w:left w:val="none" w:sz="0" w:space="0" w:color="auto"/>
                    <w:bottom w:val="none" w:sz="0" w:space="0" w:color="auto"/>
                    <w:right w:val="none" w:sz="0" w:space="0" w:color="auto"/>
                  </w:divBdr>
                </w:div>
              </w:divsChild>
            </w:div>
            <w:div w:id="1360815174">
              <w:marLeft w:val="0"/>
              <w:marRight w:val="0"/>
              <w:marTop w:val="0"/>
              <w:marBottom w:val="0"/>
              <w:divBdr>
                <w:top w:val="none" w:sz="0" w:space="0" w:color="auto"/>
                <w:left w:val="none" w:sz="0" w:space="0" w:color="auto"/>
                <w:bottom w:val="none" w:sz="0" w:space="0" w:color="auto"/>
                <w:right w:val="none" w:sz="0" w:space="0" w:color="auto"/>
              </w:divBdr>
              <w:divsChild>
                <w:div w:id="702100669">
                  <w:marLeft w:val="0"/>
                  <w:marRight w:val="0"/>
                  <w:marTop w:val="0"/>
                  <w:marBottom w:val="0"/>
                  <w:divBdr>
                    <w:top w:val="none" w:sz="0" w:space="0" w:color="auto"/>
                    <w:left w:val="none" w:sz="0" w:space="0" w:color="auto"/>
                    <w:bottom w:val="none" w:sz="0" w:space="0" w:color="auto"/>
                    <w:right w:val="none" w:sz="0" w:space="0" w:color="auto"/>
                  </w:divBdr>
                </w:div>
              </w:divsChild>
            </w:div>
            <w:div w:id="1525901235">
              <w:marLeft w:val="0"/>
              <w:marRight w:val="0"/>
              <w:marTop w:val="0"/>
              <w:marBottom w:val="0"/>
              <w:divBdr>
                <w:top w:val="none" w:sz="0" w:space="0" w:color="auto"/>
                <w:left w:val="none" w:sz="0" w:space="0" w:color="auto"/>
                <w:bottom w:val="none" w:sz="0" w:space="0" w:color="auto"/>
                <w:right w:val="none" w:sz="0" w:space="0" w:color="auto"/>
              </w:divBdr>
              <w:divsChild>
                <w:div w:id="1996446915">
                  <w:marLeft w:val="0"/>
                  <w:marRight w:val="0"/>
                  <w:marTop w:val="0"/>
                  <w:marBottom w:val="0"/>
                  <w:divBdr>
                    <w:top w:val="none" w:sz="0" w:space="0" w:color="auto"/>
                    <w:left w:val="none" w:sz="0" w:space="0" w:color="auto"/>
                    <w:bottom w:val="none" w:sz="0" w:space="0" w:color="auto"/>
                    <w:right w:val="none" w:sz="0" w:space="0" w:color="auto"/>
                  </w:divBdr>
                </w:div>
              </w:divsChild>
            </w:div>
            <w:div w:id="1990790485">
              <w:marLeft w:val="0"/>
              <w:marRight w:val="0"/>
              <w:marTop w:val="0"/>
              <w:marBottom w:val="0"/>
              <w:divBdr>
                <w:top w:val="none" w:sz="0" w:space="0" w:color="auto"/>
                <w:left w:val="none" w:sz="0" w:space="0" w:color="auto"/>
                <w:bottom w:val="none" w:sz="0" w:space="0" w:color="auto"/>
                <w:right w:val="none" w:sz="0" w:space="0" w:color="auto"/>
              </w:divBdr>
              <w:divsChild>
                <w:div w:id="1794981348">
                  <w:marLeft w:val="0"/>
                  <w:marRight w:val="0"/>
                  <w:marTop w:val="0"/>
                  <w:marBottom w:val="0"/>
                  <w:divBdr>
                    <w:top w:val="none" w:sz="0" w:space="0" w:color="auto"/>
                    <w:left w:val="none" w:sz="0" w:space="0" w:color="auto"/>
                    <w:bottom w:val="none" w:sz="0" w:space="0" w:color="auto"/>
                    <w:right w:val="none" w:sz="0" w:space="0" w:color="auto"/>
                  </w:divBdr>
                </w:div>
              </w:divsChild>
            </w:div>
            <w:div w:id="1619871293">
              <w:marLeft w:val="0"/>
              <w:marRight w:val="0"/>
              <w:marTop w:val="0"/>
              <w:marBottom w:val="0"/>
              <w:divBdr>
                <w:top w:val="none" w:sz="0" w:space="0" w:color="auto"/>
                <w:left w:val="none" w:sz="0" w:space="0" w:color="auto"/>
                <w:bottom w:val="none" w:sz="0" w:space="0" w:color="auto"/>
                <w:right w:val="none" w:sz="0" w:space="0" w:color="auto"/>
              </w:divBdr>
              <w:divsChild>
                <w:div w:id="291055231">
                  <w:marLeft w:val="0"/>
                  <w:marRight w:val="0"/>
                  <w:marTop w:val="0"/>
                  <w:marBottom w:val="0"/>
                  <w:divBdr>
                    <w:top w:val="none" w:sz="0" w:space="0" w:color="auto"/>
                    <w:left w:val="none" w:sz="0" w:space="0" w:color="auto"/>
                    <w:bottom w:val="none" w:sz="0" w:space="0" w:color="auto"/>
                    <w:right w:val="none" w:sz="0" w:space="0" w:color="auto"/>
                  </w:divBdr>
                </w:div>
              </w:divsChild>
            </w:div>
            <w:div w:id="18743985">
              <w:marLeft w:val="0"/>
              <w:marRight w:val="0"/>
              <w:marTop w:val="0"/>
              <w:marBottom w:val="0"/>
              <w:divBdr>
                <w:top w:val="none" w:sz="0" w:space="0" w:color="auto"/>
                <w:left w:val="none" w:sz="0" w:space="0" w:color="auto"/>
                <w:bottom w:val="none" w:sz="0" w:space="0" w:color="auto"/>
                <w:right w:val="none" w:sz="0" w:space="0" w:color="auto"/>
              </w:divBdr>
              <w:divsChild>
                <w:div w:id="1073117493">
                  <w:marLeft w:val="0"/>
                  <w:marRight w:val="0"/>
                  <w:marTop w:val="0"/>
                  <w:marBottom w:val="0"/>
                  <w:divBdr>
                    <w:top w:val="none" w:sz="0" w:space="0" w:color="auto"/>
                    <w:left w:val="none" w:sz="0" w:space="0" w:color="auto"/>
                    <w:bottom w:val="none" w:sz="0" w:space="0" w:color="auto"/>
                    <w:right w:val="none" w:sz="0" w:space="0" w:color="auto"/>
                  </w:divBdr>
                </w:div>
              </w:divsChild>
            </w:div>
            <w:div w:id="1859731232">
              <w:marLeft w:val="0"/>
              <w:marRight w:val="0"/>
              <w:marTop w:val="0"/>
              <w:marBottom w:val="0"/>
              <w:divBdr>
                <w:top w:val="none" w:sz="0" w:space="0" w:color="auto"/>
                <w:left w:val="none" w:sz="0" w:space="0" w:color="auto"/>
                <w:bottom w:val="none" w:sz="0" w:space="0" w:color="auto"/>
                <w:right w:val="none" w:sz="0" w:space="0" w:color="auto"/>
              </w:divBdr>
              <w:divsChild>
                <w:div w:id="1006598042">
                  <w:marLeft w:val="0"/>
                  <w:marRight w:val="0"/>
                  <w:marTop w:val="0"/>
                  <w:marBottom w:val="0"/>
                  <w:divBdr>
                    <w:top w:val="none" w:sz="0" w:space="0" w:color="auto"/>
                    <w:left w:val="none" w:sz="0" w:space="0" w:color="auto"/>
                    <w:bottom w:val="none" w:sz="0" w:space="0" w:color="auto"/>
                    <w:right w:val="none" w:sz="0" w:space="0" w:color="auto"/>
                  </w:divBdr>
                </w:div>
              </w:divsChild>
            </w:div>
            <w:div w:id="935213793">
              <w:marLeft w:val="0"/>
              <w:marRight w:val="0"/>
              <w:marTop w:val="0"/>
              <w:marBottom w:val="0"/>
              <w:divBdr>
                <w:top w:val="none" w:sz="0" w:space="0" w:color="auto"/>
                <w:left w:val="none" w:sz="0" w:space="0" w:color="auto"/>
                <w:bottom w:val="none" w:sz="0" w:space="0" w:color="auto"/>
                <w:right w:val="none" w:sz="0" w:space="0" w:color="auto"/>
              </w:divBdr>
              <w:divsChild>
                <w:div w:id="1282030921">
                  <w:marLeft w:val="0"/>
                  <w:marRight w:val="0"/>
                  <w:marTop w:val="0"/>
                  <w:marBottom w:val="0"/>
                  <w:divBdr>
                    <w:top w:val="none" w:sz="0" w:space="0" w:color="auto"/>
                    <w:left w:val="none" w:sz="0" w:space="0" w:color="auto"/>
                    <w:bottom w:val="none" w:sz="0" w:space="0" w:color="auto"/>
                    <w:right w:val="none" w:sz="0" w:space="0" w:color="auto"/>
                  </w:divBdr>
                </w:div>
              </w:divsChild>
            </w:div>
            <w:div w:id="691154582">
              <w:marLeft w:val="0"/>
              <w:marRight w:val="0"/>
              <w:marTop w:val="0"/>
              <w:marBottom w:val="0"/>
              <w:divBdr>
                <w:top w:val="none" w:sz="0" w:space="0" w:color="auto"/>
                <w:left w:val="none" w:sz="0" w:space="0" w:color="auto"/>
                <w:bottom w:val="none" w:sz="0" w:space="0" w:color="auto"/>
                <w:right w:val="none" w:sz="0" w:space="0" w:color="auto"/>
              </w:divBdr>
              <w:divsChild>
                <w:div w:id="1616206225">
                  <w:marLeft w:val="0"/>
                  <w:marRight w:val="0"/>
                  <w:marTop w:val="0"/>
                  <w:marBottom w:val="0"/>
                  <w:divBdr>
                    <w:top w:val="none" w:sz="0" w:space="0" w:color="auto"/>
                    <w:left w:val="none" w:sz="0" w:space="0" w:color="auto"/>
                    <w:bottom w:val="none" w:sz="0" w:space="0" w:color="auto"/>
                    <w:right w:val="none" w:sz="0" w:space="0" w:color="auto"/>
                  </w:divBdr>
                </w:div>
              </w:divsChild>
            </w:div>
            <w:div w:id="1364553029">
              <w:marLeft w:val="0"/>
              <w:marRight w:val="0"/>
              <w:marTop w:val="0"/>
              <w:marBottom w:val="0"/>
              <w:divBdr>
                <w:top w:val="none" w:sz="0" w:space="0" w:color="auto"/>
                <w:left w:val="none" w:sz="0" w:space="0" w:color="auto"/>
                <w:bottom w:val="none" w:sz="0" w:space="0" w:color="auto"/>
                <w:right w:val="none" w:sz="0" w:space="0" w:color="auto"/>
              </w:divBdr>
              <w:divsChild>
                <w:div w:id="1445494358">
                  <w:marLeft w:val="0"/>
                  <w:marRight w:val="0"/>
                  <w:marTop w:val="0"/>
                  <w:marBottom w:val="0"/>
                  <w:divBdr>
                    <w:top w:val="none" w:sz="0" w:space="0" w:color="auto"/>
                    <w:left w:val="none" w:sz="0" w:space="0" w:color="auto"/>
                    <w:bottom w:val="none" w:sz="0" w:space="0" w:color="auto"/>
                    <w:right w:val="none" w:sz="0" w:space="0" w:color="auto"/>
                  </w:divBdr>
                </w:div>
              </w:divsChild>
            </w:div>
            <w:div w:id="1327367978">
              <w:marLeft w:val="0"/>
              <w:marRight w:val="0"/>
              <w:marTop w:val="0"/>
              <w:marBottom w:val="0"/>
              <w:divBdr>
                <w:top w:val="none" w:sz="0" w:space="0" w:color="auto"/>
                <w:left w:val="none" w:sz="0" w:space="0" w:color="auto"/>
                <w:bottom w:val="none" w:sz="0" w:space="0" w:color="auto"/>
                <w:right w:val="none" w:sz="0" w:space="0" w:color="auto"/>
              </w:divBdr>
              <w:divsChild>
                <w:div w:id="299724346">
                  <w:marLeft w:val="0"/>
                  <w:marRight w:val="0"/>
                  <w:marTop w:val="0"/>
                  <w:marBottom w:val="0"/>
                  <w:divBdr>
                    <w:top w:val="none" w:sz="0" w:space="0" w:color="auto"/>
                    <w:left w:val="none" w:sz="0" w:space="0" w:color="auto"/>
                    <w:bottom w:val="none" w:sz="0" w:space="0" w:color="auto"/>
                    <w:right w:val="none" w:sz="0" w:space="0" w:color="auto"/>
                  </w:divBdr>
                </w:div>
              </w:divsChild>
            </w:div>
            <w:div w:id="2044205606">
              <w:marLeft w:val="0"/>
              <w:marRight w:val="0"/>
              <w:marTop w:val="0"/>
              <w:marBottom w:val="0"/>
              <w:divBdr>
                <w:top w:val="none" w:sz="0" w:space="0" w:color="auto"/>
                <w:left w:val="none" w:sz="0" w:space="0" w:color="auto"/>
                <w:bottom w:val="none" w:sz="0" w:space="0" w:color="auto"/>
                <w:right w:val="none" w:sz="0" w:space="0" w:color="auto"/>
              </w:divBdr>
              <w:divsChild>
                <w:div w:id="1407337413">
                  <w:marLeft w:val="0"/>
                  <w:marRight w:val="0"/>
                  <w:marTop w:val="0"/>
                  <w:marBottom w:val="0"/>
                  <w:divBdr>
                    <w:top w:val="none" w:sz="0" w:space="0" w:color="auto"/>
                    <w:left w:val="none" w:sz="0" w:space="0" w:color="auto"/>
                    <w:bottom w:val="none" w:sz="0" w:space="0" w:color="auto"/>
                    <w:right w:val="none" w:sz="0" w:space="0" w:color="auto"/>
                  </w:divBdr>
                </w:div>
              </w:divsChild>
            </w:div>
            <w:div w:id="41098905">
              <w:marLeft w:val="0"/>
              <w:marRight w:val="0"/>
              <w:marTop w:val="0"/>
              <w:marBottom w:val="0"/>
              <w:divBdr>
                <w:top w:val="none" w:sz="0" w:space="0" w:color="auto"/>
                <w:left w:val="none" w:sz="0" w:space="0" w:color="auto"/>
                <w:bottom w:val="none" w:sz="0" w:space="0" w:color="auto"/>
                <w:right w:val="none" w:sz="0" w:space="0" w:color="auto"/>
              </w:divBdr>
              <w:divsChild>
                <w:div w:id="866404324">
                  <w:marLeft w:val="0"/>
                  <w:marRight w:val="0"/>
                  <w:marTop w:val="0"/>
                  <w:marBottom w:val="0"/>
                  <w:divBdr>
                    <w:top w:val="none" w:sz="0" w:space="0" w:color="auto"/>
                    <w:left w:val="none" w:sz="0" w:space="0" w:color="auto"/>
                    <w:bottom w:val="none" w:sz="0" w:space="0" w:color="auto"/>
                    <w:right w:val="none" w:sz="0" w:space="0" w:color="auto"/>
                  </w:divBdr>
                </w:div>
              </w:divsChild>
            </w:div>
            <w:div w:id="2014259992">
              <w:marLeft w:val="0"/>
              <w:marRight w:val="0"/>
              <w:marTop w:val="0"/>
              <w:marBottom w:val="0"/>
              <w:divBdr>
                <w:top w:val="none" w:sz="0" w:space="0" w:color="auto"/>
                <w:left w:val="none" w:sz="0" w:space="0" w:color="auto"/>
                <w:bottom w:val="none" w:sz="0" w:space="0" w:color="auto"/>
                <w:right w:val="none" w:sz="0" w:space="0" w:color="auto"/>
              </w:divBdr>
              <w:divsChild>
                <w:div w:id="1901165259">
                  <w:marLeft w:val="0"/>
                  <w:marRight w:val="0"/>
                  <w:marTop w:val="0"/>
                  <w:marBottom w:val="0"/>
                  <w:divBdr>
                    <w:top w:val="none" w:sz="0" w:space="0" w:color="auto"/>
                    <w:left w:val="none" w:sz="0" w:space="0" w:color="auto"/>
                    <w:bottom w:val="none" w:sz="0" w:space="0" w:color="auto"/>
                    <w:right w:val="none" w:sz="0" w:space="0" w:color="auto"/>
                  </w:divBdr>
                </w:div>
              </w:divsChild>
            </w:div>
            <w:div w:id="1585257529">
              <w:marLeft w:val="0"/>
              <w:marRight w:val="0"/>
              <w:marTop w:val="0"/>
              <w:marBottom w:val="0"/>
              <w:divBdr>
                <w:top w:val="none" w:sz="0" w:space="0" w:color="auto"/>
                <w:left w:val="none" w:sz="0" w:space="0" w:color="auto"/>
                <w:bottom w:val="none" w:sz="0" w:space="0" w:color="auto"/>
                <w:right w:val="none" w:sz="0" w:space="0" w:color="auto"/>
              </w:divBdr>
              <w:divsChild>
                <w:div w:id="1180391986">
                  <w:marLeft w:val="0"/>
                  <w:marRight w:val="0"/>
                  <w:marTop w:val="0"/>
                  <w:marBottom w:val="0"/>
                  <w:divBdr>
                    <w:top w:val="none" w:sz="0" w:space="0" w:color="auto"/>
                    <w:left w:val="none" w:sz="0" w:space="0" w:color="auto"/>
                    <w:bottom w:val="none" w:sz="0" w:space="0" w:color="auto"/>
                    <w:right w:val="none" w:sz="0" w:space="0" w:color="auto"/>
                  </w:divBdr>
                </w:div>
              </w:divsChild>
            </w:div>
            <w:div w:id="216740917">
              <w:marLeft w:val="0"/>
              <w:marRight w:val="0"/>
              <w:marTop w:val="0"/>
              <w:marBottom w:val="0"/>
              <w:divBdr>
                <w:top w:val="none" w:sz="0" w:space="0" w:color="auto"/>
                <w:left w:val="none" w:sz="0" w:space="0" w:color="auto"/>
                <w:bottom w:val="none" w:sz="0" w:space="0" w:color="auto"/>
                <w:right w:val="none" w:sz="0" w:space="0" w:color="auto"/>
              </w:divBdr>
              <w:divsChild>
                <w:div w:id="1129013749">
                  <w:marLeft w:val="0"/>
                  <w:marRight w:val="0"/>
                  <w:marTop w:val="0"/>
                  <w:marBottom w:val="0"/>
                  <w:divBdr>
                    <w:top w:val="none" w:sz="0" w:space="0" w:color="auto"/>
                    <w:left w:val="none" w:sz="0" w:space="0" w:color="auto"/>
                    <w:bottom w:val="none" w:sz="0" w:space="0" w:color="auto"/>
                    <w:right w:val="none" w:sz="0" w:space="0" w:color="auto"/>
                  </w:divBdr>
                </w:div>
              </w:divsChild>
            </w:div>
            <w:div w:id="1063259521">
              <w:marLeft w:val="0"/>
              <w:marRight w:val="0"/>
              <w:marTop w:val="0"/>
              <w:marBottom w:val="0"/>
              <w:divBdr>
                <w:top w:val="none" w:sz="0" w:space="0" w:color="auto"/>
                <w:left w:val="none" w:sz="0" w:space="0" w:color="auto"/>
                <w:bottom w:val="none" w:sz="0" w:space="0" w:color="auto"/>
                <w:right w:val="none" w:sz="0" w:space="0" w:color="auto"/>
              </w:divBdr>
              <w:divsChild>
                <w:div w:id="1544363575">
                  <w:marLeft w:val="0"/>
                  <w:marRight w:val="0"/>
                  <w:marTop w:val="0"/>
                  <w:marBottom w:val="0"/>
                  <w:divBdr>
                    <w:top w:val="none" w:sz="0" w:space="0" w:color="auto"/>
                    <w:left w:val="none" w:sz="0" w:space="0" w:color="auto"/>
                    <w:bottom w:val="none" w:sz="0" w:space="0" w:color="auto"/>
                    <w:right w:val="none" w:sz="0" w:space="0" w:color="auto"/>
                  </w:divBdr>
                </w:div>
              </w:divsChild>
            </w:div>
            <w:div w:id="671638906">
              <w:marLeft w:val="0"/>
              <w:marRight w:val="0"/>
              <w:marTop w:val="0"/>
              <w:marBottom w:val="0"/>
              <w:divBdr>
                <w:top w:val="none" w:sz="0" w:space="0" w:color="auto"/>
                <w:left w:val="none" w:sz="0" w:space="0" w:color="auto"/>
                <w:bottom w:val="none" w:sz="0" w:space="0" w:color="auto"/>
                <w:right w:val="none" w:sz="0" w:space="0" w:color="auto"/>
              </w:divBdr>
              <w:divsChild>
                <w:div w:id="184222104">
                  <w:marLeft w:val="0"/>
                  <w:marRight w:val="0"/>
                  <w:marTop w:val="0"/>
                  <w:marBottom w:val="0"/>
                  <w:divBdr>
                    <w:top w:val="none" w:sz="0" w:space="0" w:color="auto"/>
                    <w:left w:val="none" w:sz="0" w:space="0" w:color="auto"/>
                    <w:bottom w:val="none" w:sz="0" w:space="0" w:color="auto"/>
                    <w:right w:val="none" w:sz="0" w:space="0" w:color="auto"/>
                  </w:divBdr>
                </w:div>
              </w:divsChild>
            </w:div>
            <w:div w:id="2137288182">
              <w:marLeft w:val="0"/>
              <w:marRight w:val="0"/>
              <w:marTop w:val="0"/>
              <w:marBottom w:val="0"/>
              <w:divBdr>
                <w:top w:val="none" w:sz="0" w:space="0" w:color="auto"/>
                <w:left w:val="none" w:sz="0" w:space="0" w:color="auto"/>
                <w:bottom w:val="none" w:sz="0" w:space="0" w:color="auto"/>
                <w:right w:val="none" w:sz="0" w:space="0" w:color="auto"/>
              </w:divBdr>
              <w:divsChild>
                <w:div w:id="252200568">
                  <w:marLeft w:val="0"/>
                  <w:marRight w:val="0"/>
                  <w:marTop w:val="0"/>
                  <w:marBottom w:val="0"/>
                  <w:divBdr>
                    <w:top w:val="none" w:sz="0" w:space="0" w:color="auto"/>
                    <w:left w:val="none" w:sz="0" w:space="0" w:color="auto"/>
                    <w:bottom w:val="none" w:sz="0" w:space="0" w:color="auto"/>
                    <w:right w:val="none" w:sz="0" w:space="0" w:color="auto"/>
                  </w:divBdr>
                </w:div>
              </w:divsChild>
            </w:div>
            <w:div w:id="46682718">
              <w:marLeft w:val="0"/>
              <w:marRight w:val="0"/>
              <w:marTop w:val="0"/>
              <w:marBottom w:val="0"/>
              <w:divBdr>
                <w:top w:val="none" w:sz="0" w:space="0" w:color="auto"/>
                <w:left w:val="none" w:sz="0" w:space="0" w:color="auto"/>
                <w:bottom w:val="none" w:sz="0" w:space="0" w:color="auto"/>
                <w:right w:val="none" w:sz="0" w:space="0" w:color="auto"/>
              </w:divBdr>
              <w:divsChild>
                <w:div w:id="778572688">
                  <w:marLeft w:val="0"/>
                  <w:marRight w:val="0"/>
                  <w:marTop w:val="0"/>
                  <w:marBottom w:val="0"/>
                  <w:divBdr>
                    <w:top w:val="none" w:sz="0" w:space="0" w:color="auto"/>
                    <w:left w:val="none" w:sz="0" w:space="0" w:color="auto"/>
                    <w:bottom w:val="none" w:sz="0" w:space="0" w:color="auto"/>
                    <w:right w:val="none" w:sz="0" w:space="0" w:color="auto"/>
                  </w:divBdr>
                </w:div>
              </w:divsChild>
            </w:div>
            <w:div w:id="1295062320">
              <w:marLeft w:val="0"/>
              <w:marRight w:val="0"/>
              <w:marTop w:val="0"/>
              <w:marBottom w:val="0"/>
              <w:divBdr>
                <w:top w:val="none" w:sz="0" w:space="0" w:color="auto"/>
                <w:left w:val="none" w:sz="0" w:space="0" w:color="auto"/>
                <w:bottom w:val="none" w:sz="0" w:space="0" w:color="auto"/>
                <w:right w:val="none" w:sz="0" w:space="0" w:color="auto"/>
              </w:divBdr>
              <w:divsChild>
                <w:div w:id="204369516">
                  <w:marLeft w:val="0"/>
                  <w:marRight w:val="0"/>
                  <w:marTop w:val="0"/>
                  <w:marBottom w:val="0"/>
                  <w:divBdr>
                    <w:top w:val="none" w:sz="0" w:space="0" w:color="auto"/>
                    <w:left w:val="none" w:sz="0" w:space="0" w:color="auto"/>
                    <w:bottom w:val="none" w:sz="0" w:space="0" w:color="auto"/>
                    <w:right w:val="none" w:sz="0" w:space="0" w:color="auto"/>
                  </w:divBdr>
                </w:div>
              </w:divsChild>
            </w:div>
            <w:div w:id="1384602054">
              <w:marLeft w:val="0"/>
              <w:marRight w:val="0"/>
              <w:marTop w:val="0"/>
              <w:marBottom w:val="0"/>
              <w:divBdr>
                <w:top w:val="none" w:sz="0" w:space="0" w:color="auto"/>
                <w:left w:val="none" w:sz="0" w:space="0" w:color="auto"/>
                <w:bottom w:val="none" w:sz="0" w:space="0" w:color="auto"/>
                <w:right w:val="none" w:sz="0" w:space="0" w:color="auto"/>
              </w:divBdr>
              <w:divsChild>
                <w:div w:id="1396005906">
                  <w:marLeft w:val="0"/>
                  <w:marRight w:val="0"/>
                  <w:marTop w:val="0"/>
                  <w:marBottom w:val="0"/>
                  <w:divBdr>
                    <w:top w:val="none" w:sz="0" w:space="0" w:color="auto"/>
                    <w:left w:val="none" w:sz="0" w:space="0" w:color="auto"/>
                    <w:bottom w:val="none" w:sz="0" w:space="0" w:color="auto"/>
                    <w:right w:val="none" w:sz="0" w:space="0" w:color="auto"/>
                  </w:divBdr>
                </w:div>
              </w:divsChild>
            </w:div>
            <w:div w:id="338318940">
              <w:marLeft w:val="0"/>
              <w:marRight w:val="0"/>
              <w:marTop w:val="0"/>
              <w:marBottom w:val="0"/>
              <w:divBdr>
                <w:top w:val="none" w:sz="0" w:space="0" w:color="auto"/>
                <w:left w:val="none" w:sz="0" w:space="0" w:color="auto"/>
                <w:bottom w:val="none" w:sz="0" w:space="0" w:color="auto"/>
                <w:right w:val="none" w:sz="0" w:space="0" w:color="auto"/>
              </w:divBdr>
              <w:divsChild>
                <w:div w:id="719523188">
                  <w:marLeft w:val="0"/>
                  <w:marRight w:val="0"/>
                  <w:marTop w:val="0"/>
                  <w:marBottom w:val="0"/>
                  <w:divBdr>
                    <w:top w:val="none" w:sz="0" w:space="0" w:color="auto"/>
                    <w:left w:val="none" w:sz="0" w:space="0" w:color="auto"/>
                    <w:bottom w:val="none" w:sz="0" w:space="0" w:color="auto"/>
                    <w:right w:val="none" w:sz="0" w:space="0" w:color="auto"/>
                  </w:divBdr>
                </w:div>
              </w:divsChild>
            </w:div>
            <w:div w:id="1672373980">
              <w:marLeft w:val="0"/>
              <w:marRight w:val="0"/>
              <w:marTop w:val="0"/>
              <w:marBottom w:val="0"/>
              <w:divBdr>
                <w:top w:val="none" w:sz="0" w:space="0" w:color="auto"/>
                <w:left w:val="none" w:sz="0" w:space="0" w:color="auto"/>
                <w:bottom w:val="none" w:sz="0" w:space="0" w:color="auto"/>
                <w:right w:val="none" w:sz="0" w:space="0" w:color="auto"/>
              </w:divBdr>
              <w:divsChild>
                <w:div w:id="836532175">
                  <w:marLeft w:val="0"/>
                  <w:marRight w:val="0"/>
                  <w:marTop w:val="0"/>
                  <w:marBottom w:val="0"/>
                  <w:divBdr>
                    <w:top w:val="none" w:sz="0" w:space="0" w:color="auto"/>
                    <w:left w:val="none" w:sz="0" w:space="0" w:color="auto"/>
                    <w:bottom w:val="none" w:sz="0" w:space="0" w:color="auto"/>
                    <w:right w:val="none" w:sz="0" w:space="0" w:color="auto"/>
                  </w:divBdr>
                </w:div>
              </w:divsChild>
            </w:div>
            <w:div w:id="118575424">
              <w:marLeft w:val="0"/>
              <w:marRight w:val="0"/>
              <w:marTop w:val="0"/>
              <w:marBottom w:val="0"/>
              <w:divBdr>
                <w:top w:val="none" w:sz="0" w:space="0" w:color="auto"/>
                <w:left w:val="none" w:sz="0" w:space="0" w:color="auto"/>
                <w:bottom w:val="none" w:sz="0" w:space="0" w:color="auto"/>
                <w:right w:val="none" w:sz="0" w:space="0" w:color="auto"/>
              </w:divBdr>
              <w:divsChild>
                <w:div w:id="610627885">
                  <w:marLeft w:val="0"/>
                  <w:marRight w:val="0"/>
                  <w:marTop w:val="0"/>
                  <w:marBottom w:val="0"/>
                  <w:divBdr>
                    <w:top w:val="none" w:sz="0" w:space="0" w:color="auto"/>
                    <w:left w:val="none" w:sz="0" w:space="0" w:color="auto"/>
                    <w:bottom w:val="none" w:sz="0" w:space="0" w:color="auto"/>
                    <w:right w:val="none" w:sz="0" w:space="0" w:color="auto"/>
                  </w:divBdr>
                </w:div>
              </w:divsChild>
            </w:div>
            <w:div w:id="1108428943">
              <w:marLeft w:val="0"/>
              <w:marRight w:val="0"/>
              <w:marTop w:val="0"/>
              <w:marBottom w:val="0"/>
              <w:divBdr>
                <w:top w:val="none" w:sz="0" w:space="0" w:color="auto"/>
                <w:left w:val="none" w:sz="0" w:space="0" w:color="auto"/>
                <w:bottom w:val="none" w:sz="0" w:space="0" w:color="auto"/>
                <w:right w:val="none" w:sz="0" w:space="0" w:color="auto"/>
              </w:divBdr>
              <w:divsChild>
                <w:div w:id="585117828">
                  <w:marLeft w:val="0"/>
                  <w:marRight w:val="0"/>
                  <w:marTop w:val="0"/>
                  <w:marBottom w:val="0"/>
                  <w:divBdr>
                    <w:top w:val="none" w:sz="0" w:space="0" w:color="auto"/>
                    <w:left w:val="none" w:sz="0" w:space="0" w:color="auto"/>
                    <w:bottom w:val="none" w:sz="0" w:space="0" w:color="auto"/>
                    <w:right w:val="none" w:sz="0" w:space="0" w:color="auto"/>
                  </w:divBdr>
                </w:div>
              </w:divsChild>
            </w:div>
            <w:div w:id="1372415637">
              <w:marLeft w:val="0"/>
              <w:marRight w:val="0"/>
              <w:marTop w:val="0"/>
              <w:marBottom w:val="0"/>
              <w:divBdr>
                <w:top w:val="none" w:sz="0" w:space="0" w:color="auto"/>
                <w:left w:val="none" w:sz="0" w:space="0" w:color="auto"/>
                <w:bottom w:val="none" w:sz="0" w:space="0" w:color="auto"/>
                <w:right w:val="none" w:sz="0" w:space="0" w:color="auto"/>
              </w:divBdr>
              <w:divsChild>
                <w:div w:id="586504704">
                  <w:marLeft w:val="0"/>
                  <w:marRight w:val="0"/>
                  <w:marTop w:val="0"/>
                  <w:marBottom w:val="0"/>
                  <w:divBdr>
                    <w:top w:val="none" w:sz="0" w:space="0" w:color="auto"/>
                    <w:left w:val="none" w:sz="0" w:space="0" w:color="auto"/>
                    <w:bottom w:val="none" w:sz="0" w:space="0" w:color="auto"/>
                    <w:right w:val="none" w:sz="0" w:space="0" w:color="auto"/>
                  </w:divBdr>
                </w:div>
              </w:divsChild>
            </w:div>
            <w:div w:id="1860044590">
              <w:marLeft w:val="0"/>
              <w:marRight w:val="0"/>
              <w:marTop w:val="0"/>
              <w:marBottom w:val="0"/>
              <w:divBdr>
                <w:top w:val="none" w:sz="0" w:space="0" w:color="auto"/>
                <w:left w:val="none" w:sz="0" w:space="0" w:color="auto"/>
                <w:bottom w:val="none" w:sz="0" w:space="0" w:color="auto"/>
                <w:right w:val="none" w:sz="0" w:space="0" w:color="auto"/>
              </w:divBdr>
              <w:divsChild>
                <w:div w:id="252057651">
                  <w:marLeft w:val="0"/>
                  <w:marRight w:val="0"/>
                  <w:marTop w:val="0"/>
                  <w:marBottom w:val="0"/>
                  <w:divBdr>
                    <w:top w:val="none" w:sz="0" w:space="0" w:color="auto"/>
                    <w:left w:val="none" w:sz="0" w:space="0" w:color="auto"/>
                    <w:bottom w:val="none" w:sz="0" w:space="0" w:color="auto"/>
                    <w:right w:val="none" w:sz="0" w:space="0" w:color="auto"/>
                  </w:divBdr>
                </w:div>
              </w:divsChild>
            </w:div>
            <w:div w:id="318073389">
              <w:marLeft w:val="0"/>
              <w:marRight w:val="0"/>
              <w:marTop w:val="0"/>
              <w:marBottom w:val="0"/>
              <w:divBdr>
                <w:top w:val="none" w:sz="0" w:space="0" w:color="auto"/>
                <w:left w:val="none" w:sz="0" w:space="0" w:color="auto"/>
                <w:bottom w:val="none" w:sz="0" w:space="0" w:color="auto"/>
                <w:right w:val="none" w:sz="0" w:space="0" w:color="auto"/>
              </w:divBdr>
              <w:divsChild>
                <w:div w:id="1833258630">
                  <w:marLeft w:val="0"/>
                  <w:marRight w:val="0"/>
                  <w:marTop w:val="0"/>
                  <w:marBottom w:val="0"/>
                  <w:divBdr>
                    <w:top w:val="none" w:sz="0" w:space="0" w:color="auto"/>
                    <w:left w:val="none" w:sz="0" w:space="0" w:color="auto"/>
                    <w:bottom w:val="none" w:sz="0" w:space="0" w:color="auto"/>
                    <w:right w:val="none" w:sz="0" w:space="0" w:color="auto"/>
                  </w:divBdr>
                </w:div>
              </w:divsChild>
            </w:div>
            <w:div w:id="2118518392">
              <w:marLeft w:val="0"/>
              <w:marRight w:val="0"/>
              <w:marTop w:val="0"/>
              <w:marBottom w:val="0"/>
              <w:divBdr>
                <w:top w:val="none" w:sz="0" w:space="0" w:color="auto"/>
                <w:left w:val="none" w:sz="0" w:space="0" w:color="auto"/>
                <w:bottom w:val="none" w:sz="0" w:space="0" w:color="auto"/>
                <w:right w:val="none" w:sz="0" w:space="0" w:color="auto"/>
              </w:divBdr>
              <w:divsChild>
                <w:div w:id="2020737124">
                  <w:marLeft w:val="0"/>
                  <w:marRight w:val="0"/>
                  <w:marTop w:val="0"/>
                  <w:marBottom w:val="0"/>
                  <w:divBdr>
                    <w:top w:val="none" w:sz="0" w:space="0" w:color="auto"/>
                    <w:left w:val="none" w:sz="0" w:space="0" w:color="auto"/>
                    <w:bottom w:val="none" w:sz="0" w:space="0" w:color="auto"/>
                    <w:right w:val="none" w:sz="0" w:space="0" w:color="auto"/>
                  </w:divBdr>
                </w:div>
              </w:divsChild>
            </w:div>
            <w:div w:id="2089962658">
              <w:marLeft w:val="0"/>
              <w:marRight w:val="0"/>
              <w:marTop w:val="0"/>
              <w:marBottom w:val="0"/>
              <w:divBdr>
                <w:top w:val="none" w:sz="0" w:space="0" w:color="auto"/>
                <w:left w:val="none" w:sz="0" w:space="0" w:color="auto"/>
                <w:bottom w:val="none" w:sz="0" w:space="0" w:color="auto"/>
                <w:right w:val="none" w:sz="0" w:space="0" w:color="auto"/>
              </w:divBdr>
              <w:divsChild>
                <w:div w:id="691958125">
                  <w:marLeft w:val="0"/>
                  <w:marRight w:val="0"/>
                  <w:marTop w:val="0"/>
                  <w:marBottom w:val="0"/>
                  <w:divBdr>
                    <w:top w:val="none" w:sz="0" w:space="0" w:color="auto"/>
                    <w:left w:val="none" w:sz="0" w:space="0" w:color="auto"/>
                    <w:bottom w:val="none" w:sz="0" w:space="0" w:color="auto"/>
                    <w:right w:val="none" w:sz="0" w:space="0" w:color="auto"/>
                  </w:divBdr>
                </w:div>
              </w:divsChild>
            </w:div>
            <w:div w:id="2083067107">
              <w:marLeft w:val="0"/>
              <w:marRight w:val="0"/>
              <w:marTop w:val="0"/>
              <w:marBottom w:val="0"/>
              <w:divBdr>
                <w:top w:val="none" w:sz="0" w:space="0" w:color="auto"/>
                <w:left w:val="none" w:sz="0" w:space="0" w:color="auto"/>
                <w:bottom w:val="none" w:sz="0" w:space="0" w:color="auto"/>
                <w:right w:val="none" w:sz="0" w:space="0" w:color="auto"/>
              </w:divBdr>
              <w:divsChild>
                <w:div w:id="2050490605">
                  <w:marLeft w:val="0"/>
                  <w:marRight w:val="0"/>
                  <w:marTop w:val="0"/>
                  <w:marBottom w:val="0"/>
                  <w:divBdr>
                    <w:top w:val="none" w:sz="0" w:space="0" w:color="auto"/>
                    <w:left w:val="none" w:sz="0" w:space="0" w:color="auto"/>
                    <w:bottom w:val="none" w:sz="0" w:space="0" w:color="auto"/>
                    <w:right w:val="none" w:sz="0" w:space="0" w:color="auto"/>
                  </w:divBdr>
                </w:div>
              </w:divsChild>
            </w:div>
            <w:div w:id="51776253">
              <w:marLeft w:val="0"/>
              <w:marRight w:val="0"/>
              <w:marTop w:val="0"/>
              <w:marBottom w:val="0"/>
              <w:divBdr>
                <w:top w:val="none" w:sz="0" w:space="0" w:color="auto"/>
                <w:left w:val="none" w:sz="0" w:space="0" w:color="auto"/>
                <w:bottom w:val="none" w:sz="0" w:space="0" w:color="auto"/>
                <w:right w:val="none" w:sz="0" w:space="0" w:color="auto"/>
              </w:divBdr>
              <w:divsChild>
                <w:div w:id="1393653008">
                  <w:marLeft w:val="0"/>
                  <w:marRight w:val="0"/>
                  <w:marTop w:val="0"/>
                  <w:marBottom w:val="0"/>
                  <w:divBdr>
                    <w:top w:val="none" w:sz="0" w:space="0" w:color="auto"/>
                    <w:left w:val="none" w:sz="0" w:space="0" w:color="auto"/>
                    <w:bottom w:val="none" w:sz="0" w:space="0" w:color="auto"/>
                    <w:right w:val="none" w:sz="0" w:space="0" w:color="auto"/>
                  </w:divBdr>
                </w:div>
              </w:divsChild>
            </w:div>
            <w:div w:id="1701738583">
              <w:marLeft w:val="0"/>
              <w:marRight w:val="0"/>
              <w:marTop w:val="0"/>
              <w:marBottom w:val="0"/>
              <w:divBdr>
                <w:top w:val="none" w:sz="0" w:space="0" w:color="auto"/>
                <w:left w:val="none" w:sz="0" w:space="0" w:color="auto"/>
                <w:bottom w:val="none" w:sz="0" w:space="0" w:color="auto"/>
                <w:right w:val="none" w:sz="0" w:space="0" w:color="auto"/>
              </w:divBdr>
              <w:divsChild>
                <w:div w:id="360324931">
                  <w:marLeft w:val="0"/>
                  <w:marRight w:val="0"/>
                  <w:marTop w:val="0"/>
                  <w:marBottom w:val="0"/>
                  <w:divBdr>
                    <w:top w:val="none" w:sz="0" w:space="0" w:color="auto"/>
                    <w:left w:val="none" w:sz="0" w:space="0" w:color="auto"/>
                    <w:bottom w:val="none" w:sz="0" w:space="0" w:color="auto"/>
                    <w:right w:val="none" w:sz="0" w:space="0" w:color="auto"/>
                  </w:divBdr>
                </w:div>
              </w:divsChild>
            </w:div>
            <w:div w:id="774440640">
              <w:marLeft w:val="0"/>
              <w:marRight w:val="0"/>
              <w:marTop w:val="0"/>
              <w:marBottom w:val="0"/>
              <w:divBdr>
                <w:top w:val="none" w:sz="0" w:space="0" w:color="auto"/>
                <w:left w:val="none" w:sz="0" w:space="0" w:color="auto"/>
                <w:bottom w:val="none" w:sz="0" w:space="0" w:color="auto"/>
                <w:right w:val="none" w:sz="0" w:space="0" w:color="auto"/>
              </w:divBdr>
              <w:divsChild>
                <w:div w:id="1294603707">
                  <w:marLeft w:val="0"/>
                  <w:marRight w:val="0"/>
                  <w:marTop w:val="0"/>
                  <w:marBottom w:val="0"/>
                  <w:divBdr>
                    <w:top w:val="none" w:sz="0" w:space="0" w:color="auto"/>
                    <w:left w:val="none" w:sz="0" w:space="0" w:color="auto"/>
                    <w:bottom w:val="none" w:sz="0" w:space="0" w:color="auto"/>
                    <w:right w:val="none" w:sz="0" w:space="0" w:color="auto"/>
                  </w:divBdr>
                </w:div>
              </w:divsChild>
            </w:div>
            <w:div w:id="1031422948">
              <w:marLeft w:val="0"/>
              <w:marRight w:val="0"/>
              <w:marTop w:val="0"/>
              <w:marBottom w:val="0"/>
              <w:divBdr>
                <w:top w:val="none" w:sz="0" w:space="0" w:color="auto"/>
                <w:left w:val="none" w:sz="0" w:space="0" w:color="auto"/>
                <w:bottom w:val="none" w:sz="0" w:space="0" w:color="auto"/>
                <w:right w:val="none" w:sz="0" w:space="0" w:color="auto"/>
              </w:divBdr>
              <w:divsChild>
                <w:div w:id="2014799053">
                  <w:marLeft w:val="0"/>
                  <w:marRight w:val="0"/>
                  <w:marTop w:val="0"/>
                  <w:marBottom w:val="0"/>
                  <w:divBdr>
                    <w:top w:val="none" w:sz="0" w:space="0" w:color="auto"/>
                    <w:left w:val="none" w:sz="0" w:space="0" w:color="auto"/>
                    <w:bottom w:val="none" w:sz="0" w:space="0" w:color="auto"/>
                    <w:right w:val="none" w:sz="0" w:space="0" w:color="auto"/>
                  </w:divBdr>
                </w:div>
              </w:divsChild>
            </w:div>
            <w:div w:id="1034891373">
              <w:marLeft w:val="0"/>
              <w:marRight w:val="0"/>
              <w:marTop w:val="0"/>
              <w:marBottom w:val="0"/>
              <w:divBdr>
                <w:top w:val="none" w:sz="0" w:space="0" w:color="auto"/>
                <w:left w:val="none" w:sz="0" w:space="0" w:color="auto"/>
                <w:bottom w:val="none" w:sz="0" w:space="0" w:color="auto"/>
                <w:right w:val="none" w:sz="0" w:space="0" w:color="auto"/>
              </w:divBdr>
              <w:divsChild>
                <w:div w:id="819930793">
                  <w:marLeft w:val="0"/>
                  <w:marRight w:val="0"/>
                  <w:marTop w:val="0"/>
                  <w:marBottom w:val="0"/>
                  <w:divBdr>
                    <w:top w:val="none" w:sz="0" w:space="0" w:color="auto"/>
                    <w:left w:val="none" w:sz="0" w:space="0" w:color="auto"/>
                    <w:bottom w:val="none" w:sz="0" w:space="0" w:color="auto"/>
                    <w:right w:val="none" w:sz="0" w:space="0" w:color="auto"/>
                  </w:divBdr>
                </w:div>
              </w:divsChild>
            </w:div>
            <w:div w:id="1242787576">
              <w:marLeft w:val="0"/>
              <w:marRight w:val="0"/>
              <w:marTop w:val="0"/>
              <w:marBottom w:val="0"/>
              <w:divBdr>
                <w:top w:val="none" w:sz="0" w:space="0" w:color="auto"/>
                <w:left w:val="none" w:sz="0" w:space="0" w:color="auto"/>
                <w:bottom w:val="none" w:sz="0" w:space="0" w:color="auto"/>
                <w:right w:val="none" w:sz="0" w:space="0" w:color="auto"/>
              </w:divBdr>
              <w:divsChild>
                <w:div w:id="1741635303">
                  <w:marLeft w:val="0"/>
                  <w:marRight w:val="0"/>
                  <w:marTop w:val="0"/>
                  <w:marBottom w:val="0"/>
                  <w:divBdr>
                    <w:top w:val="none" w:sz="0" w:space="0" w:color="auto"/>
                    <w:left w:val="none" w:sz="0" w:space="0" w:color="auto"/>
                    <w:bottom w:val="none" w:sz="0" w:space="0" w:color="auto"/>
                    <w:right w:val="none" w:sz="0" w:space="0" w:color="auto"/>
                  </w:divBdr>
                </w:div>
              </w:divsChild>
            </w:div>
            <w:div w:id="671762650">
              <w:marLeft w:val="0"/>
              <w:marRight w:val="0"/>
              <w:marTop w:val="0"/>
              <w:marBottom w:val="0"/>
              <w:divBdr>
                <w:top w:val="none" w:sz="0" w:space="0" w:color="auto"/>
                <w:left w:val="none" w:sz="0" w:space="0" w:color="auto"/>
                <w:bottom w:val="none" w:sz="0" w:space="0" w:color="auto"/>
                <w:right w:val="none" w:sz="0" w:space="0" w:color="auto"/>
              </w:divBdr>
              <w:divsChild>
                <w:div w:id="981151405">
                  <w:marLeft w:val="0"/>
                  <w:marRight w:val="0"/>
                  <w:marTop w:val="0"/>
                  <w:marBottom w:val="0"/>
                  <w:divBdr>
                    <w:top w:val="none" w:sz="0" w:space="0" w:color="auto"/>
                    <w:left w:val="none" w:sz="0" w:space="0" w:color="auto"/>
                    <w:bottom w:val="none" w:sz="0" w:space="0" w:color="auto"/>
                    <w:right w:val="none" w:sz="0" w:space="0" w:color="auto"/>
                  </w:divBdr>
                </w:div>
              </w:divsChild>
            </w:div>
            <w:div w:id="1087188006">
              <w:marLeft w:val="0"/>
              <w:marRight w:val="0"/>
              <w:marTop w:val="0"/>
              <w:marBottom w:val="0"/>
              <w:divBdr>
                <w:top w:val="none" w:sz="0" w:space="0" w:color="auto"/>
                <w:left w:val="none" w:sz="0" w:space="0" w:color="auto"/>
                <w:bottom w:val="none" w:sz="0" w:space="0" w:color="auto"/>
                <w:right w:val="none" w:sz="0" w:space="0" w:color="auto"/>
              </w:divBdr>
              <w:divsChild>
                <w:div w:id="1811245872">
                  <w:marLeft w:val="0"/>
                  <w:marRight w:val="0"/>
                  <w:marTop w:val="0"/>
                  <w:marBottom w:val="0"/>
                  <w:divBdr>
                    <w:top w:val="none" w:sz="0" w:space="0" w:color="auto"/>
                    <w:left w:val="none" w:sz="0" w:space="0" w:color="auto"/>
                    <w:bottom w:val="none" w:sz="0" w:space="0" w:color="auto"/>
                    <w:right w:val="none" w:sz="0" w:space="0" w:color="auto"/>
                  </w:divBdr>
                </w:div>
              </w:divsChild>
            </w:div>
            <w:div w:id="1835023318">
              <w:marLeft w:val="0"/>
              <w:marRight w:val="0"/>
              <w:marTop w:val="0"/>
              <w:marBottom w:val="0"/>
              <w:divBdr>
                <w:top w:val="none" w:sz="0" w:space="0" w:color="auto"/>
                <w:left w:val="none" w:sz="0" w:space="0" w:color="auto"/>
                <w:bottom w:val="none" w:sz="0" w:space="0" w:color="auto"/>
                <w:right w:val="none" w:sz="0" w:space="0" w:color="auto"/>
              </w:divBdr>
              <w:divsChild>
                <w:div w:id="203137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547070">
      <w:bodyDiv w:val="1"/>
      <w:marLeft w:val="0"/>
      <w:marRight w:val="0"/>
      <w:marTop w:val="0"/>
      <w:marBottom w:val="0"/>
      <w:divBdr>
        <w:top w:val="none" w:sz="0" w:space="0" w:color="auto"/>
        <w:left w:val="none" w:sz="0" w:space="0" w:color="auto"/>
        <w:bottom w:val="none" w:sz="0" w:space="0" w:color="auto"/>
        <w:right w:val="none" w:sz="0" w:space="0" w:color="auto"/>
      </w:divBdr>
      <w:divsChild>
        <w:div w:id="442849858">
          <w:marLeft w:val="0"/>
          <w:marRight w:val="0"/>
          <w:marTop w:val="0"/>
          <w:marBottom w:val="0"/>
          <w:divBdr>
            <w:top w:val="none" w:sz="0" w:space="0" w:color="auto"/>
            <w:left w:val="none" w:sz="0" w:space="0" w:color="auto"/>
            <w:bottom w:val="none" w:sz="0" w:space="0" w:color="auto"/>
            <w:right w:val="none" w:sz="0" w:space="0" w:color="auto"/>
          </w:divBdr>
        </w:div>
      </w:divsChild>
    </w:div>
    <w:div w:id="815221957">
      <w:bodyDiv w:val="1"/>
      <w:marLeft w:val="0"/>
      <w:marRight w:val="0"/>
      <w:marTop w:val="0"/>
      <w:marBottom w:val="0"/>
      <w:divBdr>
        <w:top w:val="none" w:sz="0" w:space="0" w:color="auto"/>
        <w:left w:val="none" w:sz="0" w:space="0" w:color="auto"/>
        <w:bottom w:val="none" w:sz="0" w:space="0" w:color="auto"/>
        <w:right w:val="none" w:sz="0" w:space="0" w:color="auto"/>
      </w:divBdr>
    </w:div>
    <w:div w:id="906843898">
      <w:bodyDiv w:val="1"/>
      <w:marLeft w:val="0"/>
      <w:marRight w:val="0"/>
      <w:marTop w:val="0"/>
      <w:marBottom w:val="0"/>
      <w:divBdr>
        <w:top w:val="none" w:sz="0" w:space="0" w:color="auto"/>
        <w:left w:val="none" w:sz="0" w:space="0" w:color="auto"/>
        <w:bottom w:val="none" w:sz="0" w:space="0" w:color="auto"/>
        <w:right w:val="none" w:sz="0" w:space="0" w:color="auto"/>
      </w:divBdr>
    </w:div>
    <w:div w:id="1066344860">
      <w:bodyDiv w:val="1"/>
      <w:marLeft w:val="0"/>
      <w:marRight w:val="0"/>
      <w:marTop w:val="0"/>
      <w:marBottom w:val="0"/>
      <w:divBdr>
        <w:top w:val="none" w:sz="0" w:space="0" w:color="auto"/>
        <w:left w:val="none" w:sz="0" w:space="0" w:color="auto"/>
        <w:bottom w:val="none" w:sz="0" w:space="0" w:color="auto"/>
        <w:right w:val="none" w:sz="0" w:space="0" w:color="auto"/>
      </w:divBdr>
      <w:divsChild>
        <w:div w:id="384567428">
          <w:marLeft w:val="0"/>
          <w:marRight w:val="0"/>
          <w:marTop w:val="0"/>
          <w:marBottom w:val="0"/>
          <w:divBdr>
            <w:top w:val="none" w:sz="0" w:space="0" w:color="auto"/>
            <w:left w:val="none" w:sz="0" w:space="0" w:color="auto"/>
            <w:bottom w:val="none" w:sz="0" w:space="0" w:color="auto"/>
            <w:right w:val="none" w:sz="0" w:space="0" w:color="auto"/>
          </w:divBdr>
          <w:divsChild>
            <w:div w:id="214509745">
              <w:marLeft w:val="0"/>
              <w:marRight w:val="0"/>
              <w:marTop w:val="0"/>
              <w:marBottom w:val="0"/>
              <w:divBdr>
                <w:top w:val="none" w:sz="0" w:space="0" w:color="auto"/>
                <w:left w:val="none" w:sz="0" w:space="0" w:color="auto"/>
                <w:bottom w:val="none" w:sz="0" w:space="0" w:color="auto"/>
                <w:right w:val="none" w:sz="0" w:space="0" w:color="auto"/>
              </w:divBdr>
              <w:divsChild>
                <w:div w:id="33030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679532">
      <w:bodyDiv w:val="1"/>
      <w:marLeft w:val="0"/>
      <w:marRight w:val="0"/>
      <w:marTop w:val="0"/>
      <w:marBottom w:val="0"/>
      <w:divBdr>
        <w:top w:val="none" w:sz="0" w:space="0" w:color="auto"/>
        <w:left w:val="none" w:sz="0" w:space="0" w:color="auto"/>
        <w:bottom w:val="none" w:sz="0" w:space="0" w:color="auto"/>
        <w:right w:val="none" w:sz="0" w:space="0" w:color="auto"/>
      </w:divBdr>
    </w:div>
    <w:div w:id="1092625268">
      <w:bodyDiv w:val="1"/>
      <w:marLeft w:val="0"/>
      <w:marRight w:val="0"/>
      <w:marTop w:val="0"/>
      <w:marBottom w:val="0"/>
      <w:divBdr>
        <w:top w:val="none" w:sz="0" w:space="0" w:color="auto"/>
        <w:left w:val="none" w:sz="0" w:space="0" w:color="auto"/>
        <w:bottom w:val="none" w:sz="0" w:space="0" w:color="auto"/>
        <w:right w:val="none" w:sz="0" w:space="0" w:color="auto"/>
      </w:divBdr>
      <w:divsChild>
        <w:div w:id="898516124">
          <w:marLeft w:val="0"/>
          <w:marRight w:val="0"/>
          <w:marTop w:val="0"/>
          <w:marBottom w:val="0"/>
          <w:divBdr>
            <w:top w:val="none" w:sz="0" w:space="0" w:color="auto"/>
            <w:left w:val="none" w:sz="0" w:space="0" w:color="auto"/>
            <w:bottom w:val="none" w:sz="0" w:space="0" w:color="auto"/>
            <w:right w:val="none" w:sz="0" w:space="0" w:color="auto"/>
          </w:divBdr>
          <w:divsChild>
            <w:div w:id="1322851858">
              <w:marLeft w:val="0"/>
              <w:marRight w:val="0"/>
              <w:marTop w:val="0"/>
              <w:marBottom w:val="0"/>
              <w:divBdr>
                <w:top w:val="none" w:sz="0" w:space="0" w:color="auto"/>
                <w:left w:val="none" w:sz="0" w:space="0" w:color="auto"/>
                <w:bottom w:val="none" w:sz="0" w:space="0" w:color="auto"/>
                <w:right w:val="none" w:sz="0" w:space="0" w:color="auto"/>
              </w:divBdr>
              <w:divsChild>
                <w:div w:id="193662422">
                  <w:marLeft w:val="0"/>
                  <w:marRight w:val="0"/>
                  <w:marTop w:val="0"/>
                  <w:marBottom w:val="0"/>
                  <w:divBdr>
                    <w:top w:val="none" w:sz="0" w:space="0" w:color="auto"/>
                    <w:left w:val="none" w:sz="0" w:space="0" w:color="auto"/>
                    <w:bottom w:val="none" w:sz="0" w:space="0" w:color="auto"/>
                    <w:right w:val="none" w:sz="0" w:space="0" w:color="auto"/>
                  </w:divBdr>
                  <w:divsChild>
                    <w:div w:id="199648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059830">
      <w:bodyDiv w:val="1"/>
      <w:marLeft w:val="0"/>
      <w:marRight w:val="0"/>
      <w:marTop w:val="0"/>
      <w:marBottom w:val="0"/>
      <w:divBdr>
        <w:top w:val="none" w:sz="0" w:space="0" w:color="auto"/>
        <w:left w:val="none" w:sz="0" w:space="0" w:color="auto"/>
        <w:bottom w:val="none" w:sz="0" w:space="0" w:color="auto"/>
        <w:right w:val="none" w:sz="0" w:space="0" w:color="auto"/>
      </w:divBdr>
      <w:divsChild>
        <w:div w:id="749471112">
          <w:marLeft w:val="0"/>
          <w:marRight w:val="0"/>
          <w:marTop w:val="0"/>
          <w:marBottom w:val="0"/>
          <w:divBdr>
            <w:top w:val="none" w:sz="0" w:space="0" w:color="auto"/>
            <w:left w:val="none" w:sz="0" w:space="0" w:color="auto"/>
            <w:bottom w:val="none" w:sz="0" w:space="0" w:color="auto"/>
            <w:right w:val="none" w:sz="0" w:space="0" w:color="auto"/>
          </w:divBdr>
          <w:divsChild>
            <w:div w:id="1029138063">
              <w:marLeft w:val="0"/>
              <w:marRight w:val="0"/>
              <w:marTop w:val="0"/>
              <w:marBottom w:val="0"/>
              <w:divBdr>
                <w:top w:val="none" w:sz="0" w:space="0" w:color="auto"/>
                <w:left w:val="none" w:sz="0" w:space="0" w:color="auto"/>
                <w:bottom w:val="none" w:sz="0" w:space="0" w:color="auto"/>
                <w:right w:val="none" w:sz="0" w:space="0" w:color="auto"/>
              </w:divBdr>
              <w:divsChild>
                <w:div w:id="907301925">
                  <w:marLeft w:val="0"/>
                  <w:marRight w:val="0"/>
                  <w:marTop w:val="0"/>
                  <w:marBottom w:val="0"/>
                  <w:divBdr>
                    <w:top w:val="none" w:sz="0" w:space="0" w:color="auto"/>
                    <w:left w:val="none" w:sz="0" w:space="0" w:color="auto"/>
                    <w:bottom w:val="none" w:sz="0" w:space="0" w:color="auto"/>
                    <w:right w:val="none" w:sz="0" w:space="0" w:color="auto"/>
                  </w:divBdr>
                  <w:divsChild>
                    <w:div w:id="106719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30242">
      <w:bodyDiv w:val="1"/>
      <w:marLeft w:val="0"/>
      <w:marRight w:val="0"/>
      <w:marTop w:val="0"/>
      <w:marBottom w:val="0"/>
      <w:divBdr>
        <w:top w:val="none" w:sz="0" w:space="0" w:color="auto"/>
        <w:left w:val="none" w:sz="0" w:space="0" w:color="auto"/>
        <w:bottom w:val="none" w:sz="0" w:space="0" w:color="auto"/>
        <w:right w:val="none" w:sz="0" w:space="0" w:color="auto"/>
      </w:divBdr>
    </w:div>
    <w:div w:id="1285575569">
      <w:bodyDiv w:val="1"/>
      <w:marLeft w:val="0"/>
      <w:marRight w:val="0"/>
      <w:marTop w:val="0"/>
      <w:marBottom w:val="0"/>
      <w:divBdr>
        <w:top w:val="none" w:sz="0" w:space="0" w:color="auto"/>
        <w:left w:val="none" w:sz="0" w:space="0" w:color="auto"/>
        <w:bottom w:val="none" w:sz="0" w:space="0" w:color="auto"/>
        <w:right w:val="none" w:sz="0" w:space="0" w:color="auto"/>
      </w:divBdr>
      <w:divsChild>
        <w:div w:id="999623566">
          <w:marLeft w:val="0"/>
          <w:marRight w:val="0"/>
          <w:marTop w:val="0"/>
          <w:marBottom w:val="0"/>
          <w:divBdr>
            <w:top w:val="none" w:sz="0" w:space="0" w:color="auto"/>
            <w:left w:val="none" w:sz="0" w:space="0" w:color="auto"/>
            <w:bottom w:val="none" w:sz="0" w:space="0" w:color="auto"/>
            <w:right w:val="none" w:sz="0" w:space="0" w:color="auto"/>
          </w:divBdr>
          <w:divsChild>
            <w:div w:id="1548225592">
              <w:marLeft w:val="0"/>
              <w:marRight w:val="0"/>
              <w:marTop w:val="0"/>
              <w:marBottom w:val="0"/>
              <w:divBdr>
                <w:top w:val="none" w:sz="0" w:space="0" w:color="auto"/>
                <w:left w:val="none" w:sz="0" w:space="0" w:color="auto"/>
                <w:bottom w:val="none" w:sz="0" w:space="0" w:color="auto"/>
                <w:right w:val="none" w:sz="0" w:space="0" w:color="auto"/>
              </w:divBdr>
              <w:divsChild>
                <w:div w:id="85688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810659">
      <w:bodyDiv w:val="1"/>
      <w:marLeft w:val="0"/>
      <w:marRight w:val="0"/>
      <w:marTop w:val="0"/>
      <w:marBottom w:val="0"/>
      <w:divBdr>
        <w:top w:val="none" w:sz="0" w:space="0" w:color="auto"/>
        <w:left w:val="none" w:sz="0" w:space="0" w:color="auto"/>
        <w:bottom w:val="none" w:sz="0" w:space="0" w:color="auto"/>
        <w:right w:val="none" w:sz="0" w:space="0" w:color="auto"/>
      </w:divBdr>
      <w:divsChild>
        <w:div w:id="1929851493">
          <w:marLeft w:val="0"/>
          <w:marRight w:val="0"/>
          <w:marTop w:val="0"/>
          <w:marBottom w:val="0"/>
          <w:divBdr>
            <w:top w:val="none" w:sz="0" w:space="0" w:color="auto"/>
            <w:left w:val="none" w:sz="0" w:space="0" w:color="auto"/>
            <w:bottom w:val="none" w:sz="0" w:space="0" w:color="auto"/>
            <w:right w:val="none" w:sz="0" w:space="0" w:color="auto"/>
          </w:divBdr>
          <w:divsChild>
            <w:div w:id="963463796">
              <w:marLeft w:val="0"/>
              <w:marRight w:val="0"/>
              <w:marTop w:val="0"/>
              <w:marBottom w:val="0"/>
              <w:divBdr>
                <w:top w:val="none" w:sz="0" w:space="0" w:color="auto"/>
                <w:left w:val="none" w:sz="0" w:space="0" w:color="auto"/>
                <w:bottom w:val="none" w:sz="0" w:space="0" w:color="auto"/>
                <w:right w:val="none" w:sz="0" w:space="0" w:color="auto"/>
              </w:divBdr>
              <w:divsChild>
                <w:div w:id="1036930642">
                  <w:marLeft w:val="0"/>
                  <w:marRight w:val="0"/>
                  <w:marTop w:val="0"/>
                  <w:marBottom w:val="0"/>
                  <w:divBdr>
                    <w:top w:val="none" w:sz="0" w:space="0" w:color="auto"/>
                    <w:left w:val="none" w:sz="0" w:space="0" w:color="auto"/>
                    <w:bottom w:val="none" w:sz="0" w:space="0" w:color="auto"/>
                    <w:right w:val="none" w:sz="0" w:space="0" w:color="auto"/>
                  </w:divBdr>
                  <w:divsChild>
                    <w:div w:id="193901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152707">
      <w:bodyDiv w:val="1"/>
      <w:marLeft w:val="0"/>
      <w:marRight w:val="0"/>
      <w:marTop w:val="0"/>
      <w:marBottom w:val="0"/>
      <w:divBdr>
        <w:top w:val="none" w:sz="0" w:space="0" w:color="auto"/>
        <w:left w:val="none" w:sz="0" w:space="0" w:color="auto"/>
        <w:bottom w:val="none" w:sz="0" w:space="0" w:color="auto"/>
        <w:right w:val="none" w:sz="0" w:space="0" w:color="auto"/>
      </w:divBdr>
      <w:divsChild>
        <w:div w:id="1392657825">
          <w:marLeft w:val="0"/>
          <w:marRight w:val="0"/>
          <w:marTop w:val="0"/>
          <w:marBottom w:val="0"/>
          <w:divBdr>
            <w:top w:val="none" w:sz="0" w:space="0" w:color="auto"/>
            <w:left w:val="none" w:sz="0" w:space="0" w:color="auto"/>
            <w:bottom w:val="none" w:sz="0" w:space="0" w:color="auto"/>
            <w:right w:val="none" w:sz="0" w:space="0" w:color="auto"/>
          </w:divBdr>
          <w:divsChild>
            <w:div w:id="1697196637">
              <w:marLeft w:val="0"/>
              <w:marRight w:val="0"/>
              <w:marTop w:val="0"/>
              <w:marBottom w:val="0"/>
              <w:divBdr>
                <w:top w:val="none" w:sz="0" w:space="0" w:color="auto"/>
                <w:left w:val="none" w:sz="0" w:space="0" w:color="auto"/>
                <w:bottom w:val="none" w:sz="0" w:space="0" w:color="auto"/>
                <w:right w:val="none" w:sz="0" w:space="0" w:color="auto"/>
              </w:divBdr>
              <w:divsChild>
                <w:div w:id="546184807">
                  <w:marLeft w:val="0"/>
                  <w:marRight w:val="0"/>
                  <w:marTop w:val="0"/>
                  <w:marBottom w:val="0"/>
                  <w:divBdr>
                    <w:top w:val="none" w:sz="0" w:space="0" w:color="auto"/>
                    <w:left w:val="none" w:sz="0" w:space="0" w:color="auto"/>
                    <w:bottom w:val="none" w:sz="0" w:space="0" w:color="auto"/>
                    <w:right w:val="none" w:sz="0" w:space="0" w:color="auto"/>
                  </w:divBdr>
                  <w:divsChild>
                    <w:div w:id="115383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356765">
      <w:bodyDiv w:val="1"/>
      <w:marLeft w:val="0"/>
      <w:marRight w:val="0"/>
      <w:marTop w:val="0"/>
      <w:marBottom w:val="0"/>
      <w:divBdr>
        <w:top w:val="none" w:sz="0" w:space="0" w:color="auto"/>
        <w:left w:val="none" w:sz="0" w:space="0" w:color="auto"/>
        <w:bottom w:val="none" w:sz="0" w:space="0" w:color="auto"/>
        <w:right w:val="none" w:sz="0" w:space="0" w:color="auto"/>
      </w:divBdr>
      <w:divsChild>
        <w:div w:id="87124311">
          <w:marLeft w:val="0"/>
          <w:marRight w:val="0"/>
          <w:marTop w:val="0"/>
          <w:marBottom w:val="0"/>
          <w:divBdr>
            <w:top w:val="none" w:sz="0" w:space="0" w:color="auto"/>
            <w:left w:val="none" w:sz="0" w:space="0" w:color="auto"/>
            <w:bottom w:val="none" w:sz="0" w:space="0" w:color="auto"/>
            <w:right w:val="none" w:sz="0" w:space="0" w:color="auto"/>
          </w:divBdr>
          <w:divsChild>
            <w:div w:id="1715235090">
              <w:marLeft w:val="0"/>
              <w:marRight w:val="0"/>
              <w:marTop w:val="0"/>
              <w:marBottom w:val="0"/>
              <w:divBdr>
                <w:top w:val="none" w:sz="0" w:space="0" w:color="auto"/>
                <w:left w:val="none" w:sz="0" w:space="0" w:color="auto"/>
                <w:bottom w:val="none" w:sz="0" w:space="0" w:color="auto"/>
                <w:right w:val="none" w:sz="0" w:space="0" w:color="auto"/>
              </w:divBdr>
              <w:divsChild>
                <w:div w:id="866022301">
                  <w:marLeft w:val="0"/>
                  <w:marRight w:val="0"/>
                  <w:marTop w:val="0"/>
                  <w:marBottom w:val="0"/>
                  <w:divBdr>
                    <w:top w:val="none" w:sz="0" w:space="0" w:color="auto"/>
                    <w:left w:val="none" w:sz="0" w:space="0" w:color="auto"/>
                    <w:bottom w:val="none" w:sz="0" w:space="0" w:color="auto"/>
                    <w:right w:val="none" w:sz="0" w:space="0" w:color="auto"/>
                  </w:divBdr>
                  <w:divsChild>
                    <w:div w:id="121715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79608">
      <w:bodyDiv w:val="1"/>
      <w:marLeft w:val="0"/>
      <w:marRight w:val="0"/>
      <w:marTop w:val="0"/>
      <w:marBottom w:val="0"/>
      <w:divBdr>
        <w:top w:val="none" w:sz="0" w:space="0" w:color="auto"/>
        <w:left w:val="none" w:sz="0" w:space="0" w:color="auto"/>
        <w:bottom w:val="none" w:sz="0" w:space="0" w:color="auto"/>
        <w:right w:val="none" w:sz="0" w:space="0" w:color="auto"/>
      </w:divBdr>
      <w:divsChild>
        <w:div w:id="1691057587">
          <w:marLeft w:val="0"/>
          <w:marRight w:val="0"/>
          <w:marTop w:val="0"/>
          <w:marBottom w:val="0"/>
          <w:divBdr>
            <w:top w:val="none" w:sz="0" w:space="0" w:color="auto"/>
            <w:left w:val="none" w:sz="0" w:space="0" w:color="auto"/>
            <w:bottom w:val="none" w:sz="0" w:space="0" w:color="auto"/>
            <w:right w:val="none" w:sz="0" w:space="0" w:color="auto"/>
          </w:divBdr>
          <w:divsChild>
            <w:div w:id="323513234">
              <w:marLeft w:val="0"/>
              <w:marRight w:val="0"/>
              <w:marTop w:val="0"/>
              <w:marBottom w:val="0"/>
              <w:divBdr>
                <w:top w:val="none" w:sz="0" w:space="0" w:color="auto"/>
                <w:left w:val="none" w:sz="0" w:space="0" w:color="auto"/>
                <w:bottom w:val="none" w:sz="0" w:space="0" w:color="auto"/>
                <w:right w:val="none" w:sz="0" w:space="0" w:color="auto"/>
              </w:divBdr>
              <w:divsChild>
                <w:div w:id="124414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979622">
      <w:bodyDiv w:val="1"/>
      <w:marLeft w:val="0"/>
      <w:marRight w:val="0"/>
      <w:marTop w:val="0"/>
      <w:marBottom w:val="0"/>
      <w:divBdr>
        <w:top w:val="none" w:sz="0" w:space="0" w:color="auto"/>
        <w:left w:val="none" w:sz="0" w:space="0" w:color="auto"/>
        <w:bottom w:val="none" w:sz="0" w:space="0" w:color="auto"/>
        <w:right w:val="none" w:sz="0" w:space="0" w:color="auto"/>
      </w:divBdr>
    </w:div>
    <w:div w:id="1602373156">
      <w:bodyDiv w:val="1"/>
      <w:marLeft w:val="0"/>
      <w:marRight w:val="0"/>
      <w:marTop w:val="0"/>
      <w:marBottom w:val="0"/>
      <w:divBdr>
        <w:top w:val="none" w:sz="0" w:space="0" w:color="auto"/>
        <w:left w:val="none" w:sz="0" w:space="0" w:color="auto"/>
        <w:bottom w:val="none" w:sz="0" w:space="0" w:color="auto"/>
        <w:right w:val="none" w:sz="0" w:space="0" w:color="auto"/>
      </w:divBdr>
    </w:div>
    <w:div w:id="1692417772">
      <w:bodyDiv w:val="1"/>
      <w:marLeft w:val="0"/>
      <w:marRight w:val="0"/>
      <w:marTop w:val="0"/>
      <w:marBottom w:val="0"/>
      <w:divBdr>
        <w:top w:val="none" w:sz="0" w:space="0" w:color="auto"/>
        <w:left w:val="none" w:sz="0" w:space="0" w:color="auto"/>
        <w:bottom w:val="none" w:sz="0" w:space="0" w:color="auto"/>
        <w:right w:val="none" w:sz="0" w:space="0" w:color="auto"/>
      </w:divBdr>
      <w:divsChild>
        <w:div w:id="793406628">
          <w:marLeft w:val="0"/>
          <w:marRight w:val="0"/>
          <w:marTop w:val="0"/>
          <w:marBottom w:val="0"/>
          <w:divBdr>
            <w:top w:val="none" w:sz="0" w:space="0" w:color="auto"/>
            <w:left w:val="none" w:sz="0" w:space="0" w:color="auto"/>
            <w:bottom w:val="none" w:sz="0" w:space="0" w:color="auto"/>
            <w:right w:val="none" w:sz="0" w:space="0" w:color="auto"/>
          </w:divBdr>
          <w:divsChild>
            <w:div w:id="1820491499">
              <w:marLeft w:val="0"/>
              <w:marRight w:val="0"/>
              <w:marTop w:val="0"/>
              <w:marBottom w:val="0"/>
              <w:divBdr>
                <w:top w:val="none" w:sz="0" w:space="0" w:color="auto"/>
                <w:left w:val="none" w:sz="0" w:space="0" w:color="auto"/>
                <w:bottom w:val="none" w:sz="0" w:space="0" w:color="auto"/>
                <w:right w:val="none" w:sz="0" w:space="0" w:color="auto"/>
              </w:divBdr>
              <w:divsChild>
                <w:div w:id="2013028395">
                  <w:marLeft w:val="0"/>
                  <w:marRight w:val="0"/>
                  <w:marTop w:val="0"/>
                  <w:marBottom w:val="0"/>
                  <w:divBdr>
                    <w:top w:val="none" w:sz="0" w:space="0" w:color="auto"/>
                    <w:left w:val="none" w:sz="0" w:space="0" w:color="auto"/>
                    <w:bottom w:val="none" w:sz="0" w:space="0" w:color="auto"/>
                    <w:right w:val="none" w:sz="0" w:space="0" w:color="auto"/>
                  </w:divBdr>
                  <w:divsChild>
                    <w:div w:id="100462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0353">
      <w:bodyDiv w:val="1"/>
      <w:marLeft w:val="0"/>
      <w:marRight w:val="0"/>
      <w:marTop w:val="0"/>
      <w:marBottom w:val="0"/>
      <w:divBdr>
        <w:top w:val="none" w:sz="0" w:space="0" w:color="auto"/>
        <w:left w:val="none" w:sz="0" w:space="0" w:color="auto"/>
        <w:bottom w:val="none" w:sz="0" w:space="0" w:color="auto"/>
        <w:right w:val="none" w:sz="0" w:space="0" w:color="auto"/>
      </w:divBdr>
      <w:divsChild>
        <w:div w:id="1889876852">
          <w:marLeft w:val="0"/>
          <w:marRight w:val="0"/>
          <w:marTop w:val="0"/>
          <w:marBottom w:val="0"/>
          <w:divBdr>
            <w:top w:val="none" w:sz="0" w:space="0" w:color="auto"/>
            <w:left w:val="none" w:sz="0" w:space="0" w:color="auto"/>
            <w:bottom w:val="none" w:sz="0" w:space="0" w:color="auto"/>
            <w:right w:val="none" w:sz="0" w:space="0" w:color="auto"/>
          </w:divBdr>
          <w:divsChild>
            <w:div w:id="977101997">
              <w:marLeft w:val="0"/>
              <w:marRight w:val="0"/>
              <w:marTop w:val="0"/>
              <w:marBottom w:val="0"/>
              <w:divBdr>
                <w:top w:val="none" w:sz="0" w:space="0" w:color="auto"/>
                <w:left w:val="none" w:sz="0" w:space="0" w:color="auto"/>
                <w:bottom w:val="none" w:sz="0" w:space="0" w:color="auto"/>
                <w:right w:val="none" w:sz="0" w:space="0" w:color="auto"/>
              </w:divBdr>
              <w:divsChild>
                <w:div w:id="206590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946692">
      <w:bodyDiv w:val="1"/>
      <w:marLeft w:val="0"/>
      <w:marRight w:val="0"/>
      <w:marTop w:val="0"/>
      <w:marBottom w:val="0"/>
      <w:divBdr>
        <w:top w:val="none" w:sz="0" w:space="0" w:color="auto"/>
        <w:left w:val="none" w:sz="0" w:space="0" w:color="auto"/>
        <w:bottom w:val="none" w:sz="0" w:space="0" w:color="auto"/>
        <w:right w:val="none" w:sz="0" w:space="0" w:color="auto"/>
      </w:divBdr>
      <w:divsChild>
        <w:div w:id="471796372">
          <w:marLeft w:val="0"/>
          <w:marRight w:val="0"/>
          <w:marTop w:val="0"/>
          <w:marBottom w:val="0"/>
          <w:divBdr>
            <w:top w:val="none" w:sz="0" w:space="0" w:color="auto"/>
            <w:left w:val="none" w:sz="0" w:space="0" w:color="auto"/>
            <w:bottom w:val="none" w:sz="0" w:space="0" w:color="auto"/>
            <w:right w:val="none" w:sz="0" w:space="0" w:color="auto"/>
          </w:divBdr>
          <w:divsChild>
            <w:div w:id="1096754720">
              <w:marLeft w:val="0"/>
              <w:marRight w:val="0"/>
              <w:marTop w:val="0"/>
              <w:marBottom w:val="0"/>
              <w:divBdr>
                <w:top w:val="none" w:sz="0" w:space="0" w:color="auto"/>
                <w:left w:val="none" w:sz="0" w:space="0" w:color="auto"/>
                <w:bottom w:val="none" w:sz="0" w:space="0" w:color="auto"/>
                <w:right w:val="none" w:sz="0" w:space="0" w:color="auto"/>
              </w:divBdr>
              <w:divsChild>
                <w:div w:id="111182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762084">
          <w:marLeft w:val="0"/>
          <w:marRight w:val="0"/>
          <w:marTop w:val="0"/>
          <w:marBottom w:val="0"/>
          <w:divBdr>
            <w:top w:val="none" w:sz="0" w:space="0" w:color="auto"/>
            <w:left w:val="none" w:sz="0" w:space="0" w:color="auto"/>
            <w:bottom w:val="none" w:sz="0" w:space="0" w:color="auto"/>
            <w:right w:val="none" w:sz="0" w:space="0" w:color="auto"/>
          </w:divBdr>
          <w:divsChild>
            <w:div w:id="532184201">
              <w:marLeft w:val="0"/>
              <w:marRight w:val="0"/>
              <w:marTop w:val="0"/>
              <w:marBottom w:val="0"/>
              <w:divBdr>
                <w:top w:val="none" w:sz="0" w:space="0" w:color="auto"/>
                <w:left w:val="none" w:sz="0" w:space="0" w:color="auto"/>
                <w:bottom w:val="none" w:sz="0" w:space="0" w:color="auto"/>
                <w:right w:val="none" w:sz="0" w:space="0" w:color="auto"/>
              </w:divBdr>
              <w:divsChild>
                <w:div w:id="1235238737">
                  <w:marLeft w:val="0"/>
                  <w:marRight w:val="0"/>
                  <w:marTop w:val="0"/>
                  <w:marBottom w:val="0"/>
                  <w:divBdr>
                    <w:top w:val="none" w:sz="0" w:space="0" w:color="auto"/>
                    <w:left w:val="none" w:sz="0" w:space="0" w:color="auto"/>
                    <w:bottom w:val="none" w:sz="0" w:space="0" w:color="auto"/>
                    <w:right w:val="none" w:sz="0" w:space="0" w:color="auto"/>
                  </w:divBdr>
                </w:div>
              </w:divsChild>
            </w:div>
            <w:div w:id="675379214">
              <w:marLeft w:val="0"/>
              <w:marRight w:val="0"/>
              <w:marTop w:val="0"/>
              <w:marBottom w:val="0"/>
              <w:divBdr>
                <w:top w:val="none" w:sz="0" w:space="0" w:color="auto"/>
                <w:left w:val="none" w:sz="0" w:space="0" w:color="auto"/>
                <w:bottom w:val="none" w:sz="0" w:space="0" w:color="auto"/>
                <w:right w:val="none" w:sz="0" w:space="0" w:color="auto"/>
              </w:divBdr>
              <w:divsChild>
                <w:div w:id="165751498">
                  <w:marLeft w:val="0"/>
                  <w:marRight w:val="0"/>
                  <w:marTop w:val="0"/>
                  <w:marBottom w:val="0"/>
                  <w:divBdr>
                    <w:top w:val="none" w:sz="0" w:space="0" w:color="auto"/>
                    <w:left w:val="none" w:sz="0" w:space="0" w:color="auto"/>
                    <w:bottom w:val="none" w:sz="0" w:space="0" w:color="auto"/>
                    <w:right w:val="none" w:sz="0" w:space="0" w:color="auto"/>
                  </w:divBdr>
                </w:div>
                <w:div w:id="97020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104426">
      <w:bodyDiv w:val="1"/>
      <w:marLeft w:val="0"/>
      <w:marRight w:val="0"/>
      <w:marTop w:val="0"/>
      <w:marBottom w:val="0"/>
      <w:divBdr>
        <w:top w:val="none" w:sz="0" w:space="0" w:color="auto"/>
        <w:left w:val="none" w:sz="0" w:space="0" w:color="auto"/>
        <w:bottom w:val="none" w:sz="0" w:space="0" w:color="auto"/>
        <w:right w:val="none" w:sz="0" w:space="0" w:color="auto"/>
      </w:divBdr>
      <w:divsChild>
        <w:div w:id="1194879800">
          <w:marLeft w:val="0"/>
          <w:marRight w:val="0"/>
          <w:marTop w:val="0"/>
          <w:marBottom w:val="0"/>
          <w:divBdr>
            <w:top w:val="none" w:sz="0" w:space="0" w:color="auto"/>
            <w:left w:val="none" w:sz="0" w:space="0" w:color="auto"/>
            <w:bottom w:val="none" w:sz="0" w:space="0" w:color="auto"/>
            <w:right w:val="none" w:sz="0" w:space="0" w:color="auto"/>
          </w:divBdr>
          <w:divsChild>
            <w:div w:id="1375541171">
              <w:marLeft w:val="0"/>
              <w:marRight w:val="0"/>
              <w:marTop w:val="0"/>
              <w:marBottom w:val="0"/>
              <w:divBdr>
                <w:top w:val="none" w:sz="0" w:space="0" w:color="auto"/>
                <w:left w:val="none" w:sz="0" w:space="0" w:color="auto"/>
                <w:bottom w:val="none" w:sz="0" w:space="0" w:color="auto"/>
                <w:right w:val="none" w:sz="0" w:space="0" w:color="auto"/>
              </w:divBdr>
              <w:divsChild>
                <w:div w:id="451631336">
                  <w:marLeft w:val="0"/>
                  <w:marRight w:val="0"/>
                  <w:marTop w:val="0"/>
                  <w:marBottom w:val="0"/>
                  <w:divBdr>
                    <w:top w:val="none" w:sz="0" w:space="0" w:color="auto"/>
                    <w:left w:val="none" w:sz="0" w:space="0" w:color="auto"/>
                    <w:bottom w:val="none" w:sz="0" w:space="0" w:color="auto"/>
                    <w:right w:val="none" w:sz="0" w:space="0" w:color="auto"/>
                  </w:divBdr>
                  <w:divsChild>
                    <w:div w:id="160222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542656">
      <w:bodyDiv w:val="1"/>
      <w:marLeft w:val="0"/>
      <w:marRight w:val="0"/>
      <w:marTop w:val="0"/>
      <w:marBottom w:val="0"/>
      <w:divBdr>
        <w:top w:val="none" w:sz="0" w:space="0" w:color="auto"/>
        <w:left w:val="none" w:sz="0" w:space="0" w:color="auto"/>
        <w:bottom w:val="none" w:sz="0" w:space="0" w:color="auto"/>
        <w:right w:val="none" w:sz="0" w:space="0" w:color="auto"/>
      </w:divBdr>
    </w:div>
    <w:div w:id="1838226048">
      <w:bodyDiv w:val="1"/>
      <w:marLeft w:val="0"/>
      <w:marRight w:val="0"/>
      <w:marTop w:val="0"/>
      <w:marBottom w:val="0"/>
      <w:divBdr>
        <w:top w:val="none" w:sz="0" w:space="0" w:color="auto"/>
        <w:left w:val="none" w:sz="0" w:space="0" w:color="auto"/>
        <w:bottom w:val="none" w:sz="0" w:space="0" w:color="auto"/>
        <w:right w:val="none" w:sz="0" w:space="0" w:color="auto"/>
      </w:divBdr>
      <w:divsChild>
        <w:div w:id="1793329662">
          <w:marLeft w:val="0"/>
          <w:marRight w:val="0"/>
          <w:marTop w:val="0"/>
          <w:marBottom w:val="0"/>
          <w:divBdr>
            <w:top w:val="none" w:sz="0" w:space="0" w:color="auto"/>
            <w:left w:val="none" w:sz="0" w:space="0" w:color="auto"/>
            <w:bottom w:val="none" w:sz="0" w:space="0" w:color="auto"/>
            <w:right w:val="none" w:sz="0" w:space="0" w:color="auto"/>
          </w:divBdr>
          <w:divsChild>
            <w:div w:id="695157437">
              <w:marLeft w:val="0"/>
              <w:marRight w:val="0"/>
              <w:marTop w:val="0"/>
              <w:marBottom w:val="0"/>
              <w:divBdr>
                <w:top w:val="none" w:sz="0" w:space="0" w:color="auto"/>
                <w:left w:val="none" w:sz="0" w:space="0" w:color="auto"/>
                <w:bottom w:val="none" w:sz="0" w:space="0" w:color="auto"/>
                <w:right w:val="none" w:sz="0" w:space="0" w:color="auto"/>
              </w:divBdr>
              <w:divsChild>
                <w:div w:id="1881934042">
                  <w:marLeft w:val="0"/>
                  <w:marRight w:val="0"/>
                  <w:marTop w:val="0"/>
                  <w:marBottom w:val="0"/>
                  <w:divBdr>
                    <w:top w:val="none" w:sz="0" w:space="0" w:color="auto"/>
                    <w:left w:val="none" w:sz="0" w:space="0" w:color="auto"/>
                    <w:bottom w:val="none" w:sz="0" w:space="0" w:color="auto"/>
                    <w:right w:val="none" w:sz="0" w:space="0" w:color="auto"/>
                  </w:divBdr>
                  <w:divsChild>
                    <w:div w:id="29564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4090">
      <w:bodyDiv w:val="1"/>
      <w:marLeft w:val="0"/>
      <w:marRight w:val="0"/>
      <w:marTop w:val="0"/>
      <w:marBottom w:val="0"/>
      <w:divBdr>
        <w:top w:val="none" w:sz="0" w:space="0" w:color="auto"/>
        <w:left w:val="none" w:sz="0" w:space="0" w:color="auto"/>
        <w:bottom w:val="none" w:sz="0" w:space="0" w:color="auto"/>
        <w:right w:val="none" w:sz="0" w:space="0" w:color="auto"/>
      </w:divBdr>
      <w:divsChild>
        <w:div w:id="332034255">
          <w:marLeft w:val="0"/>
          <w:marRight w:val="0"/>
          <w:marTop w:val="0"/>
          <w:marBottom w:val="0"/>
          <w:divBdr>
            <w:top w:val="none" w:sz="0" w:space="0" w:color="auto"/>
            <w:left w:val="none" w:sz="0" w:space="0" w:color="auto"/>
            <w:bottom w:val="none" w:sz="0" w:space="0" w:color="auto"/>
            <w:right w:val="none" w:sz="0" w:space="0" w:color="auto"/>
          </w:divBdr>
          <w:divsChild>
            <w:div w:id="1576814224">
              <w:marLeft w:val="0"/>
              <w:marRight w:val="0"/>
              <w:marTop w:val="0"/>
              <w:marBottom w:val="0"/>
              <w:divBdr>
                <w:top w:val="none" w:sz="0" w:space="0" w:color="auto"/>
                <w:left w:val="none" w:sz="0" w:space="0" w:color="auto"/>
                <w:bottom w:val="none" w:sz="0" w:space="0" w:color="auto"/>
                <w:right w:val="none" w:sz="0" w:space="0" w:color="auto"/>
              </w:divBdr>
              <w:divsChild>
                <w:div w:id="155223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061150">
      <w:bodyDiv w:val="1"/>
      <w:marLeft w:val="0"/>
      <w:marRight w:val="0"/>
      <w:marTop w:val="0"/>
      <w:marBottom w:val="0"/>
      <w:divBdr>
        <w:top w:val="none" w:sz="0" w:space="0" w:color="auto"/>
        <w:left w:val="none" w:sz="0" w:space="0" w:color="auto"/>
        <w:bottom w:val="none" w:sz="0" w:space="0" w:color="auto"/>
        <w:right w:val="none" w:sz="0" w:space="0" w:color="auto"/>
      </w:divBdr>
    </w:div>
    <w:div w:id="1903977727">
      <w:bodyDiv w:val="1"/>
      <w:marLeft w:val="0"/>
      <w:marRight w:val="0"/>
      <w:marTop w:val="0"/>
      <w:marBottom w:val="0"/>
      <w:divBdr>
        <w:top w:val="none" w:sz="0" w:space="0" w:color="auto"/>
        <w:left w:val="none" w:sz="0" w:space="0" w:color="auto"/>
        <w:bottom w:val="none" w:sz="0" w:space="0" w:color="auto"/>
        <w:right w:val="none" w:sz="0" w:space="0" w:color="auto"/>
      </w:divBdr>
      <w:divsChild>
        <w:div w:id="1844127863">
          <w:marLeft w:val="0"/>
          <w:marRight w:val="0"/>
          <w:marTop w:val="0"/>
          <w:marBottom w:val="0"/>
          <w:divBdr>
            <w:top w:val="none" w:sz="0" w:space="0" w:color="auto"/>
            <w:left w:val="none" w:sz="0" w:space="0" w:color="auto"/>
            <w:bottom w:val="none" w:sz="0" w:space="0" w:color="auto"/>
            <w:right w:val="none" w:sz="0" w:space="0" w:color="auto"/>
          </w:divBdr>
          <w:divsChild>
            <w:div w:id="459150160">
              <w:marLeft w:val="0"/>
              <w:marRight w:val="0"/>
              <w:marTop w:val="0"/>
              <w:marBottom w:val="0"/>
              <w:divBdr>
                <w:top w:val="none" w:sz="0" w:space="0" w:color="auto"/>
                <w:left w:val="none" w:sz="0" w:space="0" w:color="auto"/>
                <w:bottom w:val="none" w:sz="0" w:space="0" w:color="auto"/>
                <w:right w:val="none" w:sz="0" w:space="0" w:color="auto"/>
              </w:divBdr>
              <w:divsChild>
                <w:div w:id="160137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31331">
      <w:bodyDiv w:val="1"/>
      <w:marLeft w:val="0"/>
      <w:marRight w:val="0"/>
      <w:marTop w:val="0"/>
      <w:marBottom w:val="0"/>
      <w:divBdr>
        <w:top w:val="none" w:sz="0" w:space="0" w:color="auto"/>
        <w:left w:val="none" w:sz="0" w:space="0" w:color="auto"/>
        <w:bottom w:val="none" w:sz="0" w:space="0" w:color="auto"/>
        <w:right w:val="none" w:sz="0" w:space="0" w:color="auto"/>
      </w:divBdr>
      <w:divsChild>
        <w:div w:id="248464136">
          <w:marLeft w:val="0"/>
          <w:marRight w:val="0"/>
          <w:marTop w:val="0"/>
          <w:marBottom w:val="0"/>
          <w:divBdr>
            <w:top w:val="none" w:sz="0" w:space="0" w:color="auto"/>
            <w:left w:val="none" w:sz="0" w:space="0" w:color="auto"/>
            <w:bottom w:val="none" w:sz="0" w:space="0" w:color="auto"/>
            <w:right w:val="none" w:sz="0" w:space="0" w:color="auto"/>
          </w:divBdr>
          <w:divsChild>
            <w:div w:id="1084642570">
              <w:marLeft w:val="0"/>
              <w:marRight w:val="0"/>
              <w:marTop w:val="0"/>
              <w:marBottom w:val="0"/>
              <w:divBdr>
                <w:top w:val="none" w:sz="0" w:space="0" w:color="auto"/>
                <w:left w:val="none" w:sz="0" w:space="0" w:color="auto"/>
                <w:bottom w:val="none" w:sz="0" w:space="0" w:color="auto"/>
                <w:right w:val="none" w:sz="0" w:space="0" w:color="auto"/>
              </w:divBdr>
              <w:divsChild>
                <w:div w:id="783302909">
                  <w:marLeft w:val="0"/>
                  <w:marRight w:val="0"/>
                  <w:marTop w:val="0"/>
                  <w:marBottom w:val="0"/>
                  <w:divBdr>
                    <w:top w:val="none" w:sz="0" w:space="0" w:color="auto"/>
                    <w:left w:val="none" w:sz="0" w:space="0" w:color="auto"/>
                    <w:bottom w:val="none" w:sz="0" w:space="0" w:color="auto"/>
                    <w:right w:val="none" w:sz="0" w:space="0" w:color="auto"/>
                  </w:divBdr>
                </w:div>
                <w:div w:id="969243048">
                  <w:marLeft w:val="0"/>
                  <w:marRight w:val="0"/>
                  <w:marTop w:val="0"/>
                  <w:marBottom w:val="0"/>
                  <w:divBdr>
                    <w:top w:val="none" w:sz="0" w:space="0" w:color="auto"/>
                    <w:left w:val="none" w:sz="0" w:space="0" w:color="auto"/>
                    <w:bottom w:val="none" w:sz="0" w:space="0" w:color="auto"/>
                    <w:right w:val="none" w:sz="0" w:space="0" w:color="auto"/>
                  </w:divBdr>
                </w:div>
              </w:divsChild>
            </w:div>
            <w:div w:id="1267955975">
              <w:marLeft w:val="0"/>
              <w:marRight w:val="0"/>
              <w:marTop w:val="0"/>
              <w:marBottom w:val="0"/>
              <w:divBdr>
                <w:top w:val="none" w:sz="0" w:space="0" w:color="auto"/>
                <w:left w:val="none" w:sz="0" w:space="0" w:color="auto"/>
                <w:bottom w:val="none" w:sz="0" w:space="0" w:color="auto"/>
                <w:right w:val="none" w:sz="0" w:space="0" w:color="auto"/>
              </w:divBdr>
              <w:divsChild>
                <w:div w:id="59424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646328">
          <w:marLeft w:val="0"/>
          <w:marRight w:val="0"/>
          <w:marTop w:val="0"/>
          <w:marBottom w:val="0"/>
          <w:divBdr>
            <w:top w:val="none" w:sz="0" w:space="0" w:color="auto"/>
            <w:left w:val="none" w:sz="0" w:space="0" w:color="auto"/>
            <w:bottom w:val="none" w:sz="0" w:space="0" w:color="auto"/>
            <w:right w:val="none" w:sz="0" w:space="0" w:color="auto"/>
          </w:divBdr>
          <w:divsChild>
            <w:div w:id="403452449">
              <w:marLeft w:val="0"/>
              <w:marRight w:val="0"/>
              <w:marTop w:val="0"/>
              <w:marBottom w:val="0"/>
              <w:divBdr>
                <w:top w:val="none" w:sz="0" w:space="0" w:color="auto"/>
                <w:left w:val="none" w:sz="0" w:space="0" w:color="auto"/>
                <w:bottom w:val="none" w:sz="0" w:space="0" w:color="auto"/>
                <w:right w:val="none" w:sz="0" w:space="0" w:color="auto"/>
              </w:divBdr>
              <w:divsChild>
                <w:div w:id="74214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748641">
      <w:bodyDiv w:val="1"/>
      <w:marLeft w:val="0"/>
      <w:marRight w:val="0"/>
      <w:marTop w:val="0"/>
      <w:marBottom w:val="0"/>
      <w:divBdr>
        <w:top w:val="none" w:sz="0" w:space="0" w:color="auto"/>
        <w:left w:val="none" w:sz="0" w:space="0" w:color="auto"/>
        <w:bottom w:val="none" w:sz="0" w:space="0" w:color="auto"/>
        <w:right w:val="none" w:sz="0" w:space="0" w:color="auto"/>
      </w:divBdr>
    </w:div>
    <w:div w:id="2014717351">
      <w:bodyDiv w:val="1"/>
      <w:marLeft w:val="0"/>
      <w:marRight w:val="0"/>
      <w:marTop w:val="0"/>
      <w:marBottom w:val="0"/>
      <w:divBdr>
        <w:top w:val="none" w:sz="0" w:space="0" w:color="auto"/>
        <w:left w:val="none" w:sz="0" w:space="0" w:color="auto"/>
        <w:bottom w:val="none" w:sz="0" w:space="0" w:color="auto"/>
        <w:right w:val="none" w:sz="0" w:space="0" w:color="auto"/>
      </w:divBdr>
      <w:divsChild>
        <w:div w:id="212812167">
          <w:marLeft w:val="0"/>
          <w:marRight w:val="0"/>
          <w:marTop w:val="0"/>
          <w:marBottom w:val="0"/>
          <w:divBdr>
            <w:top w:val="none" w:sz="0" w:space="0" w:color="auto"/>
            <w:left w:val="none" w:sz="0" w:space="0" w:color="auto"/>
            <w:bottom w:val="none" w:sz="0" w:space="0" w:color="auto"/>
            <w:right w:val="none" w:sz="0" w:space="0" w:color="auto"/>
          </w:divBdr>
          <w:divsChild>
            <w:div w:id="1500345022">
              <w:marLeft w:val="0"/>
              <w:marRight w:val="0"/>
              <w:marTop w:val="0"/>
              <w:marBottom w:val="0"/>
              <w:divBdr>
                <w:top w:val="none" w:sz="0" w:space="0" w:color="auto"/>
                <w:left w:val="none" w:sz="0" w:space="0" w:color="auto"/>
                <w:bottom w:val="none" w:sz="0" w:space="0" w:color="auto"/>
                <w:right w:val="none" w:sz="0" w:space="0" w:color="auto"/>
              </w:divBdr>
              <w:divsChild>
                <w:div w:id="319240348">
                  <w:marLeft w:val="0"/>
                  <w:marRight w:val="0"/>
                  <w:marTop w:val="0"/>
                  <w:marBottom w:val="0"/>
                  <w:divBdr>
                    <w:top w:val="none" w:sz="0" w:space="0" w:color="auto"/>
                    <w:left w:val="none" w:sz="0" w:space="0" w:color="auto"/>
                    <w:bottom w:val="none" w:sz="0" w:space="0" w:color="auto"/>
                    <w:right w:val="none" w:sz="0" w:space="0" w:color="auto"/>
                  </w:divBdr>
                  <w:divsChild>
                    <w:div w:id="69639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78919">
      <w:bodyDiv w:val="1"/>
      <w:marLeft w:val="0"/>
      <w:marRight w:val="0"/>
      <w:marTop w:val="0"/>
      <w:marBottom w:val="0"/>
      <w:divBdr>
        <w:top w:val="none" w:sz="0" w:space="0" w:color="auto"/>
        <w:left w:val="none" w:sz="0" w:space="0" w:color="auto"/>
        <w:bottom w:val="none" w:sz="0" w:space="0" w:color="auto"/>
        <w:right w:val="none" w:sz="0" w:space="0" w:color="auto"/>
      </w:divBdr>
      <w:divsChild>
        <w:div w:id="251358899">
          <w:marLeft w:val="0"/>
          <w:marRight w:val="0"/>
          <w:marTop w:val="0"/>
          <w:marBottom w:val="0"/>
          <w:divBdr>
            <w:top w:val="none" w:sz="0" w:space="0" w:color="auto"/>
            <w:left w:val="none" w:sz="0" w:space="0" w:color="auto"/>
            <w:bottom w:val="none" w:sz="0" w:space="0" w:color="auto"/>
            <w:right w:val="none" w:sz="0" w:space="0" w:color="auto"/>
          </w:divBdr>
          <w:divsChild>
            <w:div w:id="580025840">
              <w:marLeft w:val="0"/>
              <w:marRight w:val="0"/>
              <w:marTop w:val="0"/>
              <w:marBottom w:val="0"/>
              <w:divBdr>
                <w:top w:val="none" w:sz="0" w:space="0" w:color="auto"/>
                <w:left w:val="none" w:sz="0" w:space="0" w:color="auto"/>
                <w:bottom w:val="none" w:sz="0" w:space="0" w:color="auto"/>
                <w:right w:val="none" w:sz="0" w:space="0" w:color="auto"/>
              </w:divBdr>
              <w:divsChild>
                <w:div w:id="1378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536116">
      <w:bodyDiv w:val="1"/>
      <w:marLeft w:val="0"/>
      <w:marRight w:val="0"/>
      <w:marTop w:val="0"/>
      <w:marBottom w:val="0"/>
      <w:divBdr>
        <w:top w:val="none" w:sz="0" w:space="0" w:color="auto"/>
        <w:left w:val="none" w:sz="0" w:space="0" w:color="auto"/>
        <w:bottom w:val="none" w:sz="0" w:space="0" w:color="auto"/>
        <w:right w:val="none" w:sz="0" w:space="0" w:color="auto"/>
      </w:divBdr>
      <w:divsChild>
        <w:div w:id="1642692266">
          <w:marLeft w:val="0"/>
          <w:marRight w:val="0"/>
          <w:marTop w:val="0"/>
          <w:marBottom w:val="0"/>
          <w:divBdr>
            <w:top w:val="none" w:sz="0" w:space="0" w:color="auto"/>
            <w:left w:val="none" w:sz="0" w:space="0" w:color="auto"/>
            <w:bottom w:val="none" w:sz="0" w:space="0" w:color="auto"/>
            <w:right w:val="none" w:sz="0" w:space="0" w:color="auto"/>
          </w:divBdr>
          <w:divsChild>
            <w:div w:id="1024328383">
              <w:marLeft w:val="0"/>
              <w:marRight w:val="0"/>
              <w:marTop w:val="0"/>
              <w:marBottom w:val="0"/>
              <w:divBdr>
                <w:top w:val="none" w:sz="0" w:space="0" w:color="auto"/>
                <w:left w:val="none" w:sz="0" w:space="0" w:color="auto"/>
                <w:bottom w:val="none" w:sz="0" w:space="0" w:color="auto"/>
                <w:right w:val="none" w:sz="0" w:space="0" w:color="auto"/>
              </w:divBdr>
              <w:divsChild>
                <w:div w:id="46512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8.emf"/><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hyperlink" Target="http://www.un.org/sc/committees/1267/aq_sanctions_list.shtml" TargetMode="External"/><Relationship Id="rId21" Type="http://schemas.openxmlformats.org/officeDocument/2006/relationships/footer" Target="footer3.xml"/><Relationship Id="rId34" Type="http://schemas.openxmlformats.org/officeDocument/2006/relationships/hyperlink" Target="http://web.undp.org/evaluation/guidance.shtml" TargetMode="Externa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2.xml"/><Relationship Id="rId29" Type="http://schemas.openxmlformats.org/officeDocument/2006/relationships/hyperlink" Target="https://www.thegef.org/sites/default/files/council-meeting-documents/EN_GEF.ME_C56_02_GEF_Evaluation_Policy_May_2019_0.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5.xml"/><Relationship Id="rId32" Type="http://schemas.openxmlformats.org/officeDocument/2006/relationships/hyperlink" Target="https://www.thegef.org/sites/default/files/documents/Results_Guidelines.pdf" TargetMode="External"/><Relationship Id="rId37" Type="http://schemas.openxmlformats.org/officeDocument/2006/relationships/hyperlink" Target="http://www.un.org/sc/committees/1267/aq_sanctions_list.shtml"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0.png"/><Relationship Id="rId28" Type="http://schemas.openxmlformats.org/officeDocument/2006/relationships/hyperlink" Target="https://www.thegef.org/sites/default/files/council-meeting-documents/GEF-C.56-03%2C%20Policy%20on%20Monitoring.pdf" TargetMode="External"/><Relationship Id="rId36" Type="http://schemas.openxmlformats.org/officeDocument/2006/relationships/image" Target="media/image12.png"/><Relationship Id="rId10" Type="http://schemas.openxmlformats.org/officeDocument/2006/relationships/image" Target="media/image3.gif"/><Relationship Id="rId19" Type="http://schemas.openxmlformats.org/officeDocument/2006/relationships/image" Target="media/image9.pn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 Id="rId22" Type="http://schemas.openxmlformats.org/officeDocument/2006/relationships/footer" Target="footer4.xml"/><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s://www.thegef.org/documents/policies-guidelines" TargetMode="External"/><Relationship Id="rId35" Type="http://schemas.openxmlformats.org/officeDocument/2006/relationships/image" Target="media/image11.png"/><Relationship Id="rId43"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hyperlink" Target="http://web.undp.org/evaluation/guidance.shtml" TargetMode="External"/><Relationship Id="rId38" Type="http://schemas.openxmlformats.org/officeDocument/2006/relationships/hyperlink" Target="https://intranet.undp.org/global/documents/ppm/Supplemental.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info.undp.org/global/popp/ppm/Pages/Closing-a-Project.aspx" TargetMode="External"/><Relationship Id="rId1" Type="http://schemas.openxmlformats.org/officeDocument/2006/relationships/hyperlink" Target="http://euwipluseast.eu/en/component/content/article/36-post-englih/163-euwi-assists-belarus-in-strengthening-technical-cooperation-in-transboundary-river-basins?Itemid=39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car\Documents\Projects\Neman-Bug\Draft%200.5\DRAFT%200%20-%20rev%20Bo%20&amp;%20rev%20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Agency project document</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5876_Bug-and-Neman-ProDoc 30 July 2020</DocumentTitle>
  </documentManagement>
</p:properties>
</file>

<file path=customXml/itemProps1.xml><?xml version="1.0" encoding="utf-8"?>
<ds:datastoreItem xmlns:ds="http://schemas.openxmlformats.org/officeDocument/2006/customXml" ds:itemID="{B98581D8-79AF-435B-947A-5C7560679E12}">
  <ds:schemaRefs>
    <ds:schemaRef ds:uri="http://schemas.openxmlformats.org/officeDocument/2006/bibliography"/>
  </ds:schemaRefs>
</ds:datastoreItem>
</file>

<file path=customXml/itemProps2.xml><?xml version="1.0" encoding="utf-8"?>
<ds:datastoreItem xmlns:ds="http://schemas.openxmlformats.org/officeDocument/2006/customXml" ds:itemID="{38CAD170-CEE0-4FE5-B407-5F10F07D3D6A}"/>
</file>

<file path=customXml/itemProps3.xml><?xml version="1.0" encoding="utf-8"?>
<ds:datastoreItem xmlns:ds="http://schemas.openxmlformats.org/officeDocument/2006/customXml" ds:itemID="{2686BF60-F46A-4192-8B49-FD21DD15C1C9}"/>
</file>

<file path=customXml/itemProps4.xml><?xml version="1.0" encoding="utf-8"?>
<ds:datastoreItem xmlns:ds="http://schemas.openxmlformats.org/officeDocument/2006/customXml" ds:itemID="{8EA4783D-6E2F-4EAD-A0B6-4DE317F7CE32}"/>
</file>

<file path=docProps/app.xml><?xml version="1.0" encoding="utf-8"?>
<Properties xmlns="http://schemas.openxmlformats.org/officeDocument/2006/extended-properties" xmlns:vt="http://schemas.openxmlformats.org/officeDocument/2006/docPropsVTypes">
  <Template>DRAFT 0 - rev Bo &amp; rev AM.dotx</Template>
  <TotalTime>5</TotalTime>
  <Pages>126</Pages>
  <Words>43792</Words>
  <Characters>249617</Characters>
  <Application>Microsoft Office Word</Application>
  <DocSecurity>0</DocSecurity>
  <Lines>2080</Lines>
  <Paragraphs>585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292824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bocar</dc:creator>
  <cp:lastModifiedBy>Carline Jean-Louis</cp:lastModifiedBy>
  <cp:revision>2</cp:revision>
  <cp:lastPrinted>2019-05-07T16:13:00Z</cp:lastPrinted>
  <dcterms:created xsi:type="dcterms:W3CDTF">2020-08-05T16:41:00Z</dcterms:created>
  <dcterms:modified xsi:type="dcterms:W3CDTF">2020-08-05T16:41:00Z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